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Fonts w:ascii="Arial" w:cs="Arial" w:eastAsia="Arial" w:hAnsi="Arial"/>
        </w:rPr>
        <w:drawing>
          <wp:inline distB="0" distT="0" distL="0" distR="0">
            <wp:extent cx="1301513" cy="475883"/>
            <wp:effectExtent b="0" l="0" r="0" t="0"/>
            <wp:docPr descr="A close-up of a logo&#10;&#10;Description automatically generated" id="1" name="image1.png"/>
            <a:graphic>
              <a:graphicData uri="http://schemas.openxmlformats.org/drawingml/2006/picture">
                <pic:pic>
                  <pic:nvPicPr>
                    <pic:cNvPr descr="A close-up of a logo&#10;&#10;Description automatically generated" id="0" name="image1.png"/>
                    <pic:cNvPicPr preferRelativeResize="0"/>
                  </pic:nvPicPr>
                  <pic:blipFill>
                    <a:blip r:embed="rId7"/>
                    <a:srcRect b="0" l="0" r="0" t="0"/>
                    <a:stretch>
                      <a:fillRect/>
                    </a:stretch>
                  </pic:blipFill>
                  <pic:spPr>
                    <a:xfrm>
                      <a:off x="0" y="0"/>
                      <a:ext cx="1301513" cy="4758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000ff"/>
            <w:sz w:val="19"/>
            <w:szCs w:val="19"/>
            <w:u w:val="single"/>
            <w:shd w:fill="auto" w:val="clear"/>
            <w:vertAlign w:val="baseline"/>
            <w:rtl w:val="0"/>
          </w:rPr>
          <w:t xml:space="preserve">www.childrenshealthdefense.org</w:t>
        </w:r>
      </w:hyperlink>
      <w:r w:rsidDel="00000000" w:rsidR="00000000" w:rsidRPr="00000000">
        <w:rPr>
          <w:rtl w:val="0"/>
        </w:rPr>
      </w:r>
    </w:p>
    <w:p w:rsidR="00000000" w:rsidDel="00000000" w:rsidP="00000000" w:rsidRDefault="00000000" w:rsidRPr="00000000" w14:paraId="00000003">
      <w:pPr>
        <w:spacing w:after="0" w:line="240" w:lineRule="auto"/>
        <w:rPr>
          <w:b w:val="1"/>
          <w:bCs w:val="1"/>
          <w:sz w:val="30"/>
          <w:szCs w:val="30"/>
          <w:u w:val="single"/>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u w:val="single"/>
        </w:rPr>
      </w:pPr>
      <w:bookmarkStart w:colFirst="0" w:colLast="0" w:name="_heading=h.74z7usf865ej" w:id="0"/>
      <w:bookmarkEnd w:id="0"/>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Cancer Genomic Sample Collection Registry and Repository</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mallCaps w:val="1"/>
          <w:sz w:val="30"/>
          <w:szCs w:val="30"/>
        </w:rPr>
      </w:pPr>
      <w:r w:rsidDel="00000000" w:rsidR="00000000" w:rsidRPr="00000000">
        <w:rPr>
          <w:rFonts w:ascii="Times New Roman" w:cs="Times New Roman" w:eastAsia="Times New Roman" w:hAnsi="Times New Roman"/>
          <w:b w:val="1"/>
          <w:bCs w:val="1"/>
          <w:smallCaps w:val="1"/>
          <w:sz w:val="30"/>
          <w:szCs w:val="30"/>
          <w:rtl w:val="0"/>
        </w:rPr>
        <w:t xml:space="preserve">STUDY PROTOCOL</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Principal Investigator (PI):</w:t>
        <w:tab/>
        <w:tab/>
        <w:tab/>
      </w:r>
      <w:r w:rsidDel="00000000" w:rsidR="00000000" w:rsidRPr="00000000">
        <w:rPr>
          <w:rFonts w:ascii="Times New Roman" w:cs="Times New Roman" w:eastAsia="Times New Roman" w:hAnsi="Times New Roman"/>
          <w:sz w:val="24"/>
          <w:szCs w:val="24"/>
          <w:rtl w:val="0"/>
        </w:rPr>
        <w:t xml:space="preserve">Brian S. Hooker, Ph.D.</w:t>
      </w:r>
    </w:p>
    <w:p w:rsidR="00000000" w:rsidDel="00000000" w:rsidP="00000000" w:rsidRDefault="00000000" w:rsidRPr="00000000" w14:paraId="0000000A">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Health Defense</w:t>
      </w:r>
    </w:p>
    <w:p w:rsidR="00000000" w:rsidDel="00000000" w:rsidP="00000000" w:rsidRDefault="00000000" w:rsidRPr="00000000" w14:paraId="0000000B">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Science Officer</w:t>
      </w:r>
    </w:p>
    <w:p w:rsidR="00000000" w:rsidDel="00000000" w:rsidP="00000000" w:rsidRDefault="00000000" w:rsidRPr="00000000" w14:paraId="0000000C">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 Franklin Ave., Suite 511, Franklin Lakes, NJ 07417</w:t>
      </w:r>
    </w:p>
    <w:p w:rsidR="00000000" w:rsidDel="00000000" w:rsidP="00000000" w:rsidRDefault="00000000" w:rsidRPr="00000000" w14:paraId="0000000D">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(509) 366-2269</w:t>
      </w:r>
    </w:p>
    <w:p w:rsidR="00000000" w:rsidDel="00000000" w:rsidP="00000000" w:rsidRDefault="00000000" w:rsidRPr="00000000" w14:paraId="0000000E">
      <w:pPr>
        <w:spacing w:after="0" w:line="240" w:lineRule="auto"/>
        <w:ind w:left="43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brian.hooker@childrenshealthdefense.org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Sub-investigator(s):</w:t>
        <w:tab/>
        <w:tab/>
        <w:tab/>
        <w:tab/>
      </w:r>
      <w:r w:rsidDel="00000000" w:rsidR="00000000" w:rsidRPr="00000000">
        <w:rPr>
          <w:rFonts w:ascii="Times New Roman" w:cs="Times New Roman" w:eastAsia="Times New Roman" w:hAnsi="Times New Roman"/>
          <w:sz w:val="24"/>
          <w:szCs w:val="24"/>
          <w:rtl w:val="0"/>
        </w:rPr>
        <w:t xml:space="preserve">Kevin McKernan</w:t>
      </w:r>
    </w:p>
    <w:p w:rsidR="00000000" w:rsidDel="00000000" w:rsidP="00000000" w:rsidRDefault="00000000" w:rsidRPr="00000000" w14:paraId="00000011">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Medicinal Genomics</w:t>
      </w:r>
    </w:p>
    <w:p w:rsidR="00000000" w:rsidDel="00000000" w:rsidP="00000000" w:rsidRDefault="00000000" w:rsidRPr="00000000" w14:paraId="00000012">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 Science Officer &amp; Founder</w:t>
      </w:r>
    </w:p>
    <w:p w:rsidR="00000000" w:rsidDel="00000000" w:rsidP="00000000" w:rsidRDefault="00000000" w:rsidRPr="00000000" w14:paraId="00000013">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Cummings Center # 406L Beverly, MA 01915</w:t>
      </w:r>
    </w:p>
    <w:p w:rsidR="00000000" w:rsidDel="00000000" w:rsidP="00000000" w:rsidRDefault="00000000" w:rsidRPr="00000000" w14:paraId="00000014">
      <w:pPr>
        <w:spacing w:after="0" w:line="240" w:lineRule="auto"/>
        <w:ind w:left="432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kevin.mckernan@medicinalgenomics.com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 Jablonowski</w:t>
      </w:r>
    </w:p>
    <w:p w:rsidR="00000000" w:rsidDel="00000000" w:rsidP="00000000" w:rsidRDefault="00000000" w:rsidRPr="00000000" w14:paraId="00000017">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Research Scientist</w:t>
      </w:r>
    </w:p>
    <w:p w:rsidR="00000000" w:rsidDel="00000000" w:rsidP="00000000" w:rsidRDefault="00000000" w:rsidRPr="00000000" w14:paraId="00000018">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Health Defense</w:t>
      </w:r>
    </w:p>
    <w:p w:rsidR="00000000" w:rsidDel="00000000" w:rsidP="00000000" w:rsidRDefault="00000000" w:rsidRPr="00000000" w14:paraId="00000019">
      <w:pPr>
        <w:spacing w:after="0" w:line="240" w:lineRule="auto"/>
        <w:ind w:left="432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karl.jablonowski@childrenshealthdefense.org</w:t>
        </w:r>
      </w:hyperlink>
      <w:r w:rsidDel="00000000" w:rsidR="00000000" w:rsidRPr="00000000">
        <w:rPr>
          <w:rtl w:val="0"/>
        </w:rPr>
      </w:r>
    </w:p>
    <w:p w:rsidR="00000000" w:rsidDel="00000000" w:rsidP="00000000" w:rsidRDefault="00000000" w:rsidRPr="00000000" w14:paraId="0000001A">
      <w:pPr>
        <w:spacing w:after="0" w:line="24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Heather Ray</w:t>
      </w:r>
    </w:p>
    <w:p w:rsidR="00000000" w:rsidDel="00000000" w:rsidP="00000000" w:rsidRDefault="00000000" w:rsidRPr="00000000" w14:paraId="0000001C">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and Research Analyst</w:t>
      </w:r>
    </w:p>
    <w:p w:rsidR="00000000" w:rsidDel="00000000" w:rsidP="00000000" w:rsidRDefault="00000000" w:rsidRPr="00000000" w14:paraId="0000001D">
      <w:pPr>
        <w:spacing w:after="0"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Health Defense</w:t>
      </w:r>
    </w:p>
    <w:p w:rsidR="00000000" w:rsidDel="00000000" w:rsidP="00000000" w:rsidRDefault="00000000" w:rsidRPr="00000000" w14:paraId="0000001E">
      <w:pPr>
        <w:spacing w:after="0" w:line="240" w:lineRule="auto"/>
        <w:ind w:left="4320" w:firstLine="0"/>
        <w:rPr>
          <w:rFonts w:ascii="Times New Roman" w:cs="Times New Roman" w:eastAsia="Times New Roman" w:hAnsi="Times New Roman"/>
          <w:color w:val="0000ff"/>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heather.ray@childrenshealthdefense.org </w:t>
        </w:r>
      </w:hyperlink>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r>
    </w:p>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Supported by:</w:t>
        <w:tab/>
        <w:tab/>
        <w:tab/>
        <w:tab/>
      </w:r>
      <w:r w:rsidDel="00000000" w:rsidR="00000000" w:rsidRPr="00000000">
        <w:rPr>
          <w:rFonts w:ascii="Times New Roman" w:cs="Times New Roman" w:eastAsia="Times New Roman" w:hAnsi="Times New Roman"/>
          <w:sz w:val="24"/>
          <w:szCs w:val="24"/>
          <w:rtl w:val="0"/>
        </w:rPr>
        <w:t xml:space="preserve">Children’s Health Defense</w:t>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 Number:</w:t>
        <w:tab/>
      </w:r>
      <w:r w:rsidDel="00000000" w:rsidR="00000000" w:rsidRPr="00000000">
        <w:rPr>
          <w:rFonts w:ascii="Times New Roman" w:cs="Times New Roman" w:eastAsia="Times New Roman" w:hAnsi="Times New Roman"/>
          <w:sz w:val="24"/>
          <w:szCs w:val="24"/>
          <w:rtl w:val="0"/>
        </w:rPr>
        <w:tab/>
        <w:tab/>
        <w:tab/>
        <w:t xml:space="preserve">CHD2024001</w:t>
      </w:r>
    </w:p>
    <w:p w:rsidR="00000000" w:rsidDel="00000000" w:rsidP="00000000" w:rsidRDefault="00000000" w:rsidRPr="00000000" w14:paraId="0000002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IRB Number:</w:t>
      </w:r>
      <w:r w:rsidDel="00000000" w:rsidR="00000000" w:rsidRPr="00000000">
        <w:rPr>
          <w:rFonts w:ascii="Times New Roman" w:cs="Times New Roman" w:eastAsia="Times New Roman" w:hAnsi="Times New Roman"/>
          <w:sz w:val="24"/>
          <w:szCs w:val="24"/>
          <w:rtl w:val="0"/>
        </w:rPr>
        <w:t xml:space="preserve"> </w:t>
        <w:tab/>
        <w:tab/>
        <w:tab/>
        <w:tab/>
        <w:tab/>
        <w:t xml:space="preserve">[</w:t>
      </w:r>
      <w:r w:rsidDel="00000000" w:rsidR="00000000" w:rsidRPr="00000000">
        <w:rPr>
          <w:rFonts w:ascii="Times New Roman" w:cs="Times New Roman" w:eastAsia="Times New Roman" w:hAnsi="Times New Roman"/>
          <w:sz w:val="24"/>
          <w:szCs w:val="24"/>
          <w:highlight w:val="yellow"/>
          <w:rtl w:val="0"/>
        </w:rPr>
        <w:t xml:space="preserve">Insert number once approved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Overview</w:t>
      </w:r>
    </w:p>
    <w:p w:rsidR="00000000" w:rsidDel="00000000" w:rsidP="00000000" w:rsidRDefault="00000000" w:rsidRPr="00000000" w14:paraId="0000002A">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registry and sample repository study intended to collect biological samples (i.e., tumor tissue) and associated health data from individuals diagnosed with cancer. The primary aim of this study is to build a long-term repository that will support genomic research exploring the relationship between cancer outcomes and vaccination administration.  The collected samples and data will be stored securely and may be used for future research on cancer, vaccines, and other health-related areas. This protocol outlines the procedures for collecting, storing, and utilizing these samples for future research.</w:t>
      </w:r>
    </w:p>
    <w:p w:rsidR="00000000" w:rsidDel="00000000" w:rsidP="00000000" w:rsidRDefault="00000000" w:rsidRPr="00000000" w14:paraId="0000002C">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Objectives</w:t>
      </w:r>
    </w:p>
    <w:p w:rsidR="00000000" w:rsidDel="00000000" w:rsidP="00000000" w:rsidRDefault="00000000" w:rsidRPr="00000000" w14:paraId="00000030">
      <w:pPr>
        <w:spacing w:after="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aims to:</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long-term cancer genomic sample repository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Collect cancer-related biological samples and health data tissue from participants with cancer.</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Facilitate future research: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Store samples and data to enable future studies examining the impact of vaccines on cancer outcomes.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genetic and immunological studies: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comprehensive genomic analyses that explore the relationship between cancer and various types of vaccines.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Establish a participant registry: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Maintain a registry of participants diagnosed with cancer </w:t>
      </w:r>
      <w:r w:rsidDel="00000000" w:rsidR="00000000" w:rsidRPr="00000000">
        <w:rPr>
          <w:rFonts w:ascii="Times New Roman" w:cs="Times New Roman" w:eastAsia="Times New Roman" w:hAnsi="Times New Roman"/>
          <w:sz w:val="24"/>
          <w:szCs w:val="24"/>
          <w:rtl w:val="0"/>
        </w:rPr>
        <w:t xml:space="preserve">who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may wish to participate in future research studies related to cancer and vaccines.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Background</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Cancer remains a leading cause of morbidity and mortality worldwide, with etiology involving genetic predisposition, environmental exposures, infectious agents, chronic inflammation, and aging. Genomic technologies have advanced the characterization of tumor molecular alterations, including potential contributions from foreign nucleic acids.</w:t>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widespread COVID-19 vaccination, including mRNA platforms, observational data and case reports have suggested possible associations with cancer incidence or progression. A large South Korean population-based cohort study of over 8 million individuals reported increased hazard ratios for thyroid (HR 1.35), gastric (HR 1.34), colorectal (HR 1.28), lung (HR 1.53), breast (HR 1.20), and prostate (HR 1.69) cancers within one year post-vaccination, with differences by vaccine type (mRNA, cDNA, heterologous) and by age and sex (Kim et al., 2025). Case reports and systematic reviews have documented temporal associations between mRNA vaccination and onset or exacerbation of haematopoietic malignancies (e.g., acute lymphoblastic leukaemia/lymphoblastic lymphoma) and primary cutaneous lymphomas (Gentilini et al., 2026; Olszewska et al., 2024).</w:t>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Mechanistic hypotheses propose roles for lipid nanoparticle biodistribution (including to bone marrow), persistence of modified mRNA and spike protein, immune modulation (including IgG4 class switching), and effects on pathways such as p53/BRCA, metabolic reprogramming (Marik &amp; Hope, 2025; Palacios Castrillo, 2024). Some analyses have also noted signals for rapid-progression “turbo cancers” or excess cancer mortality coinciding with booster doses. More research is needed to understand the relationship between population-level increases in COVID-19 vaccine-attributable cancers. Key gaps remain in high-quality molecular data from tumor biospecimens linked to detailed vaccination histories, including whether vaccine-derived sequences are present or integrated.</w:t>
      </w:r>
    </w:p>
    <w:p w:rsidR="00000000" w:rsidDel="00000000" w:rsidP="00000000" w:rsidRDefault="00000000" w:rsidRPr="00000000" w14:paraId="0000003B">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Resources</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Health Defense has sufficient resources to conduct this ongoing registry and biorepository study. Recruitment will occur through word of mouth within cancer patient and advocacy networks. The study aims to enroll at least 50 patients, which is feasible given CHD’s reach in relevant communities.</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Investigator and study staff will dedicate adequate time to all research activities. The research team includes the PI (Brian S. Hooker, Ph.D.) and sub-investigators with relevant experience in research design, genomics, and health outcomes studies.</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only existing clinical tissue and involves no interventions on living participants; therefore, the risk of medical or psychological consequences is minimal. Participants needing support will be referred to their treating physicians or community resources.</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research staff will be trained on the protocol, procedures, and their responsibilities prior to beginning work, with ongoing oversight by the Principal Investigator.</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Design</w:t>
      </w:r>
    </w:p>
    <w:p w:rsidR="00000000" w:rsidDel="00000000" w:rsidP="00000000" w:rsidRDefault="00000000" w:rsidRPr="00000000" w14:paraId="00000044">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observational registry and repository-based protocol with ongoing data and sample collection. Participants will be asked to provide a biological sample (i.e., tumor tissue) at baseline and at subsequent time points, if applicable. These samples will be collected and stored for future use, including genomic testing and other related research.</w:t>
      </w:r>
    </w:p>
    <w:p w:rsidR="00000000" w:rsidDel="00000000" w:rsidP="00000000" w:rsidRDefault="00000000" w:rsidRPr="00000000" w14:paraId="00000046">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Type: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Observational, Registry, Biorepository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Ongoing (indefinite)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Sample Size: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Hundreds of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and samples over time</w:t>
      </w: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Inclusion Criteria:</w:t>
      </w:r>
    </w:p>
    <w:p w:rsidR="00000000" w:rsidDel="00000000" w:rsidP="00000000" w:rsidRDefault="00000000" w:rsidRPr="00000000" w14:paraId="0000004C">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Individuals diagnosed with cancer or with a history of cancer, regardless of type or stage.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Ability and willingness to provide informed consent, unless a complete waiver is applicable.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Age 18 or older.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Ability to comply with protocol, data and sample collection.</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Exclusion Criteria:</w:t>
      </w:r>
    </w:p>
    <w:p w:rsidR="00000000" w:rsidDel="00000000" w:rsidP="00000000" w:rsidRDefault="00000000" w:rsidRPr="00000000" w14:paraId="00000053">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Inability or unwillingness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living human subjects to provide informed consent.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Any medical condition that, in the opinion of the study team, would interfere with participation in the study.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Participants under the age of 18.</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Timelines:</w:t>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begin in July 2026. Enrollment, data collection, and analysis will occur on a rolling basis until at least 50 subjects have been enrolled.</w:t>
      </w:r>
    </w:p>
    <w:p w:rsidR="00000000" w:rsidDel="00000000" w:rsidP="00000000" w:rsidRDefault="00000000" w:rsidRPr="00000000" w14:paraId="0000005A">
      <w:pPr>
        <w:numPr>
          <w:ilvl w:val="0"/>
          <w:numId w:val="15"/>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Duration of an individual subject’s participation</w:t>
      </w:r>
      <w:r w:rsidDel="00000000" w:rsidR="00000000" w:rsidRPr="00000000">
        <w:rPr>
          <w:rFonts w:ascii="Times New Roman" w:cs="Times New Roman" w:eastAsia="Times New Roman" w:hAnsi="Times New Roman"/>
          <w:sz w:val="24"/>
          <w:szCs w:val="24"/>
          <w:rtl w:val="0"/>
        </w:rPr>
        <w:t xml:space="preserve">: Participation is limited to the time required for informed consent (or waiver for deceased donors) and the submission of existing clinical data and tumor tissue. Optional re-contact may occur in the future to update information or offer participation in related studies.</w:t>
      </w:r>
    </w:p>
    <w:p w:rsidR="00000000" w:rsidDel="00000000" w:rsidP="00000000" w:rsidRDefault="00000000" w:rsidRPr="00000000" w14:paraId="0000005B">
      <w:pPr>
        <w:numPr>
          <w:ilvl w:val="0"/>
          <w:numId w:val="15"/>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Duration anticipated to enroll all study subjects</w:t>
      </w:r>
      <w:r w:rsidDel="00000000" w:rsidR="00000000" w:rsidRPr="00000000">
        <w:rPr>
          <w:rFonts w:ascii="Times New Roman" w:cs="Times New Roman" w:eastAsia="Times New Roman" w:hAnsi="Times New Roman"/>
          <w:sz w:val="24"/>
          <w:szCs w:val="24"/>
          <w:rtl w:val="0"/>
        </w:rPr>
        <w:t xml:space="preserve">: Enrollment will proceed on a rolling basis and will continue until the target of at least 50 subjects is reached.</w:t>
      </w:r>
    </w:p>
    <w:p w:rsidR="00000000" w:rsidDel="00000000" w:rsidP="00000000" w:rsidRDefault="00000000" w:rsidRPr="00000000" w14:paraId="0000005C">
      <w:pPr>
        <w:numPr>
          <w:ilvl w:val="0"/>
          <w:numId w:val="15"/>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Estimated date for the investigators to complete this study</w:t>
      </w:r>
      <w:r w:rsidDel="00000000" w:rsidR="00000000" w:rsidRPr="00000000">
        <w:rPr>
          <w:rFonts w:ascii="Times New Roman" w:cs="Times New Roman" w:eastAsia="Times New Roman" w:hAnsi="Times New Roman"/>
          <w:sz w:val="24"/>
          <w:szCs w:val="24"/>
          <w:rtl w:val="0"/>
        </w:rPr>
        <w:t xml:space="preserve">: Although data collection and preliminary analyses will be conducted on a rolling basis as specimens and data are received, formal reports and primary analyses will not be released until all planned analyses for a given report are complete. The first comprehensive report is anticipated approximately 6–12 months after the minimum enrollment target of 50 subjects has been reached.</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Procedures</w:t>
      </w:r>
    </w:p>
    <w:p w:rsidR="00000000" w:rsidDel="00000000" w:rsidP="00000000" w:rsidRDefault="00000000" w:rsidRPr="00000000" w14:paraId="0000005F">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Enrollment: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spacing w:after="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procedures will include the following two recruitment strategies: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line="240" w:lineRule="auto"/>
        <w:ind w:firstLine="360"/>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Open Enrollment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Any participant approached or interested in the study meeting the basic inclusion and exclusion criteria AND willing to participate in the research.</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Targeted Enrollment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Potential participants meeting specific data points requested from external investigator(s) (e.g.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certain types of cancer, specific types of vaccine(s), dates of vaccine administration, unique medical history, etc.) seeking to use the data/samples for future research with more narrowly focused aims.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approach will be the same independent of whether their participation is under “Open Enrollment” or “Targeting Enrollment”.</w:t>
      </w:r>
    </w:p>
    <w:p w:rsidR="00000000" w:rsidDel="00000000" w:rsidP="00000000" w:rsidRDefault="00000000" w:rsidRPr="00000000" w14:paraId="00000068">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Patients will be approached for study enrollment at the time of their cancer diagnosis, during follow-up visits with their treating oncologist, or via physician referrals knowledgeable about the research.  </w:t>
      </w:r>
    </w:p>
    <w:p w:rsidR="00000000" w:rsidDel="00000000" w:rsidP="00000000" w:rsidRDefault="00000000" w:rsidRPr="00000000" w14:paraId="0000006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Once it is determined a patient is interested in participating, they will be referred to the study PI for </w:t>
      </w:r>
      <w:r w:rsidDel="00000000" w:rsidR="00000000" w:rsidRPr="00000000">
        <w:rPr>
          <w:rFonts w:ascii="Times New Roman" w:cs="Times New Roman" w:eastAsia="Times New Roman" w:hAnsi="Times New Roman"/>
          <w:sz w:val="24"/>
          <w:szCs w:val="24"/>
          <w:rtl w:val="0"/>
        </w:rPr>
        <w:t xml:space="preserve">follow-up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referring clinician can provide a consent form and contact number of the PI without being considered formally “engaged” in the research.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PI will go through the patient screener to confirm they qualify based on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needs for specific data and samples.</w:t>
      </w:r>
    </w:p>
    <w:p w:rsidR="00000000" w:rsidDel="00000000" w:rsidP="00000000" w:rsidRDefault="00000000" w:rsidRPr="00000000" w14:paraId="0000006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a patient qualifies, the PI will send the consent form to the participant, if not already provided.</w:t>
      </w:r>
    </w:p>
    <w:p w:rsidR="00000000" w:rsidDel="00000000" w:rsidP="00000000" w:rsidRDefault="00000000" w:rsidRPr="00000000" w14:paraId="000000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consent process will take place between the PI (or otherwise designated study personnel) and the participant.  </w:t>
      </w:r>
    </w:p>
    <w:p w:rsidR="00000000" w:rsidDel="00000000" w:rsidP="00000000" w:rsidRDefault="00000000" w:rsidRPr="00000000" w14:paraId="0000007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Signatures will be collected via a wet signature, document scanned and emailed to the PI to keep in the participant study file.  An electronic signature via DocuSign or comparable technology may be employed if necessary.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samples and data exist from deceased patients meeting the inclusion/exclusion and screener criteria, data and samples will be obtained without documentation of consent if the IRB approves a complete waiver of consent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if applicable.  Per the federal regulations, deceased participants would not be considered “human subjects” per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45 CFR 46.102(e)(1),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unless otherwise indicated by state law.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Vulnerable Populations:</w:t>
      </w:r>
    </w:p>
    <w:p w:rsidR="00000000" w:rsidDel="00000000" w:rsidP="00000000" w:rsidRDefault="00000000" w:rsidRPr="00000000" w14:paraId="000000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Vulnerable populations include individuals who may be susceptible to coercion or undue influence, such as children, prisoners, pregnant women, individuals with impaired decision-making capacity, or economically or educationally disadvantaged persons.</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enrolls adults aged 18 years and older with cancer or a history of cancer. It does not target children, prisoners, pregnant women, human fetuses, or neonates.</w:t>
      </w:r>
    </w:p>
    <w:p w:rsidR="00000000" w:rsidDel="00000000" w:rsidP="00000000" w:rsidRDefault="00000000" w:rsidRPr="00000000" w14:paraId="00000077">
      <w:pPr>
        <w:spacing w:after="240" w:before="24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Safeguards for potentially vulnerable participants</w:t>
      </w:r>
      <w:r w:rsidDel="00000000" w:rsidR="00000000" w:rsidRPr="00000000">
        <w:rPr>
          <w:rtl w:val="0"/>
        </w:rPr>
      </w:r>
    </w:p>
    <w:p w:rsidR="00000000" w:rsidDel="00000000" w:rsidP="00000000" w:rsidRDefault="00000000" w:rsidRPr="00000000" w14:paraId="00000078">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with cancer may be considered vulnerable due to serious illness. Protections include use of existing clinical biopsy tissue only, voluntary participation with the right to withdraw without penalty, and de-identification of all data and samples with restricted access. The study presents no more than minimal risk.</w:t>
      </w:r>
    </w:p>
    <w:p w:rsidR="00000000" w:rsidDel="00000000" w:rsidP="00000000" w:rsidRDefault="00000000" w:rsidRPr="00000000" w14:paraId="00000079">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Cognitively impaired adults</w:t>
      </w:r>
    </w:p>
    <w:p w:rsidR="00000000" w:rsidDel="00000000" w:rsidP="00000000" w:rsidRDefault="00000000" w:rsidRPr="00000000" w14:paraId="0000007A">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to consent will be assessed prior to enrollment. If a prospective participant lacks decision-making capacity, informed consent will be obtained from a legally authorized representative (LAR) in accordance with applicable state law and IRB approval. </w:t>
      </w:r>
    </w:p>
    <w:p w:rsidR="00000000" w:rsidDel="00000000" w:rsidP="00000000" w:rsidRDefault="00000000" w:rsidRPr="00000000" w14:paraId="0000007B">
      <w:pPr>
        <w:numPr>
          <w:ilvl w:val="1"/>
          <w:numId w:val="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study involves no drugs, interventions, or washout periods, those considerations are not applicable.</w:t>
      </w:r>
    </w:p>
    <w:p w:rsidR="00000000" w:rsidDel="00000000" w:rsidP="00000000" w:rsidRDefault="00000000" w:rsidRPr="00000000" w14:paraId="0000007C">
      <w:pPr>
        <w:spacing w:after="240" w:before="240"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Minors/children</w:t>
      </w:r>
    </w:p>
    <w:p w:rsidR="00000000" w:rsidDel="00000000" w:rsidP="00000000" w:rsidRDefault="00000000" w:rsidRPr="00000000" w14:paraId="0000007D">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under 18 years of age are explicitly excluded.</w:t>
      </w:r>
    </w:p>
    <w:p w:rsidR="00000000" w:rsidDel="00000000" w:rsidP="00000000" w:rsidRDefault="00000000" w:rsidRPr="00000000" w14:paraId="0000007E">
      <w:pPr>
        <w:spacing w:after="240" w:before="240"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Pregnant women, fetuses, and neonates</w:t>
      </w:r>
    </w:p>
    <w:p w:rsidR="00000000" w:rsidDel="00000000" w:rsidP="00000000" w:rsidRDefault="00000000" w:rsidRPr="00000000" w14:paraId="0000007F">
      <w:pPr>
        <w:numPr>
          <w:ilvl w:val="0"/>
          <w:numId w:val="17"/>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does not involve pregnant women or neonates. All related considerations regarding risk assessment, consent of the mother or father, risks to the neonate, and research personnel involvement in pregnancy termination or viability decisions are therefore not applicable.</w:t>
      </w:r>
    </w:p>
    <w:p w:rsidR="00000000" w:rsidDel="00000000" w:rsidP="00000000" w:rsidRDefault="00000000" w:rsidRPr="00000000" w14:paraId="0000008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Subjects:</w:t>
      </w:r>
    </w:p>
    <w:p w:rsidR="00000000" w:rsidDel="00000000" w:rsidP="00000000" w:rsidRDefault="00000000" w:rsidRPr="00000000" w14:paraId="0000008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enroll at least 50 subjects. Recruitment occurs through word of mouth, and the study uses only existing clinical tissue. Therefore, nearly all individuals who meet the eligibility criteria and provide informed consent (or for whom a waiver of consent applies) are expected to complete study procedures. Screen failures are expected to be minimal.</w:t>
      </w:r>
    </w:p>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multi-site repository study, the total number of subjects to be accrued across all sites is at least 50, with the potential for additional enrollment over time as the study is ongoing and indefinite.</w:t>
      </w:r>
    </w:p>
    <w:p w:rsidR="00000000" w:rsidDel="00000000" w:rsidP="00000000" w:rsidRDefault="00000000" w:rsidRPr="00000000" w14:paraId="0000008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ENSURING THE SAFETY OF SUBJECTS</w:t>
      </w:r>
    </w:p>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poses </w:t>
      </w:r>
      <w:r w:rsidDel="00000000" w:rsidR="00000000" w:rsidRPr="00000000">
        <w:rPr>
          <w:rFonts w:ascii="Times New Roman" w:cs="Times New Roman" w:eastAsia="Times New Roman" w:hAnsi="Times New Roman"/>
          <w:b w:val="1"/>
          <w:bCs w:val="1"/>
          <w:sz w:val="24"/>
          <w:szCs w:val="24"/>
          <w:rtl w:val="0"/>
        </w:rPr>
        <w:t xml:space="preserve">no more than minimal risk</w:t>
      </w:r>
      <w:r w:rsidDel="00000000" w:rsidR="00000000" w:rsidRPr="00000000">
        <w:rPr>
          <w:rFonts w:ascii="Times New Roman" w:cs="Times New Roman" w:eastAsia="Times New Roman" w:hAnsi="Times New Roman"/>
          <w:sz w:val="24"/>
          <w:szCs w:val="24"/>
          <w:rtl w:val="0"/>
        </w:rPr>
        <w:t xml:space="preserve"> (existing clinical tumor tissue only; no interventions). A formal independent Data Monitoring Committee is therefore not required. Safety oversight is conducted by the Principal Investigator with reporting to the IRB.</w:t>
      </w:r>
    </w:p>
    <w:p w:rsidR="00000000" w:rsidDel="00000000" w:rsidP="00000000" w:rsidRDefault="00000000" w:rsidRPr="00000000" w14:paraId="00000086">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Periodic evaluation</w:t>
      </w:r>
      <w:r w:rsidDel="00000000" w:rsidR="00000000" w:rsidRPr="00000000">
        <w:rPr>
          <w:rFonts w:ascii="Times New Roman" w:cs="Times New Roman" w:eastAsia="Times New Roman" w:hAnsi="Times New Roman"/>
          <w:sz w:val="24"/>
          <w:szCs w:val="24"/>
          <w:rtl w:val="0"/>
        </w:rPr>
        <w:t xml:space="preserve">: The team will periodically review data on potential harms (primarily confidentiality) and benefits to confirm subjects remain safe.</w:t>
      </w:r>
    </w:p>
    <w:p w:rsidR="00000000" w:rsidDel="00000000" w:rsidP="00000000" w:rsidRDefault="00000000" w:rsidRPr="00000000" w14:paraId="00000087">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reviewed</w:t>
      </w:r>
      <w:r w:rsidDel="00000000" w:rsidR="00000000" w:rsidRPr="00000000">
        <w:rPr>
          <w:rFonts w:ascii="Times New Roman" w:cs="Times New Roman" w:eastAsia="Times New Roman" w:hAnsi="Times New Roman"/>
          <w:sz w:val="24"/>
          <w:szCs w:val="24"/>
          <w:rtl w:val="0"/>
        </w:rPr>
        <w:t xml:space="preserve">: Any safety concerns, untoward events, privacy incidents, or UPIRSOs (no medical safety/efficacy data apply).</w:t>
      </w:r>
    </w:p>
    <w:p w:rsidR="00000000" w:rsidDel="00000000" w:rsidP="00000000" w:rsidRDefault="00000000" w:rsidRPr="00000000" w14:paraId="00000088">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Via direct staff communication during consent/follow-up, phone/email, and study records.</w:t>
      </w:r>
    </w:p>
    <w:p w:rsidR="00000000" w:rsidDel="00000000" w:rsidP="00000000" w:rsidRDefault="00000000" w:rsidRPr="00000000" w14:paraId="0000008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collection</w:t>
      </w:r>
      <w:r w:rsidDel="00000000" w:rsidR="00000000" w:rsidRPr="00000000">
        <w:rPr>
          <w:rFonts w:ascii="Times New Roman" w:cs="Times New Roman" w:eastAsia="Times New Roman" w:hAnsi="Times New Roman"/>
          <w:sz w:val="24"/>
          <w:szCs w:val="24"/>
          <w:rtl w:val="0"/>
        </w:rPr>
        <w:t xml:space="preserve">: Ongoing as needed, starting at consent.</w:t>
      </w:r>
    </w:p>
    <w:p w:rsidR="00000000" w:rsidDel="00000000" w:rsidP="00000000" w:rsidRDefault="00000000" w:rsidRPr="00000000" w14:paraId="0000008A">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Reviewer</w:t>
      </w:r>
      <w:r w:rsidDel="00000000" w:rsidR="00000000" w:rsidRPr="00000000">
        <w:rPr>
          <w:rFonts w:ascii="Times New Roman" w:cs="Times New Roman" w:eastAsia="Times New Roman" w:hAnsi="Times New Roman"/>
          <w:sz w:val="24"/>
          <w:szCs w:val="24"/>
          <w:rtl w:val="0"/>
        </w:rPr>
        <w:t xml:space="preserve">: Principal Investigator (Brian S. Hooker, Ph.D.) or designee.</w:t>
      </w:r>
    </w:p>
    <w:p w:rsidR="00000000" w:rsidDel="00000000" w:rsidP="00000000" w:rsidRDefault="00000000" w:rsidRPr="00000000" w14:paraId="0000008B">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cumulative review</w:t>
      </w:r>
      <w:r w:rsidDel="00000000" w:rsidR="00000000" w:rsidRPr="00000000">
        <w:rPr>
          <w:rFonts w:ascii="Times New Roman" w:cs="Times New Roman" w:eastAsia="Times New Roman" w:hAnsi="Times New Roman"/>
          <w:sz w:val="24"/>
          <w:szCs w:val="24"/>
          <w:rtl w:val="0"/>
        </w:rPr>
        <w:t xml:space="preserve">: At least annually or more frequently if issues arise.</w:t>
      </w:r>
    </w:p>
    <w:p w:rsidR="00000000" w:rsidDel="00000000" w:rsidP="00000000" w:rsidRDefault="00000000" w:rsidRPr="00000000" w14:paraId="0000008C">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tests</w:t>
      </w:r>
      <w:r w:rsidDel="00000000" w:rsidR="00000000" w:rsidRPr="00000000">
        <w:rPr>
          <w:rFonts w:ascii="Times New Roman" w:cs="Times New Roman" w:eastAsia="Times New Roman" w:hAnsi="Times New Roman"/>
          <w:sz w:val="24"/>
          <w:szCs w:val="24"/>
          <w:rtl w:val="0"/>
        </w:rPr>
        <w:t xml:space="preserve">: Not applicable (descriptive review only).</w:t>
      </w:r>
    </w:p>
    <w:p w:rsidR="00000000" w:rsidDel="00000000" w:rsidP="00000000" w:rsidRDefault="00000000" w:rsidRPr="00000000" w14:paraId="0000008D">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Suspension triggers</w:t>
      </w:r>
      <w:r w:rsidDel="00000000" w:rsidR="00000000" w:rsidRPr="00000000">
        <w:rPr>
          <w:rFonts w:ascii="Times New Roman" w:cs="Times New Roman" w:eastAsia="Times New Roman" w:hAnsi="Times New Roman"/>
          <w:sz w:val="24"/>
          <w:szCs w:val="24"/>
          <w:rtl w:val="0"/>
        </w:rPr>
        <w:t xml:space="preserve">: Unanticipated risks to participants, significant confidentiality breach, pattern of issues, or direction by IRB/sponsor/regulators.</w:t>
      </w:r>
    </w:p>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Ensuring the Safety of Subjects:</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poses </w:t>
      </w:r>
      <w:r w:rsidDel="00000000" w:rsidR="00000000" w:rsidRPr="00000000">
        <w:rPr>
          <w:rFonts w:ascii="Times New Roman" w:cs="Times New Roman" w:eastAsia="Times New Roman" w:hAnsi="Times New Roman"/>
          <w:b w:val="1"/>
          <w:bCs w:val="1"/>
          <w:sz w:val="24"/>
          <w:szCs w:val="24"/>
          <w:rtl w:val="0"/>
        </w:rPr>
        <w:t xml:space="preserve">no more than minimal risk</w:t>
      </w:r>
      <w:r w:rsidDel="00000000" w:rsidR="00000000" w:rsidRPr="00000000">
        <w:rPr>
          <w:rFonts w:ascii="Times New Roman" w:cs="Times New Roman" w:eastAsia="Times New Roman" w:hAnsi="Times New Roman"/>
          <w:sz w:val="24"/>
          <w:szCs w:val="24"/>
          <w:rtl w:val="0"/>
        </w:rPr>
        <w:t xml:space="preserve"> (existing clinical tumor tissue only; no interventions). A formal independent Data Monitoring Committee is therefore not required. Safety oversight is conducted by the Principal Investigator with reporting to the BRANY IRB.</w:t>
      </w:r>
    </w:p>
    <w:p w:rsidR="00000000" w:rsidDel="00000000" w:rsidP="00000000" w:rsidRDefault="00000000" w:rsidRPr="00000000" w14:paraId="00000090">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Periodic evaluation</w:t>
      </w:r>
      <w:r w:rsidDel="00000000" w:rsidR="00000000" w:rsidRPr="00000000">
        <w:rPr>
          <w:rFonts w:ascii="Times New Roman" w:cs="Times New Roman" w:eastAsia="Times New Roman" w:hAnsi="Times New Roman"/>
          <w:sz w:val="24"/>
          <w:szCs w:val="24"/>
          <w:rtl w:val="0"/>
        </w:rPr>
        <w:t xml:space="preserve">: The team will periodically review data on potential harms (primarily confidentiality) and benefits to confirm subjects remain safe.</w:t>
      </w:r>
    </w:p>
    <w:p w:rsidR="00000000" w:rsidDel="00000000" w:rsidP="00000000" w:rsidRDefault="00000000" w:rsidRPr="00000000" w14:paraId="00000091">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reviewed</w:t>
      </w:r>
      <w:r w:rsidDel="00000000" w:rsidR="00000000" w:rsidRPr="00000000">
        <w:rPr>
          <w:rFonts w:ascii="Times New Roman" w:cs="Times New Roman" w:eastAsia="Times New Roman" w:hAnsi="Times New Roman"/>
          <w:sz w:val="24"/>
          <w:szCs w:val="24"/>
          <w:rtl w:val="0"/>
        </w:rPr>
        <w:t xml:space="preserve">: Any safety concerns, untoward events, privacy incidents, or UPIRSOs (no medical safety/efficacy data apply).</w:t>
      </w:r>
    </w:p>
    <w:p w:rsidR="00000000" w:rsidDel="00000000" w:rsidP="00000000" w:rsidRDefault="00000000" w:rsidRPr="00000000" w14:paraId="00000092">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Via direct staff communication during consent/follow-up, phone/email, and study records.</w:t>
      </w:r>
    </w:p>
    <w:p w:rsidR="00000000" w:rsidDel="00000000" w:rsidP="00000000" w:rsidRDefault="00000000" w:rsidRPr="00000000" w14:paraId="00000093">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collection</w:t>
      </w:r>
      <w:r w:rsidDel="00000000" w:rsidR="00000000" w:rsidRPr="00000000">
        <w:rPr>
          <w:rFonts w:ascii="Times New Roman" w:cs="Times New Roman" w:eastAsia="Times New Roman" w:hAnsi="Times New Roman"/>
          <w:sz w:val="24"/>
          <w:szCs w:val="24"/>
          <w:rtl w:val="0"/>
        </w:rPr>
        <w:t xml:space="preserve">: Ongoing as needed, starting at consent.</w:t>
      </w:r>
    </w:p>
    <w:p w:rsidR="00000000" w:rsidDel="00000000" w:rsidP="00000000" w:rsidRDefault="00000000" w:rsidRPr="00000000" w14:paraId="00000094">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Reviewer</w:t>
      </w:r>
      <w:r w:rsidDel="00000000" w:rsidR="00000000" w:rsidRPr="00000000">
        <w:rPr>
          <w:rFonts w:ascii="Times New Roman" w:cs="Times New Roman" w:eastAsia="Times New Roman" w:hAnsi="Times New Roman"/>
          <w:sz w:val="24"/>
          <w:szCs w:val="24"/>
          <w:rtl w:val="0"/>
        </w:rPr>
        <w:t xml:space="preserve">: Principal Investigator (Brian S. Hooker, Ph.D.) or designee.</w:t>
      </w:r>
    </w:p>
    <w:p w:rsidR="00000000" w:rsidDel="00000000" w:rsidP="00000000" w:rsidRDefault="00000000" w:rsidRPr="00000000" w14:paraId="00000095">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cumulative review</w:t>
      </w:r>
      <w:r w:rsidDel="00000000" w:rsidR="00000000" w:rsidRPr="00000000">
        <w:rPr>
          <w:rFonts w:ascii="Times New Roman" w:cs="Times New Roman" w:eastAsia="Times New Roman" w:hAnsi="Times New Roman"/>
          <w:sz w:val="24"/>
          <w:szCs w:val="24"/>
          <w:rtl w:val="0"/>
        </w:rPr>
        <w:t xml:space="preserve">: At least annually or more frequently if issues arise.</w:t>
      </w:r>
    </w:p>
    <w:p w:rsidR="00000000" w:rsidDel="00000000" w:rsidP="00000000" w:rsidRDefault="00000000" w:rsidRPr="00000000" w14:paraId="00000096">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tests</w:t>
      </w:r>
      <w:r w:rsidDel="00000000" w:rsidR="00000000" w:rsidRPr="00000000">
        <w:rPr>
          <w:rFonts w:ascii="Times New Roman" w:cs="Times New Roman" w:eastAsia="Times New Roman" w:hAnsi="Times New Roman"/>
          <w:sz w:val="24"/>
          <w:szCs w:val="24"/>
          <w:rtl w:val="0"/>
        </w:rPr>
        <w:t xml:space="preserve">: Not applicable (descriptive review only).</w:t>
      </w:r>
    </w:p>
    <w:p w:rsidR="00000000" w:rsidDel="00000000" w:rsidP="00000000" w:rsidRDefault="00000000" w:rsidRPr="00000000" w14:paraId="00000097">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Suspension triggers</w:t>
      </w:r>
      <w:r w:rsidDel="00000000" w:rsidR="00000000" w:rsidRPr="00000000">
        <w:rPr>
          <w:rFonts w:ascii="Times New Roman" w:cs="Times New Roman" w:eastAsia="Times New Roman" w:hAnsi="Times New Roman"/>
          <w:sz w:val="24"/>
          <w:szCs w:val="24"/>
          <w:rtl w:val="0"/>
        </w:rPr>
        <w:t xml:space="preserve">: Unanticipated risks to participants, significant confidentiality breach, pattern of issues, or direction by IRB/sponsor/regulators.</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activities will be conducted by Children’s Health Defense (CHD), with de-identified biospecimen processing, genomic analysis, and storage performed at Medicinal Genomics in Beverly, Massachusetts.</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subjects will be identified and recruited through word of mouth.</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site for consent processes, data management, and sample coordination is Children’s Health Defense. The primary laboratory site is Medicinal Genomics (Beverly, MA). Secondary sites include external pathology laboratories that ship existing de-identified tumor tissue after consent or waiver.</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community advisory board is involved in this study.</w:t>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research activities conducted outside CHD and its affiliates, the study follows federal regulations (45 CFR 46) with BRANY serving as the single IRB of record. External clinical and pathology sites operate under their own institutional and state policies for tissue release and are not engaged in human subjects research under this protocol; therefore, they do not require separate local IRB review. The external laboratory follows its institutional policies for handling de-identified biospecimens.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Collection: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Basic demographic and health data will be collected from medical records and/or </w:t>
      </w:r>
      <w:r w:rsidDel="00000000" w:rsidR="00000000" w:rsidRPr="00000000">
        <w:rPr>
          <w:rFonts w:ascii="Times New Roman" w:cs="Times New Roman" w:eastAsia="Times New Roman" w:hAnsi="Times New Roman"/>
          <w:sz w:val="24"/>
          <w:szCs w:val="24"/>
          <w:rtl w:val="0"/>
        </w:rPr>
        <w:t xml:space="preserve">interviews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Data will only be collected after consent and HIPAA authorization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been signed by participants, unless a waiver of complete consent applies. The data will include: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Age, sex, and other identifying demographics</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Dates and types of vaccinations received before and after cancer diagnosis</w:t>
      </w:r>
    </w:p>
    <w:p w:rsidR="00000000" w:rsidDel="00000000" w:rsidP="00000000" w:rsidRDefault="00000000" w:rsidRPr="00000000" w14:paraId="000000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Cancer diagnosis and treatment history</w:t>
      </w:r>
    </w:p>
    <w:p w:rsidR="00000000" w:rsidDel="00000000" w:rsidP="00000000" w:rsidRDefault="00000000" w:rsidRPr="00000000" w14:paraId="000000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Tumor tissue biopsy data (existing tissue will be used).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Identifiable personal and clinical information or "Protected Health Information" (PHI) collected from subjects is entered into the database and linked to the coded number. Access to this link is limited by password to individuals directly involved in clinical research associated with the database (i.e.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clinical investigators or clinical coordinators).  PHI will not be available to external researchers. Academic and for-profit biomedical research collaborators will receive coded deidentified data and will not have access to PHI.</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Laboratory Research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Research data generated by laboratory investigation will be entered into the database by sample_ID for future use. Access to laboratory data is limited. Specific results are available only to researchers who have password access to personal information. Researchers may obtain de-identified group data from the database by requesting a query.  Query results are reported in a manner that links desired clinical data and laboratory data but does not allow for reporting or access to personal identifiers (PHI).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Multi-Site Research:</w:t>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Children’s Health Defense (CHD) is the primary site where data collection, deidentification, data management, and data analysis take place. The collaborating laboratory, Medicinal Genomics in Beverly, Massachusetts, receives, processes, analyzes, and stores the de-identified biospecimens.</w:t>
      </w:r>
    </w:p>
    <w:p w:rsidR="00000000" w:rsidDel="00000000" w:rsidP="00000000" w:rsidRDefault="00000000" w:rsidRPr="00000000" w14:paraId="00000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pathology and clinical sites release existing de-identified tissue but are not engaged in human subjects research under this protocol.</w:t>
      </w:r>
    </w:p>
    <w:p w:rsidR="00000000" w:rsidDel="00000000" w:rsidP="00000000" w:rsidRDefault="00000000" w:rsidRPr="00000000" w14:paraId="000000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CHD will maintain and distribute the current protocol and related documents. BRANY IRB serves as the single IRB of record. Modifications will be approved by BRANY IRB before implementation and communicated to engaged parties. Medicinal Genomics and its collaborators will safeguard data and samples in accordance with institutional policies and Data Use Agreements. Non-compliance will be reported to BRANY IRB as required.</w:t>
      </w:r>
    </w:p>
    <w:p w:rsidR="00000000" w:rsidDel="00000000" w:rsidP="00000000" w:rsidRDefault="00000000" w:rsidRPr="00000000" w14:paraId="000000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interim results, and study closure will be communicated to engaged parties, including Medicinal Genomics, via email or secure portals.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Sample Collection: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Existing cancer biopsy tissue collected for clinical purposes will be used for the study.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Samples will be shipped directly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source(s) to the laboratory facility of the sub-investigator, </w:t>
      </w:r>
      <w:r w:rsidDel="00000000" w:rsidR="00000000" w:rsidRPr="00000000">
        <w:rPr>
          <w:rFonts w:ascii="Times New Roman" w:cs="Times New Roman" w:eastAsia="Times New Roman" w:hAnsi="Times New Roman"/>
          <w:sz w:val="24"/>
          <w:szCs w:val="24"/>
          <w:rtl w:val="0"/>
        </w:rPr>
        <w:t xml:space="preserve">Kevin Mc Kernan,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once consent has been confirmed.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spacing w:after="0" w:before="0" w:line="240" w:lineRule="auto"/>
        <w:ind w:left="72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Follow-Up:</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Participants may be re-contacted to update their medical information or to inform them of new study opportunities.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Sample Storage: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biological samples will be deidentified and shipped to Kevin McKernan</w:t>
      </w:r>
      <w:r w:rsidDel="00000000" w:rsidR="00000000" w:rsidRPr="00000000">
        <w:rPr>
          <w:rFonts w:ascii="Times New Roman" w:cs="Times New Roman" w:eastAsia="Times New Roman" w:hAnsi="Times New Roman"/>
          <w:sz w:val="24"/>
          <w:szCs w:val="24"/>
          <w:rtl w:val="0"/>
        </w:rPr>
        <w:t xml:space="preserve">’s laboratory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the participant</w:t>
      </w:r>
      <w:r w:rsidDel="00000000" w:rsidR="00000000" w:rsidRPr="00000000">
        <w:rPr>
          <w:rFonts w:ascii="Times New Roman" w:cs="Times New Roman" w:eastAsia="Times New Roman" w:hAnsi="Times New Roman"/>
          <w:sz w:val="24"/>
          <w:szCs w:val="24"/>
          <w:rtl w:val="0"/>
        </w:rPr>
        <w:t xml:space="preserve">’s pathologist.  Biological samples will then be stored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coded with unique identifiers at </w:t>
      </w:r>
      <w:r w:rsidDel="00000000" w:rsidR="00000000" w:rsidRPr="00000000">
        <w:rPr>
          <w:rFonts w:ascii="Times New Roman" w:cs="Times New Roman" w:eastAsia="Times New Roman" w:hAnsi="Times New Roman"/>
          <w:sz w:val="24"/>
          <w:szCs w:val="24"/>
          <w:rtl w:val="0"/>
        </w:rPr>
        <w:t xml:space="preserve">Kevin McKernan’s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laboratory facility in Beverly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 </w:t>
      </w:r>
    </w:p>
    <w:p w:rsidR="00000000" w:rsidDel="00000000" w:rsidP="00000000" w:rsidRDefault="00000000" w:rsidRPr="00000000" w14:paraId="000000B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Samples will be stored in a de-identified database to maintain participant confidentiality and privacy.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Specimen Banking:</w:t>
      </w:r>
    </w:p>
    <w:p w:rsidR="00000000" w:rsidDel="00000000" w:rsidP="00000000" w:rsidRDefault="00000000" w:rsidRPr="00000000" w14:paraId="000000C1">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De-identified tumor tissue specimens will be stored at Medicinal Genomics in Beverly, Massachusetts. Specimens will be stored indefinitely for use in this study.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specimen will be assigned a unique coded identifier. Associated data will include basic demographic information, cancer diagnosis, treatment history and dates.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Management and Confidentiality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numPr>
          <w:ilvl w:val="0"/>
          <w:numId w:val="1"/>
        </w:numPr>
        <w:spacing w:after="0" w:line="240" w:lineRule="auto"/>
        <w:ind w:left="36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Endpoints: </w:t>
      </w:r>
      <w:r w:rsidDel="00000000" w:rsidR="00000000" w:rsidRPr="00000000">
        <w:rPr>
          <w:rFonts w:ascii="Times New Roman" w:cs="Times New Roman" w:eastAsia="Times New Roman" w:hAnsi="Times New Roman"/>
          <w:sz w:val="24"/>
          <w:szCs w:val="24"/>
          <w:rtl w:val="0"/>
        </w:rPr>
        <w:t xml:space="preserve">The study will examine the relationship between cancer outcomes and vaccination history using de-identified clinical and genomic data.</w:t>
      </w:r>
    </w:p>
    <w:p w:rsidR="00000000" w:rsidDel="00000000" w:rsidP="00000000" w:rsidRDefault="00000000" w:rsidRPr="00000000" w14:paraId="000000C8">
      <w:pPr>
        <w:numPr>
          <w:ilvl w:val="0"/>
          <w:numId w:val="1"/>
        </w:numPr>
        <w:spacing w:after="0" w:line="240" w:lineRule="auto"/>
        <w:ind w:left="36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Quality: Data </w:t>
      </w:r>
      <w:r w:rsidDel="00000000" w:rsidR="00000000" w:rsidRPr="00000000">
        <w:rPr>
          <w:rFonts w:ascii="Times New Roman" w:cs="Times New Roman" w:eastAsia="Times New Roman" w:hAnsi="Times New Roman"/>
          <w:sz w:val="24"/>
          <w:szCs w:val="24"/>
          <w:rtl w:val="0"/>
        </w:rPr>
        <w:t xml:space="preserve">will be managed using standardized procedures to maintain accuracy and consistency throughout the study.</w:t>
      </w:r>
    </w:p>
    <w:p w:rsidR="00000000" w:rsidDel="00000000" w:rsidP="00000000" w:rsidRDefault="00000000" w:rsidRPr="00000000" w14:paraId="000000C9">
      <w:pPr>
        <w:numPr>
          <w:ilvl w:val="0"/>
          <w:numId w:val="1"/>
        </w:numPr>
        <w:spacing w:after="0" w:line="240" w:lineRule="auto"/>
        <w:ind w:left="36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r w:rsidDel="00000000" w:rsidR="00000000" w:rsidRPr="00000000">
        <w:rPr>
          <w:rFonts w:ascii="Times New Roman" w:cs="Times New Roman" w:eastAsia="Times New Roman" w:hAnsi="Times New Roman"/>
          <w:sz w:val="24"/>
          <w:szCs w:val="24"/>
          <w:rtl w:val="0"/>
        </w:rPr>
        <w:t xml:space="preserve">All collected data will be stored electronically in a secure, password-protected database at Children’s Health Defense. Each participant will be assigned a unique identification number to ensure confidentiality. Personal identifiers will be removed from data and specimens sent to external collaborators. Participant identity will be kept confidential. Identifying information will not be shared with outside researchers. Only coded, de-identified data will be distributed to collaborators. No identifiable information will ever be included in future publications. A limited Data Set of participant data may be requested from an external collaborator if a Data Use Agreement has been established in advance.</w:t>
      </w:r>
    </w:p>
    <w:p w:rsidR="00000000" w:rsidDel="00000000" w:rsidP="00000000" w:rsidRDefault="00000000" w:rsidRPr="00000000" w14:paraId="000000CA">
      <w:pPr>
        <w:numPr>
          <w:ilvl w:val="0"/>
          <w:numId w:val="1"/>
        </w:numPr>
        <w:spacing w:after="0" w:line="24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Future Use of Data: </w:t>
      </w:r>
      <w:r w:rsidDel="00000000" w:rsidR="00000000" w:rsidRPr="00000000">
        <w:rPr>
          <w:rFonts w:ascii="Times New Roman" w:cs="Times New Roman" w:eastAsia="Times New Roman" w:hAnsi="Times New Roman"/>
          <w:sz w:val="24"/>
          <w:szCs w:val="24"/>
          <w:rtl w:val="0"/>
        </w:rPr>
        <w:t xml:space="preserve">De-identified data and samples may be shared with other research teams, including academic institutions, non-profit organizations, and for-profit entities, for the purpose of cancer and vaccine research. Requests for a limited data set require a fully executed Data Use Agreement and approval by the Principal Investigator. Future use of data will be addressed in the informed consent form.</w:t>
      </w:r>
    </w:p>
    <w:p w:rsidR="00000000" w:rsidDel="00000000" w:rsidP="00000000" w:rsidRDefault="00000000" w:rsidRPr="00000000" w14:paraId="000000CB">
      <w:pPr>
        <w:numPr>
          <w:ilvl w:val="0"/>
          <w:numId w:val="1"/>
        </w:numPr>
        <w:spacing w:after="0" w:afterAutospacing="0" w:line="240" w:lineRule="auto"/>
        <w:ind w:left="3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Collection of safety information: </w:t>
      </w:r>
      <w:r w:rsidDel="00000000" w:rsidR="00000000" w:rsidRPr="00000000">
        <w:rPr>
          <w:rFonts w:ascii="Times New Roman" w:cs="Times New Roman" w:eastAsia="Times New Roman" w:hAnsi="Times New Roman"/>
          <w:sz w:val="24"/>
          <w:szCs w:val="24"/>
          <w:rtl w:val="0"/>
        </w:rPr>
        <w:t xml:space="preserve">Any concerns raised by participants will be documented through direct communication with study staff (e.g., during the consent process or via telephone/email follow-up).</w:t>
      </w:r>
    </w:p>
    <w:p w:rsidR="00000000" w:rsidDel="00000000" w:rsidP="00000000" w:rsidRDefault="00000000" w:rsidRPr="00000000" w14:paraId="000000CC">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data collection: </w:t>
      </w:r>
      <w:r w:rsidDel="00000000" w:rsidR="00000000" w:rsidRPr="00000000">
        <w:rPr>
          <w:rFonts w:ascii="Times New Roman" w:cs="Times New Roman" w:eastAsia="Times New Roman" w:hAnsi="Times New Roman"/>
          <w:sz w:val="24"/>
          <w:szCs w:val="24"/>
          <w:rtl w:val="0"/>
        </w:rPr>
        <w:t xml:space="preserve">Safety-related information will be collected on an ongoing basis as needed, beginning at the time of consent.</w:t>
      </w:r>
    </w:p>
    <w:p w:rsidR="00000000" w:rsidDel="00000000" w:rsidP="00000000" w:rsidRDefault="00000000" w:rsidRPr="00000000" w14:paraId="000000CD">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will review the data: The Principal Investigator (or key researcher) will review any safety-related information.</w:t>
      </w:r>
    </w:p>
    <w:p w:rsidR="00000000" w:rsidDel="00000000" w:rsidP="00000000" w:rsidRDefault="00000000" w:rsidRPr="00000000" w14:paraId="000000CE">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cumulative data review: </w:t>
      </w:r>
      <w:r w:rsidDel="00000000" w:rsidR="00000000" w:rsidRPr="00000000">
        <w:rPr>
          <w:rFonts w:ascii="Times New Roman" w:cs="Times New Roman" w:eastAsia="Times New Roman" w:hAnsi="Times New Roman"/>
          <w:sz w:val="24"/>
          <w:szCs w:val="24"/>
          <w:rtl w:val="0"/>
        </w:rPr>
        <w:t xml:space="preserve">Cumulative review of study conduct and any reported issues will occur at least annually, or more frequently if concerns arise.</w:t>
      </w:r>
    </w:p>
    <w:p w:rsidR="00000000" w:rsidDel="00000000" w:rsidP="00000000" w:rsidRDefault="00000000" w:rsidRPr="00000000" w14:paraId="000000CF">
      <w:pPr>
        <w:numPr>
          <w:ilvl w:val="0"/>
          <w:numId w:val="2"/>
        </w:numPr>
        <w:spacing w:after="0" w:afterAutospacing="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 of safety data:</w:t>
      </w:r>
      <w:r w:rsidDel="00000000" w:rsidR="00000000" w:rsidRPr="00000000">
        <w:rPr>
          <w:rFonts w:ascii="Times New Roman" w:cs="Times New Roman" w:eastAsia="Times New Roman" w:hAnsi="Times New Roman"/>
          <w:sz w:val="24"/>
          <w:szCs w:val="24"/>
          <w:rtl w:val="0"/>
        </w:rPr>
        <w:t xml:space="preserve"> Not applicable, as no safety or efficacy data involving potential harm are collected.</w:t>
      </w:r>
    </w:p>
    <w:p w:rsidR="00000000" w:rsidDel="00000000" w:rsidP="00000000" w:rsidRDefault="00000000" w:rsidRPr="00000000" w14:paraId="000000D0">
      <w:pPr>
        <w:numPr>
          <w:ilvl w:val="0"/>
          <w:numId w:val="2"/>
        </w:numPr>
        <w:spacing w:after="240" w:before="0" w:beforeAutospacing="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Conditions triggering immediate suspension: </w:t>
      </w:r>
      <w:r w:rsidDel="00000000" w:rsidR="00000000" w:rsidRPr="00000000">
        <w:rPr>
          <w:rFonts w:ascii="Times New Roman" w:cs="Times New Roman" w:eastAsia="Times New Roman" w:hAnsi="Times New Roman"/>
          <w:sz w:val="24"/>
          <w:szCs w:val="24"/>
          <w:rtl w:val="0"/>
        </w:rPr>
        <w:t xml:space="preserve">The study will be suspended if an unanticipated problem involving risks to participants or others is identified, or if directed by the IRB or regulatory authorities.</w:t>
      </w:r>
    </w:p>
    <w:p w:rsidR="00000000" w:rsidDel="00000000" w:rsidP="00000000" w:rsidRDefault="00000000" w:rsidRPr="00000000" w14:paraId="000000D1">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D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Sharing of Results with Subjects</w:t>
      </w:r>
      <w:r w:rsidDel="00000000" w:rsidR="00000000" w:rsidRPr="00000000">
        <w:rPr>
          <w:rtl w:val="0"/>
        </w:rPr>
      </w:r>
    </w:p>
    <w:p w:rsidR="00000000" w:rsidDel="00000000" w:rsidP="00000000" w:rsidRDefault="00000000" w:rsidRPr="00000000" w14:paraId="000000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research results, including results from genomic analyses (such as testing for SV40 elements and spike protein coding sequences), will not be shared with participants or their physicians.</w:t>
      </w:r>
    </w:p>
    <w:p w:rsidR="00000000" w:rsidDel="00000000" w:rsidP="00000000" w:rsidRDefault="00000000" w:rsidRPr="00000000" w14:paraId="00000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 research biorepository and not a clinical diagnostic study. The analyses performed are exploratory in nature and are not intended to yield clinically actionable or medically relevant information for individual participants. Therefore, no individual results or incidental findings will be returned.</w:t>
      </w:r>
    </w:p>
    <w:p w:rsidR="00000000" w:rsidDel="00000000" w:rsidP="00000000" w:rsidRDefault="00000000" w:rsidRPr="00000000" w14:paraId="000000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or summary study findings may be published or presented in scientific settings, but no individually identifiable results will be disclosed to participants or others. This policy will be clearly described in the informed consent form.</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Risks</w:t>
      </w:r>
    </w:p>
    <w:p w:rsidR="00000000" w:rsidDel="00000000" w:rsidP="00000000" w:rsidRDefault="00000000" w:rsidRPr="00000000" w14:paraId="000000D9">
      <w:pPr>
        <w:spacing w:after="0" w:line="240" w:lineRule="auto"/>
        <w:rPr>
          <w:rFonts w:ascii="Times New Roman" w:cs="Times New Roman" w:eastAsia="Times New Roman" w:hAnsi="Times New Roman"/>
          <w:b w:val="1"/>
          <w:bCs w:val="1"/>
          <w:sz w:val="12"/>
          <w:szCs w:val="12"/>
          <w:u w:val="singl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primary risk of the study is the potential for a breach of confidentiality. However, extensive measures will be taken to ensure the security of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identifiable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0DB">
      <w:pPr>
        <w:keepNext w:val="0"/>
        <w:keepLines w:val="0"/>
        <w:pageBreakBefore w:val="0"/>
        <w:widowControl w:val="1"/>
        <w:numPr>
          <w:ilvl w:val="0"/>
          <w:numId w:val="13"/>
        </w:numP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Collection Risks: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Biopsy tissue samples will only be taken from previously collected or discarded clinical samples. No prospective tissue samples will be collected from a participant for research purposes only.  </w:t>
      </w:r>
      <w:r w:rsidDel="00000000" w:rsidR="00000000" w:rsidRPr="00000000">
        <w:rPr>
          <w:rFonts w:ascii="Times New Roman" w:cs="Times New Roman" w:eastAsia="Times New Roman" w:hAnsi="Times New Roman"/>
          <w:sz w:val="24"/>
          <w:szCs w:val="24"/>
          <w:rtl w:val="0"/>
        </w:rPr>
        <w:t xml:space="preserve">No other significant risks are anticipated for participants.</w:t>
      </w:r>
    </w:p>
    <w:p w:rsidR="00000000" w:rsidDel="00000000" w:rsidP="00000000" w:rsidRDefault="00000000" w:rsidRPr="00000000" w14:paraId="000000DC">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Benefits</w:t>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sz w:val="12"/>
          <w:szCs w:val="12"/>
          <w:u w:val="single"/>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direct medical benefits to participants. However, the information gained from this research may lead to a better understanding of how cancer outcomes are impacted by a person’s vaccination history and could contribute to the development of better cancer treatments in the future.</w:t>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Compensation and Costs</w:t>
      </w:r>
    </w:p>
    <w:p w:rsidR="00000000" w:rsidDel="00000000" w:rsidP="00000000" w:rsidRDefault="00000000" w:rsidRPr="00000000" w14:paraId="000000E2">
      <w:pPr>
        <w:spacing w:after="0" w:line="240" w:lineRule="auto"/>
        <w:rPr>
          <w:rFonts w:ascii="Times New Roman" w:cs="Times New Roman" w:eastAsia="Times New Roman" w:hAnsi="Times New Roman"/>
          <w:b w:val="1"/>
          <w:bCs w:val="1"/>
          <w:sz w:val="12"/>
          <w:szCs w:val="12"/>
          <w:u w:val="singl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Compensation: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Participants will not receive any compensation for participation. </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There are no costs for participating in this study, and participation will not impact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insurance coverage.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Compensation for Research-Related Injury</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involves no more than minimal risk to participants. The research uses only existing clinical tumor tissue and does not involve any new interventions or procedures on living subjects. Therefore, no compensation will be provided in the event of research-related injury.</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be informed of this policy in the informed consent form.</w:t>
      </w:r>
    </w:p>
    <w:p w:rsidR="00000000" w:rsidDel="00000000" w:rsidP="00000000" w:rsidRDefault="00000000" w:rsidRPr="00000000" w14:paraId="000000E9">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Withdrawal from the Study</w:t>
      </w:r>
    </w:p>
    <w:p w:rsidR="00000000" w:rsidDel="00000000" w:rsidP="00000000" w:rsidRDefault="00000000" w:rsidRPr="00000000" w14:paraId="000000EB">
      <w:pPr>
        <w:spacing w:after="0" w:line="240" w:lineRule="auto"/>
        <w:rPr>
          <w:rFonts w:ascii="Times New Roman" w:cs="Times New Roman" w:eastAsia="Times New Roman" w:hAnsi="Times New Roman"/>
          <w:b w:val="1"/>
          <w:bCs w:val="1"/>
          <w:sz w:val="12"/>
          <w:szCs w:val="12"/>
          <w:u w:val="single"/>
        </w:rPr>
      </w:pP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may withdraw from the study at any time without any penalty.  Should participants choose to withdraw, they may request that their identifiable samples and data be destroyed, though de-identified data already shared with researchers cannot be recalled.  Results obtained from samples prior to withdrawal from the study will remain in the database.  We will not be able to destroy any anonymous samples distributed to researchers prior to withdrawal from the study.</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Ethical Considerations</w:t>
      </w:r>
    </w:p>
    <w:p w:rsidR="00000000" w:rsidDel="00000000" w:rsidP="00000000" w:rsidRDefault="00000000" w:rsidRPr="00000000" w14:paraId="000000F0">
      <w:pPr>
        <w:spacing w:after="0" w:line="240" w:lineRule="auto"/>
        <w:rPr>
          <w:rFonts w:ascii="Times New Roman" w:cs="Times New Roman" w:eastAsia="Times New Roman" w:hAnsi="Times New Roman"/>
          <w:b w:val="1"/>
          <w:bCs w:val="1"/>
          <w:sz w:val="12"/>
          <w:szCs w:val="12"/>
          <w:u w:val="singl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Informed Consent: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Informed consent will be obtained from all participants unless the tissue or data comes from a deceased person. The consent form will be provided, and participants will have the opportunity to ask questions before agreeing to participate.</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Efforts will be made to protect participant privacy, and all personally identifiable information will be maintained in a secure and confidential manner.</w:t>
      </w:r>
    </w:p>
    <w:p w:rsidR="00000000" w:rsidDel="00000000" w:rsidP="00000000" w:rsidRDefault="00000000" w:rsidRPr="00000000" w14:paraId="000000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Human Subjects Protections: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protocol provides an outline of the research design, procedures, risks, benefits, and ethical considerations for the Cancer Genomic Sample Collection Registry and Repository study. The Biomedical Research Alliance of New York Institutional Review Board (516-318-6877 </w:t>
      </w:r>
      <w:hyperlink r:id="rId13">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www.branyirb.com/concerns-about-research</w:t>
        </w:r>
      </w:hyperlink>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will serve as the IRB of record for all applicable human subject research conducted under this protocol.  This document and all study materials viewed by study participants will be reviewed and approved by the Institutional Review Board (IRB) prior to study initiation. Any changes to this research will only occur after IRB approval.</w:t>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Prior Approvals</w:t>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commencing the research, the following approvals must be obtained:</w:t>
      </w:r>
    </w:p>
    <w:p w:rsidR="00000000" w:rsidDel="00000000" w:rsidP="00000000" w:rsidRDefault="00000000" w:rsidRPr="00000000" w14:paraId="000000F7">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from the Biomedical Research Alliance of New York (BRANY) Institutional Review Board, which serves as the IRB of record for this study.</w:t>
      </w:r>
    </w:p>
    <w:p w:rsidR="00000000" w:rsidDel="00000000" w:rsidP="00000000" w:rsidRDefault="00000000" w:rsidRPr="00000000" w14:paraId="000000F8">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approval from Children’s Health Defense to conduct the study under this protocol.</w:t>
      </w:r>
    </w:p>
    <w:p w:rsidR="00000000" w:rsidDel="00000000" w:rsidP="00000000" w:rsidRDefault="00000000" w:rsidRPr="00000000" w14:paraId="000000F9">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agreement or support from Medicinal Genomics (Beverly, MA) confirming their role in receiving, processing, analyzing, and storing de-identified biospecimens.</w:t>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clinical sites and pathology laboratories that release existing de-identified tumor tissue are not engaged in human subjects research under this protocol and therefore do not require separate IRB approval or letters of support.</w:t>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11B">
      <w:pPr>
        <w:spacing w:after="0" w:line="240" w:lineRule="auto"/>
        <w:rPr>
          <w:rFonts w:ascii="Times New Roman" w:cs="Times New Roman" w:eastAsia="Times New Roman" w:hAnsi="Times New Roman"/>
          <w:b w:val="1"/>
          <w:bCs w:val="1"/>
          <w:sz w:val="12"/>
          <w:szCs w:val="12"/>
          <w:u w:val="single"/>
        </w:rPr>
      </w:pPr>
      <w:r w:rsidDel="00000000" w:rsidR="00000000" w:rsidRPr="00000000">
        <w:rPr>
          <w:rtl w:val="0"/>
        </w:rPr>
      </w:r>
    </w:p>
    <w:p w:rsidR="00000000" w:rsidDel="00000000" w:rsidP="00000000" w:rsidRDefault="00000000" w:rsidRPr="00000000" w14:paraId="0000011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Gentilini, P., Lindsay, J. C., Konishi, N., Fukushima, M., &amp; Polykretis, P. (2026). Exploring the potential link between mRNA COVID-19 vaccinations and cancer: A case report with a review of haematopoietic malignancies with insights into pathogenic mechanisms. </w:t>
      </w:r>
      <w:r w:rsidDel="00000000" w:rsidR="00000000" w:rsidRPr="00000000">
        <w:rPr>
          <w:rFonts w:ascii="Times New Roman" w:cs="Times New Roman" w:eastAsia="Times New Roman" w:hAnsi="Times New Roman"/>
          <w:i w:val="1"/>
          <w:iCs w:val="1"/>
          <w:sz w:val="24"/>
          <w:szCs w:val="24"/>
          <w:rtl w:val="0"/>
        </w:rPr>
        <w:t xml:space="preserve">Oncotarget, 17</w:t>
      </w:r>
      <w:r w:rsidDel="00000000" w:rsidR="00000000" w:rsidRPr="00000000">
        <w:rPr>
          <w:rFonts w:ascii="Times New Roman" w:cs="Times New Roman" w:eastAsia="Times New Roman" w:hAnsi="Times New Roman"/>
          <w:sz w:val="24"/>
          <w:szCs w:val="24"/>
          <w:rtl w:val="0"/>
        </w:rPr>
        <w:t xml:space="preserve">, 34–49.</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https://doi.org/10.18632/oncotarget.28827</w:t>
        </w:r>
      </w:hyperlink>
      <w:r w:rsidDel="00000000" w:rsidR="00000000" w:rsidRPr="00000000">
        <w:rPr>
          <w:rFonts w:ascii="Times New Roman" w:cs="Times New Roman" w:eastAsia="Times New Roman" w:hAnsi="Times New Roman"/>
          <w:color w:val="1155cc"/>
          <w:sz w:val="24"/>
          <w:szCs w:val="24"/>
          <w:u w:val="single"/>
          <w:rtl w:val="0"/>
        </w:rPr>
        <w:t xml:space="preserve">.</w:t>
      </w:r>
      <w:r w:rsidDel="00000000" w:rsidR="00000000" w:rsidRPr="00000000">
        <w:rPr>
          <w:rtl w:val="0"/>
        </w:rPr>
      </w:r>
    </w:p>
    <w:p w:rsidR="00000000" w:rsidDel="00000000" w:rsidP="00000000" w:rsidRDefault="00000000" w:rsidRPr="00000000" w14:paraId="0000011D">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Leary, R.J., et al. (2010). Development of Personalized Tumor Biomarkers Using Massively Parallel Sequencing. Science Translational Medicine, 2(20) p. 20ra14  </w:t>
      </w:r>
      <w:hyperlink r:id="rId16">
        <w:r w:rsidDel="00000000" w:rsidR="00000000" w:rsidRPr="00000000">
          <w:rPr>
            <w:rFonts w:ascii="Times New Roman" w:cs="Times New Roman" w:eastAsia="Times New Roman" w:hAnsi="Times New Roman"/>
            <w:color w:val="0000ff"/>
            <w:sz w:val="24"/>
            <w:szCs w:val="24"/>
            <w:u w:val="single"/>
            <w:rtl w:val="0"/>
          </w:rPr>
          <w:t xml:space="preserve">https://www.science.org/doi/abs/10.1126/scitranslmed.3000702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Kim, H. J., Kim, M.-H., Choi, M. G., &amp; Chun, E. M. (2025). 1-year risks of cancers associated with COVID-19 vaccination: A large population-based cohort study in South Korea. </w:t>
      </w:r>
      <w:r w:rsidDel="00000000" w:rsidR="00000000" w:rsidRPr="00000000">
        <w:rPr>
          <w:rFonts w:ascii="Times New Roman" w:cs="Times New Roman" w:eastAsia="Times New Roman" w:hAnsi="Times New Roman"/>
          <w:i w:val="1"/>
          <w:iCs w:val="1"/>
          <w:sz w:val="24"/>
          <w:szCs w:val="24"/>
          <w:rtl w:val="0"/>
        </w:rPr>
        <w:t xml:space="preserve">Biomarker Research, 13</w:t>
      </w:r>
      <w:r w:rsidDel="00000000" w:rsidR="00000000" w:rsidRPr="00000000">
        <w:rPr>
          <w:rFonts w:ascii="Times New Roman" w:cs="Times New Roman" w:eastAsia="Times New Roman" w:hAnsi="Times New Roman"/>
          <w:sz w:val="24"/>
          <w:szCs w:val="24"/>
          <w:rtl w:val="0"/>
        </w:rPr>
        <w:t xml:space="preserve">, Article 114.</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https://doi.org/10.1186/s40364-025-00831-w</w:t>
        </w:r>
      </w:hyperlink>
      <w:r w:rsidDel="00000000" w:rsidR="00000000" w:rsidRPr="00000000">
        <w:rPr>
          <w:rFonts w:ascii="Times New Roman" w:cs="Times New Roman" w:eastAsia="Times New Roman" w:hAnsi="Times New Roman"/>
          <w:color w:val="1155cc"/>
          <w:sz w:val="24"/>
          <w:szCs w:val="24"/>
          <w:u w:val="single"/>
          <w:rtl w:val="0"/>
        </w:rPr>
        <w:t xml:space="preserve">.</w:t>
      </w:r>
    </w:p>
    <w:p w:rsidR="00000000" w:rsidDel="00000000" w:rsidP="00000000" w:rsidRDefault="00000000" w:rsidRPr="00000000" w14:paraId="00000121">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ind w:left="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Marik, P., &amp; Hope, J. (2025). COVID-19 mRNA-induced “turbo cancers.” </w:t>
      </w:r>
      <w:r w:rsidDel="00000000" w:rsidR="00000000" w:rsidRPr="00000000">
        <w:rPr>
          <w:rFonts w:ascii="Times New Roman" w:cs="Times New Roman" w:eastAsia="Times New Roman" w:hAnsi="Times New Roman"/>
          <w:i w:val="1"/>
          <w:iCs w:val="1"/>
          <w:sz w:val="24"/>
          <w:szCs w:val="24"/>
          <w:rtl w:val="0"/>
        </w:rPr>
        <w:t xml:space="preserve">Journal of Independent Medicine, 1</w:t>
      </w:r>
      <w:r w:rsidDel="00000000" w:rsidR="00000000" w:rsidRPr="00000000">
        <w:rPr>
          <w:rFonts w:ascii="Times New Roman" w:cs="Times New Roman" w:eastAsia="Times New Roman" w:hAnsi="Times New Roman"/>
          <w:sz w:val="24"/>
          <w:szCs w:val="24"/>
          <w:rtl w:val="0"/>
        </w:rPr>
        <w:t xml:space="preserve">(3), 185–202.</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https://doi.org/10.71189/JIM/2025/V01N03A02</w:t>
        </w:r>
      </w:hyperlink>
      <w:r w:rsidDel="00000000" w:rsidR="00000000" w:rsidRPr="00000000">
        <w:rPr>
          <w:rtl w:val="0"/>
        </w:rPr>
      </w:r>
    </w:p>
    <w:p w:rsidR="00000000" w:rsidDel="00000000" w:rsidP="00000000" w:rsidRDefault="00000000" w:rsidRPr="00000000" w14:paraId="00000123">
      <w:pPr>
        <w:spacing w:after="240" w:before="240" w:line="240" w:lineRule="auto"/>
        <w:ind w:left="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Olszewska, B., Zaryczańska, A., Nowicki, R. J., &amp; Sokołowska-Wojdyło, M. (2024). Rare COVID-19 vaccine side effects got lost in the shuffle. Primary cutaneous lymphomas following COVID-19 vaccination: A systematic review. </w:t>
      </w:r>
      <w:r w:rsidDel="00000000" w:rsidR="00000000" w:rsidRPr="00000000">
        <w:rPr>
          <w:rFonts w:ascii="Times New Roman" w:cs="Times New Roman" w:eastAsia="Times New Roman" w:hAnsi="Times New Roman"/>
          <w:i w:val="1"/>
          <w:iCs w:val="1"/>
          <w:sz w:val="24"/>
          <w:szCs w:val="24"/>
          <w:rtl w:val="0"/>
        </w:rPr>
        <w:t xml:space="preserve">Frontiers in Medicine, 11</w:t>
      </w:r>
      <w:r w:rsidDel="00000000" w:rsidR="00000000" w:rsidRPr="00000000">
        <w:rPr>
          <w:rFonts w:ascii="Times New Roman" w:cs="Times New Roman" w:eastAsia="Times New Roman" w:hAnsi="Times New Roman"/>
          <w:sz w:val="24"/>
          <w:szCs w:val="24"/>
          <w:rtl w:val="0"/>
        </w:rPr>
        <w:t xml:space="preserve">, Article 1325478.</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https://doi.org/10.3389/fmed.2024.1325478</w:t>
        </w:r>
      </w:hyperlink>
      <w:r w:rsidDel="00000000" w:rsidR="00000000" w:rsidRPr="00000000">
        <w:rPr>
          <w:rFonts w:ascii="Times New Roman" w:cs="Times New Roman" w:eastAsia="Times New Roman" w:hAnsi="Times New Roman"/>
          <w:color w:val="1155cc"/>
          <w:sz w:val="24"/>
          <w:szCs w:val="24"/>
          <w:u w:val="single"/>
          <w:rtl w:val="0"/>
        </w:rPr>
        <w:t xml:space="preserve">.</w:t>
      </w:r>
    </w:p>
    <w:p w:rsidR="00000000" w:rsidDel="00000000" w:rsidP="00000000" w:rsidRDefault="00000000" w:rsidRPr="00000000" w14:paraId="00000124">
      <w:pPr>
        <w:spacing w:after="240" w:before="240" w:line="240" w:lineRule="auto"/>
        <w:ind w:left="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Palacios Castrillo, R. (2024). Cancer mortality surges post COVID ModRNA vaccination. </w:t>
      </w:r>
      <w:r w:rsidDel="00000000" w:rsidR="00000000" w:rsidRPr="00000000">
        <w:rPr>
          <w:rFonts w:ascii="Times New Roman" w:cs="Times New Roman" w:eastAsia="Times New Roman" w:hAnsi="Times New Roman"/>
          <w:i w:val="1"/>
          <w:iCs w:val="1"/>
          <w:sz w:val="24"/>
          <w:szCs w:val="24"/>
          <w:rtl w:val="0"/>
        </w:rPr>
        <w:t xml:space="preserve">European Journal of Clinical and Biomedical Sciences, 10</w:t>
      </w:r>
      <w:r w:rsidDel="00000000" w:rsidR="00000000" w:rsidRPr="00000000">
        <w:rPr>
          <w:rFonts w:ascii="Times New Roman" w:cs="Times New Roman" w:eastAsia="Times New Roman" w:hAnsi="Times New Roman"/>
          <w:sz w:val="24"/>
          <w:szCs w:val="24"/>
          <w:rtl w:val="0"/>
        </w:rPr>
        <w:t xml:space="preserve">(2), 23–27.</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https://doi.org/10.11648/j.ejcbs.20241002.11</w:t>
        </w:r>
      </w:hyperlink>
      <w:r w:rsidDel="00000000" w:rsidR="00000000" w:rsidRPr="00000000">
        <w:rPr>
          <w:rFonts w:ascii="Times New Roman" w:cs="Times New Roman" w:eastAsia="Times New Roman" w:hAnsi="Times New Roman"/>
          <w:color w:val="1155cc"/>
          <w:sz w:val="24"/>
          <w:szCs w:val="24"/>
          <w:u w:val="single"/>
          <w:rtl w:val="0"/>
        </w:rPr>
        <w:t xml:space="preserve">.</w:t>
      </w:r>
    </w:p>
    <w:p w:rsidR="00000000" w:rsidDel="00000000" w:rsidP="00000000" w:rsidRDefault="00000000" w:rsidRPr="00000000" w14:paraId="00000125">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spacing w:after="0" w:before="0" w:line="240" w:lineRule="auto"/>
        <w:ind w:left="36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8">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4"/>
        <w:szCs w:val="24"/>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260" w:hanging="72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720"/>
      </w:pPr>
      <w:rPr>
        <w:b w:val="0"/>
        <w:bCs w:val="0"/>
        <w:i w:val="0"/>
        <w:iCs w:val="0"/>
        <w:sz w:val="24"/>
        <w:szCs w:val="24"/>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o"/>
      <w:lvlJc w:val="left"/>
      <w:pPr>
        <w:ind w:left="1440" w:hanging="360"/>
      </w:pPr>
      <w:rPr>
        <w:rFonts w:ascii="Courier New" w:cs="Courier New" w:eastAsia="Courier New" w:hAnsi="Courier New"/>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0"/>
      <w:numFmt w:val="bullet"/>
      <w:lvlText w:val="•"/>
      <w:lvlJc w:val="left"/>
      <w:pPr>
        <w:ind w:left="360" w:hanging="360"/>
      </w:pPr>
      <w:rPr>
        <w:rFonts w:ascii="Aptos" w:cs="Aptos" w:eastAsia="Aptos" w:hAnsi="Apto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71189/JIM/2025/V01N03A02" TargetMode="External"/><Relationship Id="rId11" Type="http://schemas.openxmlformats.org/officeDocument/2006/relationships/hyperlink" Target="mailto:karl.jablonowski@childrenshealthdefense.org" TargetMode="External"/><Relationship Id="rId22" Type="http://schemas.openxmlformats.org/officeDocument/2006/relationships/hyperlink" Target="https://doi.org/10.3389/fmed.2024.1325478" TargetMode="External"/><Relationship Id="rId10" Type="http://schemas.openxmlformats.org/officeDocument/2006/relationships/hyperlink" Target="mailto:kevin.mckernan@medicinalgenomics.com" TargetMode="External"/><Relationship Id="rId21" Type="http://schemas.openxmlformats.org/officeDocument/2006/relationships/hyperlink" Target="https://doi.org/10.3389/fmed.2024.1325478" TargetMode="External"/><Relationship Id="rId13" Type="http://schemas.openxmlformats.org/officeDocument/2006/relationships/hyperlink" Target="http://www.branyirb.com/concerns-about-research" TargetMode="External"/><Relationship Id="rId24" Type="http://schemas.openxmlformats.org/officeDocument/2006/relationships/hyperlink" Target="https://doi.org/10.11648/j.ejcbs.20241002.11" TargetMode="External"/><Relationship Id="rId12" Type="http://schemas.openxmlformats.org/officeDocument/2006/relationships/hyperlink" Target="mailto:heather.ray@childrenshealthdefense.org" TargetMode="External"/><Relationship Id="rId23" Type="http://schemas.openxmlformats.org/officeDocument/2006/relationships/hyperlink" Target="https://doi.org/10.11648/j.ejcbs.20241002.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rian.hooker@childrenshealthdefense.org" TargetMode="External"/><Relationship Id="rId15" Type="http://schemas.openxmlformats.org/officeDocument/2006/relationships/hyperlink" Target="https://doi.org/10.18632/oncotarget.28827" TargetMode="External"/><Relationship Id="rId14" Type="http://schemas.openxmlformats.org/officeDocument/2006/relationships/hyperlink" Target="https://doi.org/10.18632/oncotarget.28827" TargetMode="External"/><Relationship Id="rId17" Type="http://schemas.openxmlformats.org/officeDocument/2006/relationships/hyperlink" Target="https://doi.org/10.1186/s40364-025-00831-w" TargetMode="External"/><Relationship Id="rId16" Type="http://schemas.openxmlformats.org/officeDocument/2006/relationships/hyperlink" Target="https://www.science.org/doi/abs/10.1126/scitranslmed.3000702" TargetMode="External"/><Relationship Id="rId5" Type="http://schemas.openxmlformats.org/officeDocument/2006/relationships/styles" Target="styles.xml"/><Relationship Id="rId19" Type="http://schemas.openxmlformats.org/officeDocument/2006/relationships/hyperlink" Target="https://doi.org/10.71189/JIM/2025/V01N03A02" TargetMode="External"/><Relationship Id="rId6" Type="http://schemas.openxmlformats.org/officeDocument/2006/relationships/customXml" Target="../customXML/item1.xml"/><Relationship Id="rId18" Type="http://schemas.openxmlformats.org/officeDocument/2006/relationships/hyperlink" Target="https://doi.org/10.1186/s40364-025-00831-w" TargetMode="External"/><Relationship Id="rId7" Type="http://schemas.openxmlformats.org/officeDocument/2006/relationships/image" Target="media/image1.png"/><Relationship Id="rId8" Type="http://schemas.openxmlformats.org/officeDocument/2006/relationships/hyperlink" Target="http://www.childrenshealthdefens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tma/95w0JB8BdIGS+cGSEW2xA==">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