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44CE1FFA"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w:t>
      </w:r>
      <w:r w:rsidRPr="00CC2F84">
        <w:rPr>
          <w:rFonts w:ascii="Helvetica" w:hAnsi="Helvetica"/>
          <w:sz w:val="22"/>
          <w:szCs w:val="22"/>
          <w:vertAlign w:val="superscript"/>
        </w:rPr>
        <w:t>†</w:t>
      </w:r>
      <w:r w:rsidRPr="00CC2F84">
        <w:rPr>
          <w:rFonts w:ascii="Helvetica" w:hAnsi="Helvetica"/>
          <w:sz w:val="22"/>
          <w:szCs w:val="22"/>
        </w:rPr>
        <w:t>, Stephen Kissler</w:t>
      </w:r>
      <w:r w:rsidRPr="00CC2F84">
        <w:rPr>
          <w:rFonts w:ascii="Helvetica" w:hAnsi="Helvetica"/>
          <w:sz w:val="22"/>
          <w:szCs w:val="22"/>
          <w:vertAlign w:val="superscript"/>
        </w:rPr>
        <w:t>†</w:t>
      </w:r>
    </w:p>
    <w:p w14:paraId="37ECF96E" w14:textId="6A176E69"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w:t>
      </w:r>
      <w:r w:rsidRPr="00CC2F84">
        <w:rPr>
          <w:rFonts w:ascii="Helvetica" w:hAnsi="Helvetica" w:cs="Times New Roman (Headings CS)"/>
          <w:i/>
          <w:iCs/>
          <w:smallCaps/>
          <w:color w:val="auto"/>
          <w:sz w:val="21"/>
          <w:szCs w:val="21"/>
          <w:vertAlign w:val="superscript"/>
        </w:rPr>
        <w:t>†</w:t>
      </w:r>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lettuce, strawberries) with different harvest seasonalities.</w:t>
      </w:r>
    </w:p>
    <w:p w14:paraId="01BA9FB4" w14:textId="2CBDE28B"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6B4661"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6B4661"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465FD691" w:rsidR="00AB7EBC" w:rsidRPr="00CC2F84" w:rsidRDefault="006B4661" w:rsidP="000C35A9">
      <w:pPr>
        <w:pStyle w:val="FirstParagraph"/>
        <w:jc w:val="both"/>
        <w:rPr>
          <w:rFonts w:ascii="Helvetica" w:hAnsi="Helvetica"/>
          <w:sz w:val="22"/>
          <w:szCs w:val="22"/>
        </w:rPr>
      </w:pPr>
      <w:r w:rsidRPr="00CC2F84">
        <w:rPr>
          <w:rFonts w:ascii="Helvetica" w:hAnsi="Helvetica"/>
        </w:rPr>
        <w:t>R</w:t>
      </w:r>
      <w:r w:rsidRPr="00CC2F84">
        <w:rPr>
          <w:rFonts w:ascii="Helvetica" w:hAnsi="Helvetica"/>
          <w:sz w:val="22"/>
          <w:szCs w:val="22"/>
        </w:rPr>
        <w:t xml:space="preserve">espiratory disease outbreaks can cause societal and economic disruptions that cascade beyond their direct public health burden. The food system, which encompasses food production, processing, and distribution, is particularly susceptible to labor-driven shocks </w:t>
      </w:r>
      <w:r w:rsidR="00C80B75" w:rsidRPr="00CC2F84">
        <w:rPr>
          <w:rFonts w:ascii="Helvetica" w:hAnsi="Helvetica"/>
          <w:sz w:val="22"/>
          <w:szCs w:val="22"/>
        </w:rPr>
        <w:t>[</w:t>
      </w:r>
      <w:hyperlink r:id="rId9">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10">
        <w:r w:rsidR="00AB7EBC" w:rsidRPr="00CC2F84">
          <w:rPr>
            <w:rStyle w:val="Hyperlink"/>
            <w:rFonts w:ascii="Helvetica" w:hAnsi="Helvetica"/>
            <w:color w:val="auto"/>
            <w:sz w:val="22"/>
            <w:szCs w:val="22"/>
          </w:rPr>
          <w:t>x</w:t>
        </w:r>
      </w:hyperlink>
      <w:r w:rsidR="00C80B75" w:rsidRPr="00CC2F84">
        <w:rPr>
          <w:rFonts w:ascii="Helvetica" w:hAnsi="Helvetica"/>
          <w:sz w:val="22"/>
          <w:szCs w:val="22"/>
        </w:rPr>
        <w:t>]</w:t>
      </w:r>
      <w:r w:rsidRPr="00CC2F84">
        <w:rPr>
          <w:rFonts w:ascii="Helvetica" w:hAnsi="Helvetica"/>
          <w:sz w:val="22"/>
          <w:szCs w:val="22"/>
        </w:rPr>
        <w:t xml:space="preserve">. During the COVID-19 pandemic, agricultural labor shortfalls contributed to an estimated $309,000,000 reduction in U.S. farm output </w:t>
      </w:r>
      <w:r w:rsidR="000B2A2D" w:rsidRPr="00CC2F84">
        <w:rPr>
          <w:rFonts w:ascii="Helvetica" w:hAnsi="Helvetica"/>
          <w:sz w:val="22"/>
          <w:szCs w:val="22"/>
        </w:rPr>
        <w:t>[</w:t>
      </w:r>
      <w:hyperlink r:id="rId11">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Meanwhile, outbreaks in meat packing plants forced widespread facility closures </w:t>
      </w:r>
      <w:r w:rsidR="000B2A2D" w:rsidRPr="00CC2F84">
        <w:rPr>
          <w:rFonts w:ascii="Helvetica" w:hAnsi="Helvetica"/>
          <w:sz w:val="22"/>
          <w:szCs w:val="22"/>
        </w:rPr>
        <w:t>[</w:t>
      </w:r>
      <w:hyperlink r:id="rId12">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13">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w:t>
      </w:r>
      <w:commentRangeStart w:id="6"/>
      <w:commentRangeStart w:id="7"/>
      <w:r w:rsidRPr="00CC2F84">
        <w:rPr>
          <w:rFonts w:ascii="Helvetica" w:hAnsi="Helvetica"/>
          <w:sz w:val="22"/>
          <w:szCs w:val="22"/>
        </w:rPr>
        <w:t>shifts in demand and the closure of schools and restaurants caused distribution bottlenecks and shortages of staple goods</w:t>
      </w:r>
      <w:commentRangeEnd w:id="6"/>
      <w:r w:rsidR="00F477F7"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 xml:space="preserve"> </w:t>
      </w:r>
      <w:r w:rsidR="000B2A2D" w:rsidRPr="00CC2F84">
        <w:rPr>
          <w:rFonts w:ascii="Helvetica" w:hAnsi="Helvetica"/>
          <w:sz w:val="22"/>
          <w:szCs w:val="22"/>
        </w:rPr>
        <w:t>[</w:t>
      </w:r>
      <w:hyperlink r:id="rId14">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The agricultural workforce, consisting of approximately 3.2 million people </w:t>
      </w:r>
      <w:r w:rsidR="000B2A2D" w:rsidRPr="00CC2F84">
        <w:rPr>
          <w:rFonts w:ascii="Helvetica" w:hAnsi="Helvetica"/>
          <w:sz w:val="22"/>
          <w:szCs w:val="22"/>
        </w:rPr>
        <w:t>[</w:t>
      </w:r>
      <w:hyperlink r:id="rId15">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sits at the foundation of the food system, and their health determines its capacity to function.</w:t>
      </w:r>
      <w:r w:rsidRPr="00CC2F84">
        <w:rPr>
          <w:rFonts w:ascii="Helvetica" w:hAnsi="Helvetica"/>
          <w:sz w:val="22"/>
          <w:szCs w:val="22"/>
        </w:rPr>
        <w:t xml:space="preserve"> Beyond their role in sustaining the food supply, maintaining the health of agricultural workers is important in its own right, particularly as they are often more socially and medically vulnerable than the general population.</w:t>
      </w:r>
    </w:p>
    <w:p w14:paraId="0058A8DC" w14:textId="6DF8A63B"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Agricultural workers in the United States face various health vulnerabilities that put them at elevated risk during respiratory disease outbreaks. Many have restricted access to healthcare </w:t>
      </w:r>
      <w:r w:rsidR="000B2A2D" w:rsidRPr="00CC2F84">
        <w:rPr>
          <w:rFonts w:ascii="Helvetica" w:hAnsi="Helvetica"/>
          <w:sz w:val="22"/>
          <w:szCs w:val="22"/>
        </w:rPr>
        <w:t>[</w:t>
      </w:r>
      <w:hyperlink r:id="rId16">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high rates of chronic conditions including diabetes </w:t>
      </w:r>
      <w:r w:rsidR="000B2A2D" w:rsidRPr="00CC2F84">
        <w:rPr>
          <w:rFonts w:ascii="Helvetica" w:hAnsi="Helvetica"/>
          <w:sz w:val="22"/>
          <w:szCs w:val="22"/>
        </w:rPr>
        <w:t>[</w:t>
      </w:r>
      <w:hyperlink r:id="rId17">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obesity </w:t>
      </w:r>
      <w:r w:rsidR="000B2A2D" w:rsidRPr="00CC2F84">
        <w:rPr>
          <w:rFonts w:ascii="Helvetica" w:hAnsi="Helvetica"/>
          <w:sz w:val="22"/>
          <w:szCs w:val="22"/>
        </w:rPr>
        <w:t>[</w:t>
      </w:r>
      <w:hyperlink r:id="rId18">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along with high rates of baseline respiratory illnesses </w:t>
      </w:r>
      <w:r w:rsidR="000B2A2D" w:rsidRPr="00CC2F84">
        <w:rPr>
          <w:rFonts w:ascii="Helvetica" w:hAnsi="Helvetica"/>
          <w:sz w:val="22"/>
          <w:szCs w:val="22"/>
        </w:rPr>
        <w:t>[</w:t>
      </w:r>
      <w:hyperlink r:id="rId19">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0">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 </w:t>
      </w:r>
      <w:r w:rsidR="000B2A2D" w:rsidRPr="00CC2F84">
        <w:rPr>
          <w:rFonts w:ascii="Helvetica" w:hAnsi="Helvetica"/>
          <w:sz w:val="22"/>
          <w:szCs w:val="22"/>
        </w:rPr>
        <w:t>[</w:t>
      </w:r>
      <w:hyperlink r:id="rId21">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2">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3">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4">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Household crowding was a primary risk factor for SARS-CoV-2 infection among farmworkers </w:t>
      </w:r>
      <w:r w:rsidR="000B2A2D" w:rsidRPr="00CC2F84">
        <w:rPr>
          <w:rFonts w:ascii="Helvetica" w:hAnsi="Helvetica"/>
          <w:sz w:val="22"/>
          <w:szCs w:val="22"/>
        </w:rPr>
        <w:t>[</w:t>
      </w:r>
      <w:hyperlink r:id="rId25">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is more broadly associated with higher risk of COVID-19, influenza, and RSV infection and hospitalization </w:t>
      </w:r>
      <w:r w:rsidR="000B2A2D" w:rsidRPr="00CC2F84">
        <w:rPr>
          <w:rFonts w:ascii="Helvetica" w:hAnsi="Helvetica"/>
          <w:sz w:val="22"/>
          <w:szCs w:val="22"/>
        </w:rPr>
        <w:t>[</w:t>
      </w:r>
      <w:hyperlink r:id="rId26">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7">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8">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9">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0">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1">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This may help explain why COVID-19 infection rates were found to be consistently higher among agricultural workers vs. the broader community during the first year of the COVID-19 pandemic </w:t>
      </w:r>
      <w:r w:rsidR="000B2A2D" w:rsidRPr="00CC2F84">
        <w:rPr>
          <w:rFonts w:ascii="Helvetica" w:hAnsi="Helvetica"/>
          <w:sz w:val="22"/>
          <w:szCs w:val="22"/>
        </w:rPr>
        <w:t>[</w:t>
      </w:r>
      <w:hyperlink r:id="rId32">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3">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w:t>
      </w:r>
    </w:p>
    <w:p w14:paraId="6452B498" w14:textId="68FDE07B"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Compounding these issues, conducting effective public health surveillance in agricultural workers has proven challenging </w:t>
      </w:r>
      <w:r w:rsidR="56A0034F" w:rsidRPr="00CC2F84">
        <w:rPr>
          <w:rFonts w:ascii="Helvetica" w:hAnsi="Helvetica"/>
          <w:sz w:val="22"/>
          <w:szCs w:val="22"/>
        </w:rPr>
        <w:t>[</w:t>
      </w:r>
      <w:hyperlink r:id="rId34">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5">
        <w:r w:rsidR="003D8834" w:rsidRPr="00CC2F84">
          <w:rPr>
            <w:rStyle w:val="Hyperlink"/>
            <w:rFonts w:ascii="Helvetica" w:hAnsi="Helvetica"/>
            <w:color w:val="auto"/>
            <w:sz w:val="22"/>
            <w:szCs w:val="22"/>
          </w:rPr>
          <w:t>x</w:t>
        </w:r>
      </w:hyperlink>
      <w:r w:rsidR="56A0034F" w:rsidRPr="00CC2F84">
        <w:rPr>
          <w:rFonts w:ascii="Helvetica" w:hAnsi="Helvetica"/>
          <w:sz w:val="22"/>
          <w:szCs w:val="22"/>
        </w:rPr>
        <w:t>]</w:t>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 </w:t>
      </w:r>
      <w:r w:rsidR="56A0034F" w:rsidRPr="00CC2F84">
        <w:rPr>
          <w:rFonts w:ascii="Helvetica" w:hAnsi="Helvetica"/>
          <w:sz w:val="22"/>
          <w:szCs w:val="22"/>
        </w:rPr>
        <w:t>[</w:t>
      </w:r>
      <w:hyperlink r:id="rId36">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7">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8">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9">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40">
        <w:r w:rsidR="003D8834" w:rsidRPr="00CC2F84">
          <w:rPr>
            <w:rStyle w:val="Hyperlink"/>
            <w:rFonts w:ascii="Helvetica" w:hAnsi="Helvetica"/>
            <w:color w:val="auto"/>
            <w:sz w:val="22"/>
            <w:szCs w:val="22"/>
          </w:rPr>
          <w:t>x</w:t>
        </w:r>
      </w:hyperlink>
      <w:r w:rsidR="56A0034F" w:rsidRPr="00CC2F84">
        <w:rPr>
          <w:rFonts w:ascii="Helvetica" w:hAnsi="Helvetica"/>
          <w:sz w:val="22"/>
          <w:szCs w:val="22"/>
        </w:rPr>
        <w:t>]</w:t>
      </w:r>
      <w:r w:rsidRPr="00CC2F84">
        <w:rPr>
          <w:rFonts w:ascii="Helvetica" w:hAnsi="Helvetica"/>
          <w:sz w:val="22"/>
          <w:szCs w:val="22"/>
        </w:rPr>
        <w:t xml:space="preserve">. Nevertheless, agricultural workers remain a difficult population to reach: agricultural workers may be more likely to mistrust authorities, especially those who are undocumented or on temporary visas, 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 and seasonal migration complicates longitudinal follow-up </w:t>
      </w:r>
      <w:r w:rsidR="56A0034F" w:rsidRPr="00CC2F84">
        <w:rPr>
          <w:rFonts w:ascii="Helvetica" w:hAnsi="Helvetica"/>
          <w:sz w:val="22"/>
          <w:szCs w:val="22"/>
        </w:rPr>
        <w:t>[</w:t>
      </w:r>
      <w:hyperlink r:id="rId41">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42">
        <w:r w:rsidR="003D8834" w:rsidRPr="00CC2F84">
          <w:rPr>
            <w:rStyle w:val="Hyperlink"/>
            <w:rFonts w:ascii="Helvetica" w:hAnsi="Helvetica"/>
            <w:color w:val="auto"/>
            <w:sz w:val="22"/>
            <w:szCs w:val="22"/>
          </w:rPr>
          <w:t>x</w:t>
        </w:r>
      </w:hyperlink>
      <w:r w:rsidR="56A0034F" w:rsidRPr="00CC2F84">
        <w:rPr>
          <w:rFonts w:ascii="Helvetica" w:hAnsi="Helvetica"/>
          <w:sz w:val="22"/>
          <w:szCs w:val="22"/>
        </w:rPr>
        <w:t>]</w:t>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However, we currently lack quantitative frameworks for translating known disease transmission risk factors into predictions of how outbreaks will unfold among agricultural workers and what the downstream effects on food production may be.</w:t>
      </w:r>
    </w:p>
    <w:p w14:paraId="53E71FA8" w14:textId="072D091A"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This study aims to address these gaps by developing a household-structured disease transmission model that quantifies the differential impacts of respiratory disease outbreaks on agricultural workers relative to the general U.S. population. Using household size and crowding distributions from national surveys, we simulated epidemic dynamics under a range of epidemiological scenarios, assessing the impact of differences in transmissibility, within-household secondary attack rates, and population mixing patterns. We then translate the resulting labor impacts into crop-specific production losses for three economically important, labor-intensive California crops with distinct harvest seasonalities: strawberries, iceberg lettuce, and oranges. 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 </w:t>
      </w:r>
      <w:r w:rsidRPr="00CC2F84">
        <w:rPr>
          <w:rFonts w:ascii="Helvetica" w:hAnsi="Helvetica"/>
          <w:sz w:val="22"/>
          <w:szCs w:val="22"/>
        </w:rPr>
        <w:t>accompanied by an interactive simulation tool</w:t>
      </w:r>
      <w:r w:rsidR="00C12752" w:rsidRPr="00CC2F84">
        <w:rPr>
          <w:rFonts w:ascii="Helvetica" w:hAnsi="Helvetica"/>
          <w:sz w:val="22"/>
          <w:szCs w:val="22"/>
        </w:rPr>
        <w:t xml:space="preserve"> –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47DCB0C4"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 </w:t>
      </w:r>
      <w:r w:rsidR="00E3141B" w:rsidRPr="00CC2F84">
        <w:rPr>
          <w:rFonts w:ascii="Helvetica" w:hAnsi="Helvetica"/>
          <w:i w:val="0"/>
          <w:iCs w:val="0"/>
          <w:color w:val="auto"/>
          <w:sz w:val="22"/>
          <w:szCs w:val="22"/>
        </w:rPr>
        <w:t>[</w:t>
      </w:r>
      <w:hyperlink r:id="rId43">
        <w:r w:rsidR="00AB7EBC" w:rsidRPr="00CC2F84">
          <w:rPr>
            <w:rStyle w:val="Hyperlink"/>
            <w:rFonts w:ascii="Helvetica" w:hAnsi="Helvetica"/>
            <w:i w:val="0"/>
            <w:iCs w:val="0"/>
            <w:color w:val="auto"/>
            <w:sz w:val="22"/>
            <w:szCs w:val="22"/>
          </w:rPr>
          <w:t>x</w:t>
        </w:r>
      </w:hyperlink>
      <w:r w:rsidR="00E3141B"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 </w:t>
      </w:r>
      <w:r w:rsidR="00E3141B" w:rsidRPr="00CC2F84">
        <w:rPr>
          <w:rFonts w:ascii="Helvetica" w:hAnsi="Helvetica"/>
          <w:i w:val="0"/>
          <w:iCs w:val="0"/>
          <w:color w:val="auto"/>
          <w:sz w:val="22"/>
          <w:szCs w:val="22"/>
        </w:rPr>
        <w:t>[</w:t>
      </w:r>
      <w:hyperlink r:id="rId44">
        <w:r w:rsidR="00AB7EBC" w:rsidRPr="00CC2F84">
          <w:rPr>
            <w:rStyle w:val="Hyperlink"/>
            <w:rFonts w:ascii="Helvetica" w:hAnsi="Helvetica"/>
            <w:i w:val="0"/>
            <w:iCs w:val="0"/>
            <w:color w:val="auto"/>
            <w:sz w:val="22"/>
            <w:szCs w:val="22"/>
          </w:rPr>
          <w:t>x</w:t>
        </w:r>
      </w:hyperlink>
      <w:r w:rsidR="00E3141B"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22994DDD"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34347F"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 </w:t>
      </w:r>
      <w:r w:rsidR="3E68EA10" w:rsidRPr="00CC2F84">
        <w:rPr>
          <w:rFonts w:ascii="Helvetica" w:hAnsi="Helvetica"/>
          <w:i w:val="0"/>
          <w:iCs w:val="0"/>
          <w:color w:val="auto"/>
          <w:sz w:val="22"/>
          <w:szCs w:val="22"/>
        </w:rPr>
        <w:t>[</w:t>
      </w:r>
      <w:hyperlink r:id="rId45">
        <w:r w:rsidR="0B52CEA9" w:rsidRPr="00CC2F84">
          <w:rPr>
            <w:rStyle w:val="Hyperlink"/>
            <w:rFonts w:ascii="Helvetica" w:hAnsi="Helvetica"/>
            <w:i w:val="0"/>
            <w:iCs w:val="0"/>
            <w:color w:val="auto"/>
            <w:sz w:val="22"/>
            <w:szCs w:val="22"/>
          </w:rPr>
          <w:t>x</w:t>
        </w:r>
      </w:hyperlink>
      <w:r w:rsidR="3E68EA10"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34347F"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34347F"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In 2024, California produced approximately 90% of U.S. strawberries </w:t>
      </w:r>
      <w:r w:rsidR="3E68EA10" w:rsidRPr="00CC2F84">
        <w:rPr>
          <w:rFonts w:ascii="Helvetica" w:hAnsi="Helvetica"/>
          <w:i w:val="0"/>
          <w:iCs w:val="0"/>
          <w:color w:val="auto"/>
          <w:sz w:val="22"/>
          <w:szCs w:val="22"/>
        </w:rPr>
        <w:t>[</w:t>
      </w:r>
      <w:hyperlink r:id="rId46">
        <w:r w:rsidR="0B52CEA9" w:rsidRPr="00CC2F84">
          <w:rPr>
            <w:rStyle w:val="Hyperlink"/>
            <w:rFonts w:ascii="Helvetica" w:hAnsi="Helvetica"/>
            <w:i w:val="0"/>
            <w:iCs w:val="0"/>
            <w:color w:val="auto"/>
            <w:sz w:val="22"/>
            <w:szCs w:val="22"/>
          </w:rPr>
          <w:t>x</w:t>
        </w:r>
      </w:hyperlink>
      <w:r w:rsidR="3E68EA10"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74% of U.S. iceberg lettuce </w:t>
      </w:r>
      <w:r w:rsidR="3E68EA10" w:rsidRPr="00CC2F84">
        <w:rPr>
          <w:rFonts w:ascii="Helvetica" w:hAnsi="Helvetica"/>
          <w:i w:val="0"/>
          <w:iCs w:val="0"/>
          <w:color w:val="auto"/>
          <w:sz w:val="22"/>
          <w:szCs w:val="22"/>
        </w:rPr>
        <w:t>[</w:t>
      </w:r>
      <w:hyperlink r:id="rId47">
        <w:r w:rsidR="0B52CEA9" w:rsidRPr="00CC2F84">
          <w:rPr>
            <w:rStyle w:val="Hyperlink"/>
            <w:rFonts w:ascii="Helvetica" w:hAnsi="Helvetica"/>
            <w:i w:val="0"/>
            <w:iCs w:val="0"/>
            <w:color w:val="auto"/>
            <w:sz w:val="22"/>
            <w:szCs w:val="22"/>
          </w:rPr>
          <w:t>x</w:t>
        </w:r>
      </w:hyperlink>
      <w:r w:rsidR="3E68EA10"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and 78% of U.S. oranges </w:t>
      </w:r>
      <w:r w:rsidR="3E68EA10" w:rsidRPr="00CC2F84">
        <w:rPr>
          <w:rFonts w:ascii="Helvetica" w:hAnsi="Helvetica"/>
          <w:i w:val="0"/>
          <w:iCs w:val="0"/>
          <w:color w:val="auto"/>
          <w:sz w:val="22"/>
          <w:szCs w:val="22"/>
        </w:rPr>
        <w:t>[</w:t>
      </w:r>
      <w:hyperlink r:id="rId48">
        <w:r w:rsidR="0B52CEA9" w:rsidRPr="00CC2F84">
          <w:rPr>
            <w:rStyle w:val="Hyperlink"/>
            <w:rFonts w:ascii="Helvetica" w:hAnsi="Helvetica"/>
            <w:i w:val="0"/>
            <w:iCs w:val="0"/>
            <w:color w:val="auto"/>
            <w:sz w:val="22"/>
            <w:szCs w:val="22"/>
          </w:rPr>
          <w:t>x</w:t>
        </w:r>
      </w:hyperlink>
      <w:r w:rsidR="3E68EA10"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34347F" w:rsidRPr="00CC2F84">
        <w:rPr>
          <w:rStyle w:val="CommentReference"/>
          <w:rFonts w:ascii="Helvetica" w:hAnsi="Helvetica"/>
          <w:i w:val="0"/>
          <w:iCs w:val="0"/>
          <w:color w:val="auto"/>
          <w:sz w:val="22"/>
          <w:szCs w:val="22"/>
        </w:rPr>
        <w:commentReference w:id="17"/>
      </w:r>
      <w:commentRangeEnd w:id="18"/>
      <w:r w:rsidR="0034347F" w:rsidRPr="00CC2F84">
        <w:rPr>
          <w:rStyle w:val="CommentReference"/>
          <w:rFonts w:ascii="Helvetica" w:hAnsi="Helvetica"/>
          <w:i w:val="0"/>
          <w:iCs w:val="0"/>
          <w:color w:val="auto"/>
          <w:sz w:val="22"/>
          <w:szCs w:val="22"/>
        </w:rPr>
        <w:commentReference w:id="18"/>
      </w:r>
      <w:commentRangeEnd w:id="19"/>
      <w:r w:rsidR="0034347F" w:rsidRPr="00CC2F84">
        <w:rPr>
          <w:rStyle w:val="CommentReference"/>
          <w:rFonts w:ascii="Helvetica" w:hAnsi="Helvetica"/>
          <w:i w:val="0"/>
          <w:iCs w:val="0"/>
          <w:color w:val="auto"/>
          <w:sz w:val="22"/>
          <w:szCs w:val="22"/>
        </w:rPr>
        <w:commentReference w:id="19"/>
      </w:r>
      <w:r w:rsidR="002A35A9" w:rsidRPr="00CC2F84">
        <w:rPr>
          <w:rFonts w:ascii="Helvetica" w:hAnsi="Helvetica"/>
          <w:i w:val="0"/>
          <w:iCs w:val="0"/>
          <w:color w:val="auto"/>
          <w:sz w:val="22"/>
          <w:szCs w:val="22"/>
        </w:rPr>
        <w:t xml:space="preserve"> </w:t>
      </w:r>
      <w:r w:rsidR="7FB5187F" w:rsidRPr="00CC2F84">
        <w:rPr>
          <w:rFonts w:ascii="Helvetica" w:hAnsi="Helvetica"/>
          <w:i w:val="0"/>
          <w:iCs w:val="0"/>
          <w:color w:val="auto"/>
          <w:sz w:val="22"/>
          <w:szCs w:val="22"/>
        </w:rPr>
        <w:t>[</w:t>
      </w:r>
      <w:hyperlink r:id="rId49">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0">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1">
        <w:r w:rsidR="0B52CEA9" w:rsidRPr="00CC2F84">
          <w:rPr>
            <w:rStyle w:val="Hyperlink"/>
            <w:rFonts w:ascii="Helvetica" w:hAnsi="Helvetica"/>
            <w:i w:val="0"/>
            <w:iCs w:val="0"/>
            <w:color w:val="auto"/>
            <w:sz w:val="22"/>
            <w:szCs w:val="22"/>
          </w:rPr>
          <w:t>x</w:t>
        </w:r>
      </w:hyperlink>
      <w:r w:rsidR="7FB5187F"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S11-S12</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34347F"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produced in California were obtained from USDA National Agricultural Statistics Service reports capturing crop values in 2024 </w:t>
      </w:r>
      <w:r w:rsidR="7FB5187F" w:rsidRPr="00CC2F84">
        <w:rPr>
          <w:rFonts w:ascii="Helvetica" w:hAnsi="Helvetica"/>
          <w:i w:val="0"/>
          <w:iCs w:val="0"/>
          <w:color w:val="auto"/>
          <w:sz w:val="22"/>
          <w:szCs w:val="22"/>
        </w:rPr>
        <w:t>[</w:t>
      </w:r>
      <w:hyperlink r:id="rId52">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3">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4">
        <w:r w:rsidR="0B52CEA9" w:rsidRPr="00CC2F84">
          <w:rPr>
            <w:rStyle w:val="Hyperlink"/>
            <w:rFonts w:ascii="Helvetica" w:hAnsi="Helvetica"/>
            <w:i w:val="0"/>
            <w:iCs w:val="0"/>
            <w:color w:val="auto"/>
            <w:sz w:val="22"/>
            <w:szCs w:val="22"/>
          </w:rPr>
          <w:t>x</w:t>
        </w:r>
      </w:hyperlink>
      <w:r w:rsidR="7FB5187F" w:rsidRPr="00CC2F84">
        <w:rPr>
          <w:rFonts w:ascii="Helvetica" w:hAnsi="Helvetica"/>
          <w:i w:val="0"/>
          <w:iCs w:val="0"/>
          <w:color w:val="auto"/>
          <w:sz w:val="22"/>
          <w:szCs w:val="22"/>
        </w:rPr>
        <w:t>].</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076F2669"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260729"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 xml:space="preserve">household-structured susceptible-infectious-recovered (SIR) model based on a previously developed framework </w:t>
      </w:r>
      <w:r w:rsidR="00220B32" w:rsidRPr="00CC2F84">
        <w:rPr>
          <w:rFonts w:ascii="Helvetica" w:hAnsi="Helvetica"/>
          <w:i w:val="0"/>
          <w:iCs w:val="0"/>
          <w:color w:val="auto"/>
          <w:sz w:val="22"/>
          <w:szCs w:val="22"/>
        </w:rPr>
        <w:t>[</w:t>
      </w:r>
      <w:hyperlink r:id="rId55">
        <w:r w:rsidR="00AB7EBC"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6">
        <w:r w:rsidR="00AB7EBC" w:rsidRPr="00CC2F84">
          <w:rPr>
            <w:rStyle w:val="Hyperlink"/>
            <w:rFonts w:ascii="Helvetica" w:hAnsi="Helvetica"/>
            <w:i w:val="0"/>
            <w:iCs w:val="0"/>
            <w:color w:val="auto"/>
            <w:sz w:val="22"/>
            <w:szCs w:val="22"/>
          </w:rPr>
          <w:t>x</w:t>
        </w:r>
      </w:hyperlink>
      <w:r w:rsidR="00220B32"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2856C8"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77777777"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Pr="00CC2F84">
        <w:rPr>
          <w:rFonts w:ascii="Helvetica" w:hAnsi="Helvetica"/>
          <w:sz w:val="22"/>
          <w:szCs w:val="22"/>
        </w:rPr>
        <w:t>. We modeled this using the mixing matrix</w:t>
      </w:r>
      <w:commentRangeEnd w:id="27"/>
      <w:r w:rsidR="00E56AAA"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lastRenderedPageBreak/>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2379BCC7"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r w:rsidRPr="00CC2F84">
        <w:rPr>
          <w:rFonts w:ascii="Helvetica" w:hAnsi="Helvetica"/>
          <w:sz w:val="22"/>
          <w:szCs w:val="22"/>
        </w:rPr>
        <w:t xml:space="preserve">; </w:t>
      </w:r>
      <w:commentRangeStart w:id="31"/>
      <w:commentRangeStart w:id="32"/>
      <w:commentRangeStart w:id="33"/>
      <w:r w:rsidRPr="00CC2F84">
        <w:rPr>
          <w:rFonts w:ascii="Helvetica" w:hAnsi="Helvetica"/>
          <w:sz w:val="22"/>
          <w:szCs w:val="22"/>
        </w:rPr>
        <w:t xml:space="preserve">thus,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Pr="00CC2F84">
        <w:rPr>
          <w:rFonts w:ascii="Helvetica" w:hAnsi="Helvetica"/>
          <w:sz w:val="22"/>
          <w:szCs w:val="22"/>
        </w:rPr>
        <w:t xml:space="preserve"> implies mixing proportional to each sub-population’s size</w:t>
      </w:r>
      <w:commentRangeEnd w:id="31"/>
      <w:r w:rsidR="007D4FB3" w:rsidRPr="00CC2F84">
        <w:rPr>
          <w:rStyle w:val="CommentReference"/>
          <w:rFonts w:ascii="Helvetica" w:hAnsi="Helvetica"/>
          <w:sz w:val="22"/>
          <w:szCs w:val="22"/>
        </w:rPr>
        <w:commentReference w:id="31"/>
      </w:r>
      <w:commentRangeEnd w:id="32"/>
      <w:r w:rsidRPr="00CC2F84">
        <w:rPr>
          <w:rStyle w:val="CommentReference"/>
          <w:rFonts w:ascii="Helvetica" w:hAnsi="Helvetica"/>
          <w:sz w:val="22"/>
          <w:szCs w:val="22"/>
        </w:rPr>
        <w:commentReference w:id="32"/>
      </w:r>
      <w:commentRangeEnd w:id="33"/>
      <w:r w:rsidRPr="00CC2F84">
        <w:rPr>
          <w:rStyle w:val="CommentReference"/>
          <w:rFonts w:ascii="Helvetica" w:hAnsi="Helvetica"/>
          <w:sz w:val="22"/>
          <w:szCs w:val="22"/>
        </w:rPr>
        <w:commentReference w:id="33"/>
      </w:r>
      <w:r w:rsidRPr="00CC2F84">
        <w:rPr>
          <w:rFonts w:ascii="Helvetica" w:hAnsi="Helvetica"/>
          <w:sz w:val="22"/>
          <w:szCs w:val="22"/>
        </w:rPr>
        <w:t>.</w:t>
      </w:r>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38CEEACB" w:rsidR="00AB7EBC" w:rsidRPr="00CC2F84" w:rsidRDefault="41E6E89B" w:rsidP="2687C85F">
      <w:pPr>
        <w:pStyle w:val="Heading4"/>
        <w:jc w:val="both"/>
        <w:rPr>
          <w:rFonts w:ascii="Helvetica" w:hAnsi="Helvetica"/>
          <w:i w:val="0"/>
          <w:iCs w:val="0"/>
          <w:color w:val="auto"/>
          <w:sz w:val="22"/>
          <w:szCs w:val="22"/>
        </w:rPr>
      </w:pPr>
      <w:bookmarkStart w:id="34"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Following previous methods </w:t>
      </w:r>
      <w:r w:rsidR="2CE79A78" w:rsidRPr="00CC2F84">
        <w:rPr>
          <w:rFonts w:ascii="Helvetica" w:hAnsi="Helvetica"/>
          <w:i w:val="0"/>
          <w:iCs w:val="0"/>
          <w:color w:val="auto"/>
          <w:sz w:val="22"/>
          <w:szCs w:val="22"/>
        </w:rPr>
        <w:t>[</w:t>
      </w:r>
      <w:hyperlink r:id="rId57">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8">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Start w:id="35"/>
      <w:commentRangeStart w:id="36"/>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γ=1/5</m:t>
        </m:r>
      </m:oMath>
      <w:commentRangeEnd w:id="35"/>
      <w:r w:rsidR="00544FAF" w:rsidRPr="00CC2F84">
        <w:rPr>
          <w:rStyle w:val="CommentReference"/>
          <w:rFonts w:ascii="Helvetica" w:hAnsi="Helvetica"/>
          <w:i w:val="0"/>
          <w:iCs w:val="0"/>
          <w:color w:val="auto"/>
          <w:sz w:val="22"/>
          <w:szCs w:val="22"/>
        </w:rPr>
        <w:commentReference w:id="35"/>
      </w:r>
      <w:commentRangeEnd w:id="36"/>
      <w:r w:rsidR="0034347F" w:rsidRPr="00CC2F84">
        <w:rPr>
          <w:rStyle w:val="CommentReference"/>
          <w:rFonts w:ascii="Helvetica" w:hAnsi="Helvetica"/>
          <w:i w:val="0"/>
          <w:iCs w:val="0"/>
          <w:color w:val="auto"/>
          <w:sz w:val="22"/>
          <w:szCs w:val="22"/>
        </w:rPr>
        <w:commentReference w:id="36"/>
      </w:r>
      <w:r w:rsidRPr="00CC2F84">
        <w:rPr>
          <w:rFonts w:ascii="Helvetica" w:hAnsi="Helvetica"/>
          <w:i w:val="0"/>
          <w:iCs w:val="0"/>
          <w:color w:val="auto"/>
          <w:sz w:val="22"/>
          <w:szCs w:val="22"/>
        </w:rPr>
        <w:t xml:space="preserve">, which corresponds to a mean infectious period of 5 days, consistent with the infectious period of influenza </w:t>
      </w:r>
      <w:r w:rsidR="2CE79A78" w:rsidRPr="00CC2F84">
        <w:rPr>
          <w:rFonts w:ascii="Helvetica" w:hAnsi="Helvetica"/>
          <w:i w:val="0"/>
          <w:iCs w:val="0"/>
          <w:color w:val="auto"/>
          <w:sz w:val="22"/>
          <w:szCs w:val="22"/>
        </w:rPr>
        <w:t>[</w:t>
      </w:r>
      <w:hyperlink r:id="rId59">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xml:space="preserve">). We set the SAR for uncrowded households at 20%, following estimates for influenza </w:t>
      </w:r>
      <w:r w:rsidR="2CE79A78" w:rsidRPr="00CC2F84">
        <w:rPr>
          <w:rFonts w:ascii="Helvetica" w:hAnsi="Helvetica"/>
          <w:i w:val="0"/>
          <w:iCs w:val="0"/>
          <w:color w:val="auto"/>
          <w:sz w:val="22"/>
          <w:szCs w:val="22"/>
        </w:rPr>
        <w:t>[</w:t>
      </w:r>
      <w:hyperlink r:id="rId60">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1">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2">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For crowded households, we set the baseline SAR at 40% </w:t>
      </w:r>
      <w:commentRangeStart w:id="37"/>
      <w:commentRangeStart w:id="38"/>
      <w:r w:rsidR="2CE79A78" w:rsidRPr="00CC2F84">
        <w:rPr>
          <w:rFonts w:ascii="Helvetica" w:hAnsi="Helvetica"/>
          <w:i w:val="0"/>
          <w:iCs w:val="0"/>
          <w:color w:val="auto"/>
          <w:sz w:val="22"/>
          <w:szCs w:val="22"/>
        </w:rPr>
        <w:t>[</w:t>
      </w:r>
      <w:hyperlink r:id="rId63">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4">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5">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commentRangeEnd w:id="37"/>
      <w:r w:rsidR="00C838D3" w:rsidRPr="00CC2F84">
        <w:rPr>
          <w:rStyle w:val="CommentReference"/>
          <w:rFonts w:ascii="Helvetica" w:hAnsi="Helvetica"/>
          <w:i w:val="0"/>
          <w:iCs w:val="0"/>
          <w:color w:val="auto"/>
          <w:sz w:val="22"/>
          <w:szCs w:val="22"/>
        </w:rPr>
        <w:commentReference w:id="37"/>
      </w:r>
      <w:commentRangeEnd w:id="38"/>
      <w:r w:rsidR="0034347F" w:rsidRPr="00CC2F84">
        <w:rPr>
          <w:rStyle w:val="CommentReference"/>
          <w:rFonts w:ascii="Helvetica" w:hAnsi="Helvetica"/>
          <w:i w:val="0"/>
          <w:iCs w:val="0"/>
          <w:color w:val="auto"/>
          <w:sz w:val="22"/>
          <w:szCs w:val="22"/>
        </w:rPr>
        <w:commentReference w:id="38"/>
      </w:r>
      <w:r w:rsidRPr="00CC2F84">
        <w:rPr>
          <w:rFonts w:ascii="Helvetica" w:hAnsi="Helvetica"/>
          <w:i w:val="0"/>
          <w:iCs w:val="0"/>
          <w:color w:val="auto"/>
          <w:sz w:val="22"/>
          <w:szCs w:val="22"/>
        </w:rPr>
        <w:t xml:space="preserve">. In sensitivity analyses, we considered crowded-household SARs of 0.2, 0.3, 0.5, and 0.6. 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R(∞)=1-exp(-</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 </w:t>
      </w:r>
      <w:r w:rsidR="2CE79A78" w:rsidRPr="00CC2F84">
        <w:rPr>
          <w:rFonts w:ascii="Helvetica" w:hAnsi="Helvetica"/>
          <w:i w:val="0"/>
          <w:iCs w:val="0"/>
          <w:color w:val="auto"/>
          <w:sz w:val="22"/>
          <w:szCs w:val="22"/>
        </w:rPr>
        <w:t>[</w:t>
      </w:r>
      <w:hyperlink r:id="rId66">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9"/>
      <w:commentRangeStart w:id="40"/>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9"/>
      <w:r w:rsidR="003F1FB8" w:rsidRPr="00CC2F84">
        <w:rPr>
          <w:rStyle w:val="CommentReference"/>
          <w:rFonts w:ascii="Helvetica" w:hAnsi="Helvetica"/>
          <w:i w:val="0"/>
          <w:iCs w:val="0"/>
          <w:color w:val="auto"/>
          <w:sz w:val="22"/>
          <w:szCs w:val="22"/>
        </w:rPr>
        <w:commentReference w:id="39"/>
      </w:r>
      <w:commentRangeEnd w:id="40"/>
      <w:r w:rsidR="0034347F" w:rsidRPr="00CC2F84">
        <w:rPr>
          <w:rStyle w:val="CommentReference"/>
          <w:rFonts w:ascii="Helvetica" w:hAnsi="Helvetica"/>
          <w:i w:val="0"/>
          <w:iCs w:val="0"/>
          <w:color w:val="auto"/>
          <w:sz w:val="22"/>
          <w:szCs w:val="22"/>
        </w:rPr>
        <w:commentReference w:id="40"/>
      </w:r>
      <w:r w:rsidRPr="00CC2F84">
        <w:rPr>
          <w:rFonts w:ascii="Helvetica" w:hAnsi="Helvetica"/>
          <w:i w:val="0"/>
          <w:iCs w:val="0"/>
          <w:color w:val="auto"/>
          <w:sz w:val="22"/>
          <w:szCs w:val="22"/>
        </w:rPr>
        <w:t xml:space="preserve"> and the effective reproduction number during many COVID-19 surges when behavioral mitigations were in place </w:t>
      </w:r>
      <w:r w:rsidR="5FA808B8" w:rsidRPr="00CC2F84">
        <w:rPr>
          <w:rFonts w:ascii="Helvetica" w:hAnsi="Helvetica"/>
          <w:i w:val="0"/>
          <w:iCs w:val="0"/>
          <w:color w:val="auto"/>
          <w:sz w:val="22"/>
          <w:szCs w:val="22"/>
        </w:rPr>
        <w:t>[</w:t>
      </w:r>
      <w:hyperlink r:id="rId67">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8">
        <w:r w:rsidR="0B52CEA9" w:rsidRPr="00CC2F84">
          <w:rPr>
            <w:rStyle w:val="Hyperlink"/>
            <w:rFonts w:ascii="Helvetica" w:hAnsi="Helvetica"/>
            <w:i w:val="0"/>
            <w:iCs w:val="0"/>
            <w:color w:val="auto"/>
            <w:sz w:val="22"/>
            <w:szCs w:val="22"/>
          </w:rPr>
          <w:t>x</w:t>
        </w:r>
      </w:hyperlink>
      <w:r w:rsidR="5FA808B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For the baseline assortativity, </w:t>
      </w:r>
      <w:commentRangeStart w:id="41"/>
      <w:commentRangeStart w:id="42"/>
      <w:r w:rsidRPr="00CC2F84">
        <w:rPr>
          <w:rFonts w:ascii="Helvetica" w:hAnsi="Helvetica"/>
          <w:sz w:val="22"/>
          <w:szCs w:val="22"/>
        </w:rPr>
        <w:t xml:space="preserve">we used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commentRangeEnd w:id="41"/>
      <w:r w:rsidRPr="00CC2F84">
        <w:rPr>
          <w:rStyle w:val="CommentReference"/>
          <w:rFonts w:ascii="Helvetica" w:hAnsi="Helvetica"/>
          <w:sz w:val="22"/>
          <w:szCs w:val="22"/>
        </w:rPr>
        <w:commentReference w:id="41"/>
      </w:r>
      <w:commentRangeEnd w:id="42"/>
      <w:r w:rsidRPr="00CC2F84">
        <w:rPr>
          <w:rStyle w:val="CommentReference"/>
          <w:rFonts w:ascii="Helvetica" w:hAnsi="Helvetica"/>
          <w:sz w:val="22"/>
          <w:szCs w:val="22"/>
        </w:rPr>
        <w:commentReference w:id="42"/>
      </w:r>
      <w:r w:rsidRPr="00CC2F84">
        <w:rPr>
          <w:rFonts w:ascii="Helvetica" w:hAnsi="Helvetica"/>
          <w:sz w:val="22"/>
          <w:szCs w:val="22"/>
        </w:rPr>
        <w:t>. 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agricultural workers have between 66.9% and 67.4% 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Pr="00CC2F84">
        <w:rPr>
          <w:rFonts w:ascii="Helvetica" w:hAnsi="Helvetica"/>
          <w:sz w:val="22"/>
          <w:szCs w:val="22"/>
        </w:rPr>
        <w:t xml:space="preserve"> ranges from 97.8% to 99.8% across all regions and values of </w:t>
      </w:r>
      <m:oMath>
        <m:r>
          <w:rPr>
            <w:rFonts w:ascii="Cambria Math" w:hAnsi="Cambria Math"/>
            <w:sz w:val="22"/>
            <w:szCs w:val="22"/>
          </w:rPr>
          <m:t>η</m:t>
        </m:r>
      </m:oMath>
      <w:r w:rsidRPr="00CC2F84">
        <w:rPr>
          <w:rFonts w:ascii="Helvetica" w:hAnsi="Helvetica"/>
          <w:sz w:val="22"/>
          <w:szCs w:val="22"/>
        </w:rPr>
        <w:t xml:space="preserve">). In sensitivity analyses, we considered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r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Pr="00CC2F84">
        <w:rPr>
          <w:rFonts w:ascii="Helvetica" w:hAnsi="Helvetica"/>
          <w:sz w:val="22"/>
          <w:szCs w:val="22"/>
        </w:rPr>
        <w:t xml:space="preserve"> (proportional mixing),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Pr="00CC2F84">
        <w:rPr>
          <w:rFonts w:ascii="Helvetica" w:hAnsi="Helvetica"/>
          <w:sz w:val="22"/>
          <w:szCs w:val="22"/>
        </w:rPr>
        <w:t>, this rises to between 75.2% and 75.5%.</w:t>
      </w:r>
    </w:p>
    <w:p w14:paraId="1DB4FC69" w14:textId="77777777" w:rsidR="00AB7EBC" w:rsidRPr="00CC2F84" w:rsidRDefault="006B4661" w:rsidP="000C35A9">
      <w:pPr>
        <w:pStyle w:val="BodyText"/>
        <w:jc w:val="both"/>
        <w:rPr>
          <w:rFonts w:ascii="Helvetica" w:hAnsi="Helvetica"/>
          <w:sz w:val="22"/>
          <w:szCs w:val="22"/>
        </w:rPr>
      </w:pPr>
      <w:commentRangeStart w:id="43"/>
      <w:commentRangeStart w:id="44"/>
      <w:r w:rsidRPr="00CC2F84">
        <w:rPr>
          <w:rFonts w:ascii="Helvetica" w:hAnsi="Helvetica"/>
          <w:sz w:val="22"/>
          <w:szCs w:val="22"/>
        </w:rPr>
        <w:t>We assumed symptoms began one day after infection and lasted for three days</w:t>
      </w:r>
      <w:commentRangeEnd w:id="43"/>
      <w:r w:rsidR="00DA64D5" w:rsidRPr="00CC2F84">
        <w:rPr>
          <w:rStyle w:val="CommentReference"/>
          <w:rFonts w:ascii="Helvetica" w:hAnsi="Helvetica"/>
          <w:sz w:val="22"/>
          <w:szCs w:val="22"/>
        </w:rPr>
        <w:commentReference w:id="43"/>
      </w:r>
      <w:commentRangeEnd w:id="44"/>
      <w:r w:rsidRPr="00CC2F84">
        <w:rPr>
          <w:rStyle w:val="CommentReference"/>
          <w:rFonts w:ascii="Helvetica" w:hAnsi="Helvetica"/>
          <w:sz w:val="22"/>
          <w:szCs w:val="22"/>
        </w:rPr>
        <w:commentReference w:id="44"/>
      </w:r>
      <w:r w:rsidRPr="00CC2F84">
        <w:rPr>
          <w:rFonts w:ascii="Helvetica" w:hAnsi="Helvetica"/>
          <w:sz w:val="22"/>
          <w:szCs w:val="22"/>
        </w:rPr>
        <w:t>. For the crop productivity analysis, we</w:t>
      </w:r>
      <w:commentRangeStart w:id="45"/>
      <w:commentRangeStart w:id="46"/>
      <w:r w:rsidRPr="00CC2F84">
        <w:rPr>
          <w:rFonts w:ascii="Helvetica" w:hAnsi="Helvetica"/>
          <w:sz w:val="22"/>
          <w:szCs w:val="22"/>
        </w:rPr>
        <w:t xml:space="preserve"> assumed half of all infections were symptomatic enough to cause a laborer to miss work </w:t>
      </w:r>
      <w:commentRangeEnd w:id="45"/>
      <w:r w:rsidR="00DA64D5" w:rsidRPr="00CC2F84">
        <w:rPr>
          <w:rStyle w:val="CommentReference"/>
          <w:rFonts w:ascii="Helvetica" w:hAnsi="Helvetica"/>
          <w:sz w:val="22"/>
          <w:szCs w:val="22"/>
        </w:rPr>
        <w:commentReference w:id="45"/>
      </w:r>
      <w:commentRangeEnd w:id="46"/>
      <w:r w:rsidRPr="00CC2F84">
        <w:rPr>
          <w:rStyle w:val="CommentReference"/>
          <w:rFonts w:ascii="Helvetica" w:hAnsi="Helvetica"/>
          <w:sz w:val="22"/>
          <w:szCs w:val="22"/>
        </w:rPr>
        <w:commentReference w:id="46"/>
      </w:r>
      <w:r w:rsidRPr="00CC2F84">
        <w:rPr>
          <w:rFonts w:ascii="Helvetica" w:hAnsi="Helvetica"/>
          <w:sz w:val="22"/>
          <w:szCs w:val="22"/>
        </w:rPr>
        <w:t>(</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r>
          <m:rPr>
            <m:sty m:val="p"/>
          </m:rPr>
          <w:rPr>
            <w:rFonts w:ascii="Cambria Math" w:hAnsi="Cambria Math"/>
            <w:sz w:val="22"/>
            <w:szCs w:val="22"/>
          </w:rPr>
          <m:t>=</m:t>
        </m:r>
        <m:r>
          <w:rPr>
            <w:rFonts w:ascii="Cambria Math" w:hAnsi="Cambria Math"/>
            <w:sz w:val="22"/>
            <w:szCs w:val="22"/>
          </w:rPr>
          <m:t>0.5</m:t>
        </m:r>
      </m:oMath>
      <w:r w:rsidRPr="00CC2F84">
        <w:rPr>
          <w:rFonts w:ascii="Helvetica" w:hAnsi="Helvetica"/>
          <w:sz w:val="22"/>
          <w:szCs w:val="22"/>
        </w:rPr>
        <w:t xml:space="preserve">). We also report findings for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Since production loss</w:t>
      </w:r>
      <w:r w:rsidRPr="00CC2F84">
        <w:rPr>
          <w:rFonts w:ascii="Helvetica" w:hAnsi="Helvetica"/>
          <w:sz w:val="22"/>
          <w:szCs w:val="22"/>
        </w:rPr>
        <w:lastRenderedPageBreak/>
        <w:t xml:space="preserve">es scale linearly with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symp</m:t>
            </m:r>
          </m:sub>
        </m:sSub>
      </m:oMath>
      <w:r w:rsidRPr="00CC2F84">
        <w:rPr>
          <w:rFonts w:ascii="Helvetica" w:hAnsi="Helvetica"/>
          <w:sz w:val="22"/>
          <w:szCs w:val="22"/>
        </w:rPr>
        <w:t xml:space="preserve">, results for any other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can be obtained by scaling the results for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symp</m:t>
            </m:r>
          </m:sub>
        </m:sSub>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14015F16" w:rsidR="00AB7EBC" w:rsidRPr="00CC2F84" w:rsidRDefault="006B4661" w:rsidP="007B1CFB">
      <w:pPr>
        <w:pStyle w:val="Heading4"/>
        <w:jc w:val="both"/>
        <w:rPr>
          <w:rFonts w:ascii="Helvetica" w:hAnsi="Helvetica"/>
          <w:i w:val="0"/>
          <w:iCs w:val="0"/>
          <w:color w:val="auto"/>
          <w:sz w:val="22"/>
          <w:szCs w:val="22"/>
        </w:rPr>
      </w:pPr>
      <w:bookmarkStart w:id="47" w:name="model-implementation"/>
      <w:bookmarkEnd w:id="34"/>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CC2F84">
        <w:rPr>
          <w:rStyle w:val="VerbatimChar"/>
          <w:rFonts w:ascii="Helvetica" w:hAnsi="Helvetica" w:cs="Courier New"/>
          <w:b/>
          <w:bCs/>
          <w:i w:val="0"/>
          <w:iCs w:val="0"/>
          <w:color w:val="auto"/>
          <w:szCs w:val="22"/>
        </w:rPr>
        <w:t>R</w:t>
      </w:r>
      <w:r w:rsidRPr="00CC2F84">
        <w:rPr>
          <w:rFonts w:ascii="Helvetica" w:hAnsi="Helvetica"/>
          <w:i w:val="0"/>
          <w:iCs w:val="0"/>
          <w:color w:val="auto"/>
          <w:sz w:val="22"/>
          <w:szCs w:val="22"/>
        </w:rPr>
        <w:t xml:space="preserve"> (version 4.5.0) using </w:t>
      </w:r>
      <w:r w:rsidRPr="00CC2F84">
        <w:rPr>
          <w:rStyle w:val="VerbatimChar"/>
          <w:rFonts w:ascii="Helvetica" w:hAnsi="Helvetica"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48"/>
      <w:commentRangeStart w:id="49"/>
      <w:r w:rsidRPr="00CC2F84">
        <w:rPr>
          <w:rFonts w:ascii="Helvetica" w:hAnsi="Helvetica"/>
          <w:i w:val="0"/>
          <w:iCs w:val="0"/>
          <w:color w:val="auto"/>
          <w:sz w:val="22"/>
          <w:szCs w:val="22"/>
        </w:rPr>
        <w:t xml:space="preserve">We initialized outbreaks by setting 0.1% of individuals in each sub-population as infectious. </w:t>
      </w:r>
      <w:commentRangeEnd w:id="48"/>
      <w:r w:rsidR="00AE4062" w:rsidRPr="00CC2F84">
        <w:rPr>
          <w:rStyle w:val="CommentReference"/>
          <w:rFonts w:ascii="Helvetica" w:hAnsi="Helvetica"/>
          <w:i w:val="0"/>
          <w:iCs w:val="0"/>
          <w:color w:val="auto"/>
          <w:sz w:val="22"/>
          <w:szCs w:val="22"/>
        </w:rPr>
        <w:commentReference w:id="48"/>
      </w:r>
      <w:commentRangeEnd w:id="49"/>
      <w:r w:rsidRPr="00CC2F84">
        <w:rPr>
          <w:rStyle w:val="CommentReference"/>
          <w:rFonts w:ascii="Helvetica" w:hAnsi="Helvetica"/>
          <w:i w:val="0"/>
          <w:iCs w:val="0"/>
          <w:color w:val="auto"/>
          <w:sz w:val="22"/>
          <w:szCs w:val="22"/>
        </w:rPr>
        <w:commentReference w:id="49"/>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266F3CB0"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50"/>
      <w:commentRangeStart w:id="51"/>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community)_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50"/>
      <w:r w:rsidR="006B4661" w:rsidRPr="00CC2F84">
        <w:rPr>
          <w:rStyle w:val="CommentReference"/>
          <w:rFonts w:ascii="Helvetica" w:hAnsi="Helvetica"/>
          <w:sz w:val="22"/>
          <w:szCs w:val="22"/>
        </w:rPr>
        <w:commentReference w:id="50"/>
      </w:r>
      <w:commentRangeEnd w:id="51"/>
      <w:r w:rsidRPr="00CC2F84">
        <w:rPr>
          <w:rStyle w:val="CommentReference"/>
          <w:rFonts w:ascii="Helvetica" w:hAnsi="Helvetica"/>
          <w:sz w:val="22"/>
          <w:szCs w:val="22"/>
        </w:rPr>
        <w:commentReference w:id="51"/>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52" w:name="outcomes-and-measurements"/>
      <w:bookmarkEnd w:id="21"/>
      <w:bookmarkEnd w:id="47"/>
      <w:r w:rsidRPr="00CC2F84">
        <w:rPr>
          <w:rFonts w:ascii="Helvetica" w:hAnsi="Helvetica"/>
          <w:color w:val="auto"/>
          <w:sz w:val="22"/>
          <w:szCs w:val="22"/>
          <w:u w:val="single"/>
        </w:rPr>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We compared the difference in household size distribution (mean household size, proportion of households with 4 or more people) and the difference in household crowding rates between 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53"/>
      <w:commentRangeStart w:id="54"/>
      <w:r w:rsidRPr="00CC2F84">
        <w:rPr>
          <w:rFonts w:ascii="Helvetica" w:hAnsi="Helvetica"/>
          <w:sz w:val="22"/>
          <w:szCs w:val="22"/>
        </w:rPr>
        <w:t xml:space="preserve">We multiplied this workforce strength by the daily harvest fraction </w:t>
      </w:r>
      <w:commentRangeEnd w:id="53"/>
      <w:r w:rsidR="001766F8" w:rsidRPr="00CC2F84">
        <w:rPr>
          <w:rStyle w:val="CommentReference"/>
          <w:rFonts w:ascii="Helvetica" w:hAnsi="Helvetica"/>
          <w:sz w:val="22"/>
          <w:szCs w:val="22"/>
        </w:rPr>
        <w:commentReference w:id="53"/>
      </w:r>
      <w:commentRangeEnd w:id="54"/>
      <w:r w:rsidRPr="00CC2F84">
        <w:rPr>
          <w:rStyle w:val="CommentReference"/>
          <w:rFonts w:ascii="Helvetica" w:hAnsi="Helvetica"/>
          <w:sz w:val="22"/>
          <w:szCs w:val="22"/>
        </w:rPr>
        <w:commentReference w:id="54"/>
      </w:r>
      <w:r w:rsidRPr="00CC2F84">
        <w:rPr>
          <w:rFonts w:ascii="Helvetica" w:hAnsi="Helvetica"/>
          <w:sz w:val="22"/>
          <w:szCs w:val="22"/>
        </w:rPr>
        <w:t xml:space="preserve">for each crop to obtain an outbreak-adjusted harvest volume and summed this adjusted volume over the full year to measure the agricultural </w:t>
      </w:r>
      <w:r w:rsidRPr="00CC2F84">
        <w:rPr>
          <w:rFonts w:ascii="Helvetica" w:hAnsi="Helvetica"/>
          <w:sz w:val="22"/>
          <w:szCs w:val="22"/>
        </w:rPr>
        <w:lastRenderedPageBreak/>
        <w:t>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55" w:name="results"/>
      <w:bookmarkEnd w:id="8"/>
      <w:bookmarkEnd w:id="52"/>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56"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1.01–1.02 times higher in agricultural workers, while peak prevalence ratios were 1.05–1.09 times higher.</w:t>
      </w:r>
    </w:p>
    <w:p w14:paraId="171B3676"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generally had a similar effect. </w:t>
      </w:r>
      <w:commentRangeStart w:id="57"/>
      <w:commentRangeStart w:id="58"/>
      <w:r w:rsidRPr="00CC2F84">
        <w:rPr>
          <w:rFonts w:ascii="Helvetica" w:hAnsi="Helvetica"/>
          <w:sz w:val="22"/>
          <w:szCs w:val="22"/>
        </w:rPr>
        <w:t>The simulated epidemics were 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57"/>
      <w:r w:rsidR="00A339E6" w:rsidRPr="00CC2F84">
        <w:rPr>
          <w:rStyle w:val="CommentReference"/>
          <w:rFonts w:ascii="Helvetica" w:hAnsi="Helvetica"/>
          <w:sz w:val="22"/>
          <w:szCs w:val="22"/>
        </w:rPr>
        <w:commentReference w:id="57"/>
      </w:r>
      <w:commentRangeEnd w:id="58"/>
      <w:r w:rsidRPr="00CC2F84">
        <w:rPr>
          <w:rStyle w:val="CommentReference"/>
          <w:rFonts w:ascii="Helvetica" w:hAnsi="Helvetica"/>
          <w:sz w:val="22"/>
          <w:szCs w:val="22"/>
        </w:rPr>
        <w:commentReference w:id="58"/>
      </w:r>
      <w:r w:rsidRPr="00CC2F84">
        <w:rPr>
          <w:rFonts w:ascii="Helvetica" w:hAnsi="Helvetica"/>
          <w:sz w:val="22"/>
          <w:szCs w:val="22"/>
        </w:rPr>
        <w:t xml:space="preserve"> (</w:t>
      </w:r>
      <w:r w:rsidRPr="00CC2F84">
        <w:rPr>
          <w:rFonts w:ascii="Helvetica" w:hAnsi="Helvetica"/>
          <w:b/>
          <w:bCs/>
          <w:sz w:val="22"/>
          <w:szCs w:val="22"/>
        </w:rPr>
        <w:t>Supplementary Figures S4–S8, Supplementary Tables S3-S4</w:t>
      </w:r>
      <w:r w:rsidRPr="00CC2F84">
        <w:rPr>
          <w:rFonts w:ascii="Helvetica" w:hAnsi="Helvetica"/>
          <w:sz w:val="22"/>
          <w:szCs w:val="22"/>
        </w:rPr>
        <w:t>)</w:t>
      </w:r>
    </w:p>
    <w:p w14:paraId="0A0517B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w:t>
      </w:r>
      <w:r w:rsidRPr="00CC2F84">
        <w:rPr>
          <w:rFonts w:ascii="Helvetica" w:hAnsi="Helvetica"/>
          <w:sz w:val="22"/>
          <w:szCs w:val="22"/>
        </w:rPr>
        <w:lastRenderedPageBreak/>
        <w:t>the county level, with the “multiplicative” method generally yielding more variation in county-level simulations and the “null” method yielding less (</w:t>
      </w:r>
      <w:r w:rsidRPr="00CC2F84">
        <w:rPr>
          <w:rFonts w:ascii="Helvetica" w:hAnsi="Helvetica"/>
          <w:b/>
          <w:bCs/>
          <w:sz w:val="22"/>
          <w:szCs w:val="22"/>
        </w:rPr>
        <w:t>Supplementary Figures S9–S10</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9" w:name="X23a3eb5a3d6f04b1767af9d2e472f8f81c5bd38"/>
      <w:bookmarkEnd w:id="56"/>
      <w:r w:rsidRPr="00CC2F84">
        <w:rPr>
          <w:rFonts w:ascii="Helvetica" w:hAnsi="Helvetica"/>
          <w:color w:val="auto"/>
          <w:sz w:val="22"/>
          <w:szCs w:val="22"/>
          <w:u w:val="single"/>
        </w:rPr>
        <w:t>Respiratory disease outbreaks among agricultural workers can lead to substantial productivity losses.</w:t>
      </w:r>
    </w:p>
    <w:p w14:paraId="447BD7DB" w14:textId="77777777" w:rsidR="00AB7EBC" w:rsidRPr="00CC2F84" w:rsidRDefault="75860415" w:rsidP="007B1CFB">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S13, Supplementary Table S5</w:t>
      </w:r>
      <w:r w:rsidRPr="00CC2F84">
        <w:rPr>
          <w:rFonts w:ascii="Helvetica" w:hAnsi="Helvetica"/>
          <w:sz w:val="22"/>
          <w:szCs w:val="22"/>
        </w:rPr>
        <w:t xml:space="preserve">). For strawberries, peak productivity losses were 0.62% with the worst outbreak timing being an epidemic peak on day 147 (approximately late May). For iceberg lettuce, maximum losses were 0.50% for outbreaks that peaked in late May (day 148). For oranges, peak losses were 0.50% for outbreaks peaking in late January (day 29). These translate into </w:t>
      </w:r>
      <w:commentRangeStart w:id="60"/>
      <w:r w:rsidRPr="00CC2F84">
        <w:rPr>
          <w:rFonts w:ascii="Helvetica" w:hAnsi="Helvetica"/>
          <w:sz w:val="22"/>
          <w:szCs w:val="22"/>
        </w:rPr>
        <w:t>peak losses</w:t>
      </w:r>
      <w:commentRangeEnd w:id="60"/>
      <w:r w:rsidR="006B4661" w:rsidRPr="00CC2F84">
        <w:rPr>
          <w:rStyle w:val="CommentReference"/>
          <w:rFonts w:ascii="Helvetica" w:hAnsi="Helvetica"/>
          <w:sz w:val="22"/>
          <w:szCs w:val="22"/>
        </w:rPr>
        <w:commentReference w:id="60"/>
      </w:r>
      <w:r w:rsidRPr="00CC2F84">
        <w:rPr>
          <w:rFonts w:ascii="Helvetica" w:hAnsi="Helvetica"/>
          <w:sz w:val="22"/>
          <w:szCs w:val="22"/>
        </w:rPr>
        <w:t xml:space="preserve"> of roughly $21,511,907, $6,257,962, and $4,275,115 USD for strawberries, </w:t>
      </w:r>
      <w:commentRangeStart w:id="61"/>
      <w:commentRangeStart w:id="62"/>
      <w:r w:rsidRPr="00CC2F84">
        <w:rPr>
          <w:rFonts w:ascii="Helvetica" w:hAnsi="Helvetica"/>
          <w:sz w:val="22"/>
          <w:szCs w:val="22"/>
        </w:rPr>
        <w:t>head lettuce</w:t>
      </w:r>
      <w:commentRangeEnd w:id="61"/>
      <w:r w:rsidR="006B4661" w:rsidRPr="00CC2F84">
        <w:rPr>
          <w:rStyle w:val="CommentReference"/>
          <w:rFonts w:ascii="Helvetica" w:hAnsi="Helvetica"/>
          <w:sz w:val="22"/>
          <w:szCs w:val="22"/>
        </w:rPr>
        <w:commentReference w:id="61"/>
      </w:r>
      <w:commentRangeEnd w:id="62"/>
      <w:r w:rsidR="006B4661" w:rsidRPr="00CC2F84">
        <w:rPr>
          <w:rStyle w:val="CommentReference"/>
          <w:rFonts w:ascii="Helvetica" w:hAnsi="Helvetica"/>
          <w:sz w:val="22"/>
          <w:szCs w:val="22"/>
        </w:rPr>
        <w:commentReference w:id="62"/>
      </w:r>
      <w:r w:rsidRPr="00CC2F84">
        <w:rPr>
          <w:rFonts w:ascii="Helvetica" w:hAnsi="Helvetica"/>
          <w:sz w:val="22"/>
          <w:szCs w:val="22"/>
        </w:rPr>
        <w:t>, and oranges, respectively.</w:t>
      </w:r>
    </w:p>
    <w:p w14:paraId="38D782D1" w14:textId="77777777" w:rsidR="007B1CFB" w:rsidRPr="00CC2F84" w:rsidRDefault="007B1CFB" w:rsidP="007B1CFB">
      <w:pPr>
        <w:pStyle w:val="Heading2"/>
        <w:rPr>
          <w:rFonts w:ascii="Helvetica" w:hAnsi="Helvetica"/>
          <w:b/>
          <w:bCs/>
          <w:color w:val="auto"/>
          <w:sz w:val="22"/>
          <w:szCs w:val="22"/>
        </w:rPr>
      </w:pPr>
      <w:bookmarkStart w:id="63"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symptoms severe enough to prevent work. While these are modest reductions, they translate into estimated revenue losses of approximately $4 - $21 million USD per crop, depending on the commodity. For a more transmissible or clinically severe pathogen, losses could be much higher.</w:t>
      </w:r>
    </w:p>
    <w:p w14:paraId="511A91A8" w14:textId="1DFD2C26" w:rsidR="007B1CFB" w:rsidRPr="00CC2F84" w:rsidRDefault="20463923" w:rsidP="007B1CFB">
      <w:pPr>
        <w:pStyle w:val="BodyText"/>
        <w:jc w:val="both"/>
        <w:rPr>
          <w:rFonts w:ascii="Helvetica" w:hAnsi="Helvetica"/>
          <w:sz w:val="22"/>
          <w:szCs w:val="22"/>
        </w:rPr>
      </w:pPr>
      <w:commentRangeStart w:id="64"/>
      <w:commentRangeStart w:id="65"/>
      <w:r w:rsidRPr="00CC2F84">
        <w:rPr>
          <w:rFonts w:ascii="Helvetica" w:hAnsi="Helvetica"/>
          <w:sz w:val="22"/>
          <w:szCs w:val="22"/>
        </w:rPr>
        <w:t xml:space="preserve">These findings are consistent </w:t>
      </w:r>
      <w:commentRangeEnd w:id="64"/>
      <w:r w:rsidR="32A57765" w:rsidRPr="00CC2F84">
        <w:rPr>
          <w:rStyle w:val="CommentReference"/>
          <w:rFonts w:ascii="Helvetica" w:hAnsi="Helvetica"/>
          <w:sz w:val="22"/>
          <w:szCs w:val="22"/>
        </w:rPr>
        <w:commentReference w:id="64"/>
      </w:r>
      <w:commentRangeEnd w:id="65"/>
      <w:r w:rsidR="32A57765" w:rsidRPr="00CC2F84">
        <w:rPr>
          <w:rStyle w:val="CommentReference"/>
          <w:rFonts w:ascii="Helvetica" w:hAnsi="Helvetica"/>
          <w:sz w:val="22"/>
          <w:szCs w:val="22"/>
        </w:rPr>
        <w:commentReference w:id="65"/>
      </w:r>
      <w:r w:rsidRPr="00CC2F84">
        <w:rPr>
          <w:rFonts w:ascii="Helvetica" w:hAnsi="Helvetica"/>
          <w:sz w:val="22"/>
          <w:szCs w:val="22"/>
        </w:rPr>
        <w:t xml:space="preserve">with a growing body of evidence revealing the disproportionate impacts of respiratory disease on agricultural and food system workers. During the COVID-19 pandemic, prospective surveillance in California’s Salinas Valley found a SARS-CoV-2 test positivity rate of 22% among farmworkers, compared to 17% among other adults, with household crowding identified as a key risk factor </w:t>
      </w:r>
      <w:r w:rsidR="01C356D3" w:rsidRPr="00CC2F84">
        <w:rPr>
          <w:rFonts w:ascii="Helvetica" w:hAnsi="Helvetica"/>
          <w:sz w:val="22"/>
          <w:szCs w:val="22"/>
        </w:rPr>
        <w:t>[</w:t>
      </w:r>
      <w:hyperlink r:id="rId69">
        <w:r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70">
        <w:r w:rsidRPr="00CC2F84">
          <w:rPr>
            <w:rStyle w:val="Hyperlink"/>
            <w:rFonts w:ascii="Helvetica" w:hAnsi="Helvetica"/>
            <w:color w:val="auto"/>
            <w:sz w:val="22"/>
            <w:szCs w:val="22"/>
          </w:rPr>
          <w:t>x</w:t>
        </w:r>
      </w:hyperlink>
      <w:r w:rsidR="01C356D3" w:rsidRPr="00CC2F84">
        <w:rPr>
          <w:rFonts w:ascii="Helvetica" w:hAnsi="Helvetica"/>
          <w:sz w:val="22"/>
          <w:szCs w:val="22"/>
        </w:rPr>
        <w:t>]</w:t>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 </w:t>
      </w:r>
      <w:r w:rsidR="53735020" w:rsidRPr="00CC2F84">
        <w:rPr>
          <w:rFonts w:ascii="Helvetica" w:hAnsi="Helvetica"/>
          <w:sz w:val="22"/>
          <w:szCs w:val="22"/>
        </w:rPr>
        <w:t>[</w:t>
      </w:r>
      <w:hyperlink r:id="rId71">
        <w:r w:rsidRPr="00CC2F84">
          <w:rPr>
            <w:rStyle w:val="Hyperlink"/>
            <w:rFonts w:ascii="Helvetica" w:hAnsi="Helvetica"/>
            <w:color w:val="auto"/>
            <w:sz w:val="22"/>
            <w:szCs w:val="22"/>
          </w:rPr>
          <w:t>x</w:t>
        </w:r>
      </w:hyperlink>
      <w:r w:rsidR="53735020" w:rsidRPr="00CC2F84">
        <w:rPr>
          <w:rFonts w:ascii="Helvetica" w:hAnsi="Helvetica"/>
          <w:sz w:val="22"/>
          <w:szCs w:val="22"/>
        </w:rPr>
        <w:t>]</w:t>
      </w:r>
      <w:r w:rsidRPr="00CC2F84">
        <w:rPr>
          <w:rFonts w:ascii="Helvetica" w:hAnsi="Helvetica"/>
          <w:sz w:val="22"/>
          <w:szCs w:val="22"/>
        </w:rPr>
        <w:t xml:space="preserve">. Our peak estimates of 0.50%–0.62% production loss for individual crops are an order of magnitude higher, but </w:t>
      </w:r>
      <w:commentRangeStart w:id="66"/>
      <w:r w:rsidRPr="00CC2F84">
        <w:rPr>
          <w:rFonts w:ascii="Helvetica" w:hAnsi="Helvetica"/>
          <w:sz w:val="22"/>
          <w:szCs w:val="22"/>
        </w:rPr>
        <w:t>their</w:t>
      </w:r>
      <w:commentRangeEnd w:id="66"/>
      <w:r w:rsidR="32A57765" w:rsidRPr="00CC2F84">
        <w:rPr>
          <w:rStyle w:val="CommentReference"/>
          <w:rFonts w:ascii="Helvetica" w:hAnsi="Helvetica"/>
          <w:sz w:val="22"/>
          <w:szCs w:val="22"/>
        </w:rPr>
        <w:commentReference w:id="66"/>
      </w:r>
      <w:r w:rsidRPr="00CC2F84">
        <w:rPr>
          <w:rFonts w:ascii="Helvetica" w:hAnsi="Helvetica"/>
          <w:sz w:val="22"/>
          <w:szCs w:val="22"/>
        </w:rPr>
        <w:t xml:space="preserve"> estimate encompasses all farm production (including less labor-intensive commodities) and reflects a pandemic whose surges were not optimally aligned with peak harvest periods.</w:t>
      </w:r>
      <w:commentRangeStart w:id="67"/>
      <w:commentRangeEnd w:id="67"/>
      <w:r w:rsidR="32A57765" w:rsidRPr="00CC2F84">
        <w:rPr>
          <w:rStyle w:val="CommentReference"/>
          <w:rFonts w:ascii="Helvetica" w:hAnsi="Helvetica"/>
          <w:sz w:val="22"/>
          <w:szCs w:val="22"/>
        </w:rPr>
        <w:commentReference w:id="67"/>
      </w:r>
    </w:p>
    <w:p w14:paraId="0352A8A3" w14:textId="3006FCFA" w:rsidR="007B1CFB" w:rsidRPr="00CC2F84" w:rsidRDefault="01B0427E" w:rsidP="007B1CFB">
      <w:pPr>
        <w:pStyle w:val="BodyText"/>
        <w:jc w:val="both"/>
        <w:rPr>
          <w:rFonts w:ascii="Helvetica" w:hAnsi="Helvetica"/>
          <w:sz w:val="22"/>
          <w:szCs w:val="22"/>
        </w:rPr>
      </w:pPr>
      <w:r w:rsidRPr="00CC2F84">
        <w:rPr>
          <w:rFonts w:ascii="Helvetica" w:hAnsi="Helvetica"/>
          <w:sz w:val="22"/>
          <w:szCs w:val="22"/>
        </w:rPr>
        <w:t xml:space="preserve">Various modeling frameworks have been developed to simulate the spread of COVID-19 among farmworkers </w:t>
      </w:r>
      <w:r w:rsidR="0E7B11FB" w:rsidRPr="00CC2F84">
        <w:rPr>
          <w:rFonts w:ascii="Helvetica" w:hAnsi="Helvetica"/>
          <w:sz w:val="22"/>
          <w:szCs w:val="22"/>
        </w:rPr>
        <w:t>[</w:t>
      </w:r>
      <w:hyperlink r:id="rId72">
        <w:r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73">
        <w:r w:rsidRPr="00CC2F84">
          <w:rPr>
            <w:rStyle w:val="Hyperlink"/>
            <w:rFonts w:ascii="Helvetica" w:hAnsi="Helvetica"/>
            <w:color w:val="auto"/>
            <w:sz w:val="22"/>
            <w:szCs w:val="22"/>
          </w:rPr>
          <w:t>x</w:t>
        </w:r>
      </w:hyperlink>
      <w:r w:rsidR="0E7B11FB" w:rsidRPr="00CC2F84">
        <w:rPr>
          <w:rFonts w:ascii="Helvetica" w:hAnsi="Helvetica"/>
          <w:sz w:val="22"/>
          <w:szCs w:val="22"/>
        </w:rPr>
        <w:t>]</w:t>
      </w:r>
      <w:r w:rsidRPr="00CC2F84">
        <w:rPr>
          <w:rFonts w:ascii="Helvetica" w:hAnsi="Helvetica"/>
          <w:sz w:val="22"/>
          <w:szCs w:val="22"/>
        </w:rPr>
        <w:t xml:space="preserve"> and meat processing plant workers </w:t>
      </w:r>
      <w:r w:rsidR="0E7B11FB" w:rsidRPr="00CC2F84">
        <w:rPr>
          <w:rFonts w:ascii="Helvetica" w:hAnsi="Helvetica"/>
          <w:sz w:val="22"/>
          <w:szCs w:val="22"/>
        </w:rPr>
        <w:t>[</w:t>
      </w:r>
      <w:hyperlink r:id="rId74">
        <w:r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75">
        <w:r w:rsidRPr="00CC2F84">
          <w:rPr>
            <w:rStyle w:val="Hyperlink"/>
            <w:rFonts w:ascii="Helvetica" w:hAnsi="Helvetica"/>
            <w:color w:val="auto"/>
            <w:sz w:val="22"/>
            <w:szCs w:val="22"/>
          </w:rPr>
          <w:t>x</w:t>
        </w:r>
      </w:hyperlink>
      <w:r w:rsidR="0E7B11FB" w:rsidRPr="00CC2F84">
        <w:rPr>
          <w:rFonts w:ascii="Helvetica" w:hAnsi="Helvetica"/>
          <w:sz w:val="22"/>
          <w:szCs w:val="22"/>
        </w:rPr>
        <w:t>]</w:t>
      </w:r>
      <w:r w:rsidRPr="00CC2F84">
        <w:rPr>
          <w:rFonts w:ascii="Helvetica" w:hAnsi="Helvetica"/>
          <w:sz w:val="22"/>
          <w:szCs w:val="22"/>
        </w:rPr>
        <w:t xml:space="preserve">, but there remains a gap in modeling frameworks for assessing </w:t>
      </w:r>
      <w:commentRangeStart w:id="68"/>
      <w:r w:rsidRPr="00CC2F84">
        <w:rPr>
          <w:rFonts w:ascii="Helvetica" w:hAnsi="Helvetica"/>
          <w:sz w:val="22"/>
          <w:szCs w:val="22"/>
        </w:rPr>
        <w:t>how future outbreaks may unfold. However, there has been a lack of prospective tools for anticipating how future respiratory disease outbreaks may unfold in agricultural communities</w:t>
      </w:r>
      <w:commentRangeEnd w:id="68"/>
      <w:r w:rsidR="007B1CFB" w:rsidRPr="00CC2F84">
        <w:rPr>
          <w:rStyle w:val="CommentReference"/>
          <w:rFonts w:ascii="Helvetica" w:hAnsi="Helvetica"/>
          <w:sz w:val="22"/>
          <w:szCs w:val="22"/>
        </w:rPr>
        <w:commentReference w:id="68"/>
      </w:r>
      <w:r w:rsidRPr="00CC2F84">
        <w:rPr>
          <w:rFonts w:ascii="Helvetica" w:hAnsi="Helvetica"/>
          <w:sz w:val="22"/>
          <w:szCs w:val="22"/>
        </w:rPr>
        <w:t>. This study provides a framework for such a prospective assessment, explicit</w:t>
      </w:r>
      <w:r w:rsidRPr="00CC2F84">
        <w:rPr>
          <w:rFonts w:ascii="Helvetica" w:hAnsi="Helvetica"/>
          <w:sz w:val="22"/>
          <w:szCs w:val="22"/>
        </w:rPr>
        <w:lastRenderedPageBreak/>
        <w:t xml:space="preserve">ly linking household-level predictors of disease transmission to population-level epidemic dynamics and agricultural impacts. </w:t>
      </w:r>
      <w:commentRangeStart w:id="69"/>
      <w:r w:rsidRPr="00CC2F84">
        <w:rPr>
          <w:rFonts w:ascii="Helvetica" w:hAnsi="Helvetica"/>
          <w:sz w:val="22"/>
          <w:szCs w:val="22"/>
        </w:rPr>
        <w:t xml:space="preserve">To accompany this study, </w:t>
      </w:r>
      <w:commentRangeStart w:id="70"/>
      <w:commentRangeStart w:id="71"/>
      <w:r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69"/>
      <w:r w:rsidR="007B1CFB" w:rsidRPr="00CC2F84">
        <w:rPr>
          <w:rStyle w:val="CommentReference"/>
          <w:rFonts w:ascii="Helvetica" w:hAnsi="Helvetica"/>
          <w:sz w:val="22"/>
          <w:szCs w:val="22"/>
        </w:rPr>
        <w:commentReference w:id="69"/>
      </w:r>
      <w:r w:rsidRPr="00CC2F84">
        <w:rPr>
          <w:rFonts w:ascii="Helvetica" w:hAnsi="Helvetica"/>
          <w:sz w:val="22"/>
          <w:szCs w:val="22"/>
        </w:rPr>
        <w:t>.</w:t>
      </w:r>
      <w:commentRangeEnd w:id="70"/>
      <w:r w:rsidR="007B1CFB" w:rsidRPr="00CC2F84">
        <w:rPr>
          <w:rStyle w:val="CommentReference"/>
          <w:rFonts w:ascii="Helvetica" w:hAnsi="Helvetica"/>
          <w:sz w:val="22"/>
          <w:szCs w:val="22"/>
        </w:rPr>
        <w:commentReference w:id="70"/>
      </w:r>
      <w:commentRangeEnd w:id="71"/>
      <w:r w:rsidR="007B1CFB" w:rsidRPr="00CC2F84">
        <w:rPr>
          <w:rStyle w:val="CommentReference"/>
          <w:rFonts w:ascii="Helvetica" w:hAnsi="Helvetica"/>
          <w:sz w:val="22"/>
          <w:szCs w:val="22"/>
        </w:rPr>
        <w:commentReference w:id="71"/>
      </w:r>
    </w:p>
    <w:p w14:paraId="151C1716" w14:textId="0CD018B8" w:rsidR="007B1CFB" w:rsidRPr="00CC2F84" w:rsidRDefault="20463923">
      <w:pPr>
        <w:pStyle w:val="BodyText"/>
        <w:spacing w:line="259" w:lineRule="auto"/>
        <w:jc w:val="both"/>
        <w:rPr>
          <w:rFonts w:ascii="Helvetica" w:hAnsi="Helvetica"/>
          <w:sz w:val="22"/>
          <w:szCs w:val="22"/>
        </w:rPr>
        <w:pPrChange w:id="72" w:author="Stephen Kissler" w:date="2026-02-28T23:32:00Z">
          <w:pPr>
            <w:pStyle w:val="BodyText"/>
            <w:jc w:val="both"/>
          </w:pPr>
        </w:pPrChange>
      </w:pPr>
      <w:commentRangeStart w:id="73"/>
      <w:commentRangeStart w:id="74"/>
      <w:commentRangeStart w:id="75"/>
      <w:r w:rsidRPr="00CC2F84">
        <w:rPr>
          <w:rFonts w:ascii="Helvetica" w:hAnsi="Helvetica"/>
          <w:sz w:val="22"/>
          <w:szCs w:val="22"/>
        </w:rPr>
        <w:t xml:space="preserve">Our approach has several limitations. </w:t>
      </w:r>
      <w:commentRangeEnd w:id="74"/>
      <w:r w:rsidR="32A57765" w:rsidRPr="00CC2F84">
        <w:rPr>
          <w:rStyle w:val="CommentReference"/>
          <w:rFonts w:ascii="Helvetica" w:hAnsi="Helvetica"/>
          <w:sz w:val="22"/>
          <w:szCs w:val="22"/>
        </w:rPr>
        <w:commentReference w:id="74"/>
      </w:r>
      <w:commentRangeEnd w:id="75"/>
      <w:r w:rsidR="32A57765" w:rsidRPr="00CC2F84">
        <w:rPr>
          <w:rStyle w:val="CommentReference"/>
          <w:rFonts w:ascii="Helvetica" w:hAnsi="Helvetica"/>
          <w:sz w:val="22"/>
          <w:szCs w:val="22"/>
        </w:rPr>
        <w:commentReference w:id="75"/>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lettuce,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 </w:t>
      </w:r>
      <w:r w:rsidR="0ED720D1" w:rsidRPr="00CC2F84">
        <w:rPr>
          <w:rFonts w:ascii="Helvetica" w:hAnsi="Helvetica"/>
          <w:sz w:val="22"/>
          <w:szCs w:val="22"/>
        </w:rPr>
        <w:t>[</w:t>
      </w:r>
      <w:del w:id="76"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"https://www.cdc.gov/mmwr/volumes/69/wr/mm6927e2.htm"</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77" w:author="Stephen Kissler" w:date="2026-02-28T23:32:00Z" w16du:dateUtc="2026-02-28T23:32:09Z">
        <w:r w:rsidR="566D6B7D" w:rsidRPr="00CC2F84">
          <w:rPr>
            <w:rFonts w:ascii="Helvetica" w:hAnsi="Helvetica"/>
            <w:sz w:val="22"/>
            <w:szCs w:val="22"/>
          </w:rPr>
          <w:t>x</w:t>
        </w:r>
      </w:ins>
      <w:r w:rsidRPr="00CC2F84">
        <w:rPr>
          <w:rFonts w:ascii="Helvetica" w:hAnsi="Helvetica"/>
          <w:sz w:val="22"/>
          <w:szCs w:val="22"/>
        </w:rPr>
        <w:t xml:space="preserve"> </w:t>
      </w:r>
      <w:del w:id="78"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"https://www.sciencedirect.com/science/article/pii/S030691922100049X"</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79" w:author="Stephen Kissler" w:date="2026-02-28T23:32:00Z" w16du:dateUtc="2026-02-28T23:32:09Z">
        <w:r w:rsidR="566D6B7D" w:rsidRPr="00CC2F84">
          <w:rPr>
            <w:rFonts w:ascii="Helvetica" w:hAnsi="Helvetica"/>
            <w:sz w:val="22"/>
            <w:szCs w:val="22"/>
          </w:rPr>
          <w:t>x</w:t>
        </w:r>
      </w:ins>
      <w:r w:rsidR="0ED720D1" w:rsidRPr="00CC2F84">
        <w:rPr>
          <w:rFonts w:ascii="Helvetica" w:hAnsi="Helvetica"/>
          <w:sz w:val="22"/>
          <w:szCs w:val="22"/>
        </w:rPr>
        <w:t>]</w:t>
      </w:r>
      <w:r w:rsidRPr="00CC2F84">
        <w:rPr>
          <w:rFonts w:ascii="Helvetica" w:hAnsi="Helvetica"/>
          <w:sz w:val="22"/>
          <w:szCs w:val="22"/>
        </w:rPr>
        <w:t xml:space="preserve"> and demand-side effects such as panic buying and shifts from food service to at-home food consumption </w:t>
      </w:r>
      <w:r w:rsidR="0ED720D1" w:rsidRPr="00CC2F84">
        <w:rPr>
          <w:rFonts w:ascii="Helvetica" w:hAnsi="Helvetica"/>
          <w:sz w:val="22"/>
          <w:szCs w:val="22"/>
        </w:rPr>
        <w:t>[</w:t>
      </w:r>
      <w:del w:id="80"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"https://www.sciencedirect.com/science/article/abs/pii/S0308521X21000548"</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81" w:author="Stephen Kissler" w:date="2026-02-28T23:32:00Z" w16du:dateUtc="2026-02-28T23:32:09Z">
        <w:r w:rsidR="566D6B7D" w:rsidRPr="00CC2F84">
          <w:rPr>
            <w:rFonts w:ascii="Helvetica" w:hAnsi="Helvetica"/>
            <w:sz w:val="22"/>
            <w:szCs w:val="22"/>
          </w:rPr>
          <w:t>x</w:t>
        </w:r>
      </w:ins>
      <w:r w:rsidR="0ED720D1" w:rsidRPr="00CC2F84">
        <w:rPr>
          <w:rFonts w:ascii="Helvetica" w:hAnsi="Helvetica"/>
          <w:sz w:val="22"/>
          <w:szCs w:val="22"/>
        </w:rPr>
        <w:t>]</w:t>
      </w:r>
      <w:r w:rsidRPr="00CC2F84">
        <w:rPr>
          <w:rFonts w:ascii="Helvetica" w:hAnsi="Helvetica"/>
          <w:sz w:val="22"/>
          <w:szCs w:val="22"/>
        </w:rPr>
        <w:t xml:space="preserve">. Third, we modeled the effect of household size and crowding on transmission but did not account for other factors that differ between agricultural workers and the general population, including occupational exposures that elevate baseline rates of respiratory disease, higher rates of comorbidities such as diabetes, and limited access to healthcare. On the other hand, respiratory pathogens may spread less well outdoors </w:t>
      </w:r>
      <w:r w:rsidR="5FA808B8" w:rsidRPr="00CC2F84">
        <w:rPr>
          <w:rFonts w:ascii="Helvetica" w:hAnsi="Helvetica"/>
          <w:sz w:val="22"/>
          <w:szCs w:val="22"/>
        </w:rPr>
        <w:t>[</w:t>
      </w:r>
      <w:del w:id="82"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"https://academic.oup.com/jid/article/223/4/550/6009483"</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83" w:author="Stephen Kissler" w:date="2026-02-28T23:32:00Z" w16du:dateUtc="2026-02-28T23:32:09Z">
        <w:r w:rsidR="566D6B7D" w:rsidRPr="00CC2F84">
          <w:rPr>
            <w:rFonts w:ascii="Helvetica" w:hAnsi="Helvetica"/>
            <w:sz w:val="22"/>
            <w:szCs w:val="22"/>
          </w:rPr>
          <w:t>x</w:t>
        </w:r>
      </w:ins>
      <w:r w:rsidR="5FA808B8" w:rsidRPr="00CC2F84">
        <w:rPr>
          <w:rFonts w:ascii="Helvetica" w:hAnsi="Helvetica"/>
          <w:sz w:val="22"/>
          <w:szCs w:val="22"/>
        </w:rPr>
        <w:t>]</w:t>
      </w:r>
      <w:r w:rsidRPr="00CC2F84">
        <w:rPr>
          <w:rFonts w:ascii="Helvetica" w:hAnsi="Helvetica"/>
          <w:sz w:val="22"/>
          <w:szCs w:val="22"/>
        </w:rPr>
        <w:t xml:space="preserve">, suggesting that agricultural workers may face lower workplace exposures to infection, which we also did not model. Fourth, we assumed that labor losses during harvest translate directly into proportional production losses. This assumption is more defensible for crops with narrow harvest windows, like strawberries and lettuce which must be picked within days of maturity, but less so for oranges, which can remain on the tree for weeks, allowing workers to recover </w:t>
      </w:r>
      <w:commentRangeStart w:id="84"/>
      <w:commentRangeStart w:id="85"/>
      <w:r w:rsidR="566D6B7D" w:rsidRPr="00CC2F84">
        <w:rPr>
          <w:rFonts w:ascii="Helvetica" w:hAnsi="Helvetica"/>
          <w:sz w:val="22"/>
          <w:szCs w:val="22"/>
        </w:rPr>
        <w:t>and make up for lost harvest time</w:t>
      </w:r>
      <w:commentRangeEnd w:id="84"/>
      <w:r w:rsidR="32A57765" w:rsidRPr="00CC2F84">
        <w:rPr>
          <w:rStyle w:val="CommentReference"/>
          <w:rFonts w:ascii="Helvetica" w:hAnsi="Helvetica"/>
          <w:sz w:val="22"/>
          <w:szCs w:val="22"/>
        </w:rPr>
        <w:commentReference w:id="84"/>
      </w:r>
      <w:commentRangeEnd w:id="85"/>
      <w:r w:rsidR="32A57765" w:rsidRPr="00CC2F84">
        <w:rPr>
          <w:rStyle w:val="CommentReference"/>
          <w:rFonts w:ascii="Helvetica" w:hAnsi="Helvetica"/>
          <w:sz w:val="22"/>
          <w:szCs w:val="22"/>
        </w:rPr>
        <w:commentReference w:id="85"/>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commentRangeStart w:id="86"/>
      <w:r w:rsidRPr="00CC2F84">
        <w:rPr>
          <w:rFonts w:ascii="Helvetica" w:hAnsi="Helvetica"/>
          <w:sz w:val="22"/>
          <w:szCs w:val="22"/>
        </w:rPr>
        <w:t xml:space="preserve">The assortativity of contacts between agricultural workers and the general community is poorly understood. </w:t>
      </w:r>
      <w:commentRangeEnd w:id="86"/>
      <w:r w:rsidR="32A57765" w:rsidRPr="00CC2F84">
        <w:rPr>
          <w:rStyle w:val="CommentReference"/>
          <w:rFonts w:ascii="Helvetica" w:hAnsi="Helvetica"/>
          <w:sz w:val="22"/>
          <w:szCs w:val="22"/>
        </w:rPr>
        <w:commentReference w:id="86"/>
      </w:r>
      <w:r w:rsidRPr="00CC2F84">
        <w:rPr>
          <w:rFonts w:ascii="Helvetica" w:hAnsi="Helvetica"/>
          <w:sz w:val="22"/>
          <w:szCs w:val="22"/>
        </w:rPr>
        <w:t>Our use of point-to-point crop shipments as a proxy for harvest volumes may introduce a timing bias, particularly for crops like oranges that can be stored before shipment. 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73"/>
      <w:r w:rsidR="32A57765" w:rsidRPr="00CC2F84">
        <w:rPr>
          <w:rStyle w:val="CommentReference"/>
          <w:rFonts w:ascii="Helvetica" w:hAnsi="Helvetica"/>
          <w:sz w:val="22"/>
          <w:szCs w:val="22"/>
        </w:rPr>
        <w:commentReference w:id="73"/>
      </w:r>
    </w:p>
    <w:p w14:paraId="71AE5E5D"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63"/>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87" w:name="main-figures"/>
      <w:bookmarkEnd w:id="59"/>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8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76"/>
                    <a:stretch>
                      <a:fillRect/>
                    </a:stretch>
                  </pic:blipFill>
                  <pic:spPr bwMode="auto">
                    <a:xfrm>
                      <a:off x="0" y="0"/>
                      <a:ext cx="5334000" cy="4298910"/>
                    </a:xfrm>
                    <a:prstGeom prst="rect">
                      <a:avLst/>
                    </a:prstGeom>
                    <a:noFill/>
                    <a:ln w="9525">
                      <a:noFill/>
                      <a:headEnd/>
                      <a:tailEnd/>
                    </a:ln>
                  </pic:spPr>
                </pic:pic>
              </a:graphicData>
            </a:graphic>
          </wp:inline>
        </w:drawing>
      </w:r>
      <w:commentRangeEnd w:id="88"/>
      <w:r w:rsidR="006B4661" w:rsidRPr="00CC2F84">
        <w:rPr>
          <w:rStyle w:val="CommentReference"/>
          <w:rFonts w:ascii="Helvetica" w:hAnsi="Helvetica"/>
          <w:sz w:val="24"/>
          <w:szCs w:val="24"/>
        </w:rPr>
        <w:commentReference w:id="8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89"/>
      <w:commentRangeStart w:id="90"/>
      <w:commentRangeStart w:id="91"/>
      <w:r w:rsidRPr="00CC2F84">
        <w:rPr>
          <w:rFonts w:ascii="Helvetica" w:hAnsi="Helvetica"/>
          <w:sz w:val="20"/>
          <w:szCs w:val="20"/>
        </w:rPr>
        <w:t xml:space="preserve">(A) </w:t>
      </w:r>
      <w:commentRangeEnd w:id="89"/>
      <w:r w:rsidR="00C779D5" w:rsidRPr="00CC2F84">
        <w:rPr>
          <w:rStyle w:val="CommentReference"/>
          <w:rFonts w:ascii="Helvetica" w:hAnsi="Helvetica"/>
          <w:sz w:val="20"/>
          <w:szCs w:val="20"/>
        </w:rPr>
        <w:commentReference w:id="89"/>
      </w:r>
      <w:commentRangeEnd w:id="90"/>
      <w:r w:rsidRPr="00CC2F84">
        <w:rPr>
          <w:rStyle w:val="CommentReference"/>
          <w:rFonts w:ascii="Helvetica" w:hAnsi="Helvetica"/>
          <w:sz w:val="20"/>
          <w:szCs w:val="20"/>
        </w:rPr>
        <w:commentReference w:id="90"/>
      </w:r>
      <w:commentRangeEnd w:id="91"/>
      <w:r w:rsidRPr="00CC2F84">
        <w:rPr>
          <w:rStyle w:val="CommentReference"/>
          <w:rFonts w:ascii="Helvetica" w:hAnsi="Helvetica"/>
          <w:sz w:val="20"/>
          <w:szCs w:val="20"/>
        </w:rPr>
        <w:commentReference w:id="9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77"/>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77777777"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 cumulative infections (B), and ratio of agricultural worker to general community infection prevalence (C) </w:t>
      </w:r>
      <w:commentRangeStart w:id="92"/>
      <w:r w:rsidRPr="00CC2F84">
        <w:rPr>
          <w:rFonts w:ascii="Helvetica" w:hAnsi="Helvetica"/>
          <w:sz w:val="20"/>
          <w:szCs w:val="20"/>
        </w:rPr>
        <w:t xml:space="preserve">for agricultural workers (blue) and the general community (red) </w:t>
      </w:r>
      <w:commentRangeEnd w:id="92"/>
      <w:r w:rsidR="00971F13" w:rsidRPr="00CC2F84">
        <w:rPr>
          <w:rStyle w:val="CommentReference"/>
          <w:rFonts w:ascii="Helvetica" w:hAnsi="Helvetica"/>
          <w:sz w:val="20"/>
          <w:szCs w:val="20"/>
        </w:rPr>
        <w:commentReference w:id="92"/>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77777777" w:rsidR="00AB7EBC" w:rsidRPr="00CC2F84" w:rsidRDefault="006B4661" w:rsidP="007B1CFB">
      <w:pPr>
        <w:pStyle w:val="CaptionedFigure"/>
        <w:jc w:val="center"/>
        <w:rPr>
          <w:rFonts w:ascii="Helvetica" w:hAnsi="Helvetica"/>
        </w:rPr>
      </w:pPr>
      <w:r w:rsidRPr="00CC2F84">
        <w:rPr>
          <w:rFonts w:ascii="Helvetica" w:hAnsi="Helvetica"/>
          <w:noProof/>
        </w:rPr>
        <w:lastRenderedPageBreak/>
        <w:drawing>
          <wp:inline distT="0" distB="0" distL="0" distR="0" wp14:anchorId="6C5739A5" wp14:editId="694B4D20">
            <wp:extent cx="2752374" cy="3669832"/>
            <wp:effectExtent l="0" t="0" r="0" b="0"/>
            <wp:docPr id="80" name="Picture" descr="Crop impact"/>
            <wp:cNvGraphicFramePr/>
            <a:graphic xmlns:a="http://schemas.openxmlformats.org/drawingml/2006/main">
              <a:graphicData uri="http://schemas.openxmlformats.org/drawingml/2006/picture">
                <pic:pic xmlns:pic="http://schemas.openxmlformats.org/drawingml/2006/picture">
                  <pic:nvPicPr>
                    <pic:cNvPr id="81" name="Picture" descr="../../figures/crop_impact.png"/>
                    <pic:cNvPicPr>
                      <a:picLocks noChangeAspect="1" noChangeArrowheads="1"/>
                    </pic:cNvPicPr>
                  </pic:nvPicPr>
                  <pic:blipFill>
                    <a:blip r:embed="rId78"/>
                    <a:stretch>
                      <a:fillRect/>
                    </a:stretch>
                  </pic:blipFill>
                  <pic:spPr bwMode="auto">
                    <a:xfrm>
                      <a:off x="0" y="0"/>
                      <a:ext cx="2752374" cy="3669832"/>
                    </a:xfrm>
                    <a:prstGeom prst="rect">
                      <a:avLst/>
                    </a:prstGeom>
                    <a:noFill/>
                    <a:ln w="9525">
                      <a:noFill/>
                      <a:headEnd/>
                      <a:tailEnd/>
                    </a:ln>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93"/>
      <w:commentRangeStart w:id="94"/>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93"/>
      <w:r w:rsidR="00BF30F2" w:rsidRPr="00CC2F84">
        <w:rPr>
          <w:rStyle w:val="CommentReference"/>
          <w:rFonts w:ascii="Helvetica" w:hAnsi="Helvetica"/>
          <w:sz w:val="20"/>
          <w:szCs w:val="20"/>
        </w:rPr>
        <w:commentReference w:id="93"/>
      </w:r>
      <w:commentRangeEnd w:id="94"/>
      <w:r w:rsidRPr="00CC2F84">
        <w:rPr>
          <w:rStyle w:val="CommentReference"/>
          <w:rFonts w:ascii="Helvetica" w:hAnsi="Helvetica"/>
          <w:sz w:val="20"/>
          <w:szCs w:val="20"/>
        </w:rPr>
        <w:commentReference w:id="94"/>
      </w:r>
      <w:commentRangeStart w:id="95"/>
      <w:r w:rsidRPr="00CC2F84">
        <w:rPr>
          <w:rFonts w:ascii="Helvetica" w:hAnsi="Helvetica"/>
          <w:sz w:val="20"/>
          <w:szCs w:val="20"/>
        </w:rPr>
        <w:t>(A)</w:t>
      </w:r>
      <w:commentRangeEnd w:id="95"/>
      <w:r w:rsidR="00044BD8" w:rsidRPr="00CC2F84">
        <w:rPr>
          <w:rStyle w:val="CommentReference"/>
          <w:rFonts w:ascii="Helvetica" w:hAnsi="Helvetica"/>
          <w:sz w:val="20"/>
          <w:szCs w:val="20"/>
        </w:rPr>
        <w:commentReference w:id="95"/>
      </w:r>
      <w:r w:rsidRPr="00CC2F84">
        <w:rPr>
          <w:rFonts w:ascii="Helvetica" w:hAnsi="Helvetica"/>
          <w:sz w:val="20"/>
          <w:szCs w:val="20"/>
        </w:rPr>
        <w:t xml:space="preserve"> Illustration of the approach for calculating harvest impact. Here, an epidemic peaks in the general community on June 1st, leading to a </w:t>
      </w:r>
      <w:commentRangeStart w:id="96"/>
      <w:r w:rsidRPr="00CC2F84">
        <w:rPr>
          <w:rFonts w:ascii="Helvetica" w:hAnsi="Helvetica"/>
          <w:sz w:val="20"/>
          <w:szCs w:val="20"/>
        </w:rPr>
        <w:t xml:space="preserve">peak in symptomatic disease among agricultural workers a few days earlier. </w:t>
      </w:r>
      <w:commentRangeEnd w:id="96"/>
      <w:r w:rsidR="006A0787" w:rsidRPr="00CC2F84">
        <w:rPr>
          <w:rStyle w:val="CommentReference"/>
          <w:rFonts w:ascii="Helvetica" w:hAnsi="Helvetica"/>
          <w:sz w:val="20"/>
          <w:szCs w:val="20"/>
        </w:rPr>
        <w:commentReference w:id="96"/>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97" w:name="acknowledgments"/>
      <w:bookmarkEnd w:id="55"/>
      <w:bookmarkEnd w:id="8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98" w:name="funding"/>
      <w:bookmarkEnd w:id="97"/>
      <w:r w:rsidRPr="00CC2F84">
        <w:rPr>
          <w:rFonts w:ascii="Helvetica" w:hAnsi="Helvetica"/>
          <w:b/>
          <w:bCs/>
          <w:color w:val="auto"/>
          <w:sz w:val="22"/>
          <w:szCs w:val="22"/>
        </w:rPr>
        <w:t>Funding</w:t>
      </w:r>
    </w:p>
    <w:p w14:paraId="1E6BEC36" w14:textId="20E0B5D7" w:rsidR="00F050D5" w:rsidRPr="00CC2F84" w:rsidRDefault="00F050D5" w:rsidP="00F050D5">
      <w:pPr>
        <w:pStyle w:val="Heading2"/>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127BF845" w14:textId="77777777" w:rsidR="00AB7EBC" w:rsidRPr="00CC2F84" w:rsidRDefault="006B4661">
      <w:pPr>
        <w:pStyle w:val="Heading2"/>
        <w:rPr>
          <w:rFonts w:ascii="Helvetica" w:hAnsi="Helvetica"/>
          <w:b/>
          <w:bCs/>
          <w:color w:val="auto"/>
          <w:sz w:val="22"/>
          <w:szCs w:val="22"/>
        </w:rPr>
      </w:pPr>
      <w:bookmarkStart w:id="99" w:name="author-contributions"/>
      <w:bookmarkEnd w:id="98"/>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100" w:name="competing-interests"/>
      <w:bookmarkEnd w:id="99"/>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101" w:name="data-availability"/>
      <w:bookmarkEnd w:id="100"/>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05134FCE" w14:textId="77777777" w:rsidR="00AB7EBC" w:rsidRPr="00CC2F84" w:rsidRDefault="006B4661">
      <w:pPr>
        <w:pStyle w:val="Heading2"/>
        <w:rPr>
          <w:rFonts w:ascii="Helvetica" w:hAnsi="Helvetica"/>
          <w:b/>
          <w:bCs/>
          <w:color w:val="auto"/>
          <w:sz w:val="22"/>
          <w:szCs w:val="22"/>
        </w:rPr>
      </w:pPr>
      <w:bookmarkStart w:id="102" w:name="references"/>
      <w:bookmarkEnd w:id="101"/>
      <w:r w:rsidRPr="00CC2F84">
        <w:rPr>
          <w:rFonts w:ascii="Helvetica" w:hAnsi="Helvetica"/>
          <w:b/>
          <w:bCs/>
          <w:color w:val="auto"/>
          <w:sz w:val="22"/>
          <w:szCs w:val="22"/>
        </w:rPr>
        <w:t>References</w:t>
      </w:r>
    </w:p>
    <w:p w14:paraId="6234A654" w14:textId="77777777" w:rsidR="003C64F0" w:rsidRPr="00CC2F84" w:rsidRDefault="003C64F0">
      <w:pPr>
        <w:rPr>
          <w:rFonts w:ascii="Helvetica" w:eastAsiaTheme="majorEastAsia" w:hAnsi="Helvetica" w:cstheme="majorBidi"/>
          <w:sz w:val="32"/>
          <w:szCs w:val="32"/>
        </w:rPr>
      </w:pPr>
      <w:bookmarkStart w:id="103" w:name="supplementary-information"/>
      <w:bookmarkEnd w:id="102"/>
      <w:r w:rsidRPr="00CC2F84">
        <w:rPr>
          <w:rFonts w:ascii="Helvetica" w:hAnsi="Helvetica"/>
        </w:rPr>
        <w:br w:type="page"/>
      </w:r>
    </w:p>
    <w:p w14:paraId="50E93F18" w14:textId="203D13FD"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104"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105"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106" w:name="X96d56a96b835cf32ce99f11697040a297b33435"/>
      <w:bookmarkEnd w:id="105"/>
      <w:r w:rsidRPr="00CC2F84">
        <w:rPr>
          <w:rFonts w:ascii="Helvetica" w:hAnsi="Helvetica"/>
          <w:color w:val="auto"/>
          <w:sz w:val="22"/>
          <w:szCs w:val="22"/>
        </w:rPr>
        <w:t>Data processing: calculating regional values for the general community</w:t>
      </w:r>
    </w:p>
    <w:p w14:paraId="1B617C5A"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107"/>
      <w:r w:rsidRPr="00CC2F84">
        <w:rPr>
          <w:rFonts w:ascii="Helvetica" w:hAnsi="Helvetica"/>
          <w:sz w:val="22"/>
          <w:szCs w:val="22"/>
        </w:rPr>
        <w:t>household size proportions, crowding proportions, and proportion of agricultural workers</w:t>
      </w:r>
      <w:commentRangeEnd w:id="107"/>
      <w:r w:rsidR="00A80E7E" w:rsidRPr="00CC2F84">
        <w:rPr>
          <w:rStyle w:val="CommentReference"/>
          <w:rFonts w:ascii="Helvetica" w:hAnsi="Helvetica"/>
          <w:sz w:val="22"/>
          <w:szCs w:val="22"/>
        </w:rPr>
        <w:commentReference w:id="107"/>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108" w:name="X904ccea8e9efaddc62d5482f5d5424e1e1548bd"/>
      <w:bookmarkEnd w:id="106"/>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109" w:name="X92c3e3162e5a3712ec25fd07495cbc9dbab31c8"/>
      <w:bookmarkEnd w:id="108"/>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110" w:name="X524d192d51cd578547437be67fc1c7566ab48a6"/>
      <w:bookmarkEnd w:id="109"/>
      <w:r w:rsidRPr="00CC2F84">
        <w:rPr>
          <w:rFonts w:ascii="Helvetica" w:hAnsi="Helvetica"/>
          <w:color w:val="auto"/>
          <w:sz w:val="22"/>
          <w:szCs w:val="22"/>
        </w:rPr>
        <w:t>Data processing: assessing the validity of crop movements as a proxy for harvest</w:t>
      </w:r>
    </w:p>
    <w:p w14:paraId="628A7BE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w:t>
      </w:r>
      <w:r w:rsidRPr="00CC2F84">
        <w:rPr>
          <w:rFonts w:ascii="Helvetica" w:hAnsi="Helvetica"/>
          <w:sz w:val="22"/>
          <w:szCs w:val="22"/>
        </w:rPr>
        <w:lastRenderedPageBreak/>
        <w:t xml:space="preserve">crop production. 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hyperlink r:id="rId79">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80">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81">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r w:rsidRPr="00CC2F84">
        <w:rPr>
          <w:rFonts w:ascii="Helvetica" w:hAnsi="Helvetica"/>
          <w:b/>
          <w:bCs/>
          <w:sz w:val="22"/>
          <w:szCs w:val="22"/>
        </w:rPr>
        <w:t>Figure S12</w:t>
      </w:r>
      <w:r w:rsidRPr="00CC2F84">
        <w:rPr>
          <w:rFonts w:ascii="Helvetica" w:hAnsi="Helvetica"/>
          <w:sz w:val="22"/>
          <w:szCs w:val="22"/>
        </w:rPr>
        <w:t>).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S12</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111" w:name="mathematical-model-structure"/>
      <w:bookmarkEnd w:id="110"/>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112" w:name="mathematical-model-parameterization"/>
      <w:bookmarkEnd w:id="111"/>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113"/>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113"/>
      <w:r w:rsidR="00485085" w:rsidRPr="00CC2F84">
        <w:rPr>
          <w:rStyle w:val="CommentReference"/>
          <w:rFonts w:ascii="Helvetica" w:hAnsi="Helvetica"/>
          <w:sz w:val="22"/>
          <w:szCs w:val="22"/>
        </w:rPr>
        <w:commentReference w:id="113"/>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3780F34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p>
    <w:p w14:paraId="69010B4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the theoretical value. Calibration was performed using a single-population simulation at the national level, with national household distributions computed as population-weighted averages of 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114" w:name="Xd732ef02479be127ca5b9c0151e90c52acbdc64"/>
      <w:bookmarkEnd w:id="112"/>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115" w:name="supplementary-figures"/>
      <w:bookmarkEnd w:id="104"/>
      <w:bookmarkEnd w:id="114"/>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82"/>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83"/>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84"/>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85"/>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86"/>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8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88"/>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3785E9C4">
            <wp:extent cx="5334000" cy="2222500"/>
            <wp:effectExtent l="0" t="0" r="0" b="0"/>
            <wp:docPr id="127" name="Picture" descr="Sensitivity overview attack rate ratio"/>
            <wp:cNvGraphicFramePr/>
            <a:graphic xmlns:a="http://schemas.openxmlformats.org/drawingml/2006/main">
              <a:graphicData uri="http://schemas.openxmlformats.org/drawingml/2006/picture">
                <pic:pic xmlns:pic="http://schemas.openxmlformats.org/drawingml/2006/picture">
                  <pic:nvPicPr>
                    <pic:cNvPr id="128" name="Picture" descr="../../figures/sensitivity_overview_attack_rate_ratio.png"/>
                    <pic:cNvPicPr>
                      <a:picLocks noChangeAspect="1" noChangeArrowheads="1"/>
                    </pic:cNvPicPr>
                  </pic:nvPicPr>
                  <pic:blipFill>
                    <a:blip r:embed="rId89"/>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0A6B9904">
            <wp:extent cx="5334000" cy="2222500"/>
            <wp:effectExtent l="0" t="0" r="0" b="0"/>
            <wp:docPr id="130" name="Picture" descr="Sensitivity overview peak prevalence ratio"/>
            <wp:cNvGraphicFramePr/>
            <a:graphic xmlns:a="http://schemas.openxmlformats.org/drawingml/2006/main">
              <a:graphicData uri="http://schemas.openxmlformats.org/drawingml/2006/picture">
                <pic:pic xmlns:pic="http://schemas.openxmlformats.org/drawingml/2006/picture">
                  <pic:nvPicPr>
                    <pic:cNvPr id="131" name="Picture" descr="../../figures/sensitivity_overview_peak_prevalence_ratio.png"/>
                    <pic:cNvPicPr>
                      <a:picLocks noChangeAspect="1" noChangeArrowheads="1"/>
                    </pic:cNvPicPr>
                  </pic:nvPicPr>
                  <pic:blipFill>
                    <a:blip r:embed="rId90"/>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2E6F711E">
            <wp:extent cx="5334000" cy="2222500"/>
            <wp:effectExtent l="0" t="0" r="0" b="0"/>
            <wp:docPr id="133" name="Picture" descr="Sensitivity overview peak timing"/>
            <wp:cNvGraphicFramePr/>
            <a:graphic xmlns:a="http://schemas.openxmlformats.org/drawingml/2006/main">
              <a:graphicData uri="http://schemas.openxmlformats.org/drawingml/2006/picture">
                <pic:pic xmlns:pic="http://schemas.openxmlformats.org/drawingml/2006/picture">
                  <pic:nvPicPr>
                    <pic:cNvPr id="134" name="Picture" descr="../../figures/sensitivity_overview_peaktiming.png"/>
                    <pic:cNvPicPr>
                      <a:picLocks noChangeAspect="1" noChangeArrowheads="1"/>
                    </pic:cNvPicPr>
                  </pic:nvPicPr>
                  <pic:blipFill>
                    <a:blip r:embed="rId91"/>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0A9601D3">
            <wp:extent cx="5334000" cy="2222500"/>
            <wp:effectExtent l="0" t="0" r="0" b="0"/>
            <wp:docPr id="136" name="Picture" descr="Sensitivity overview max relative infection"/>
            <wp:cNvGraphicFramePr/>
            <a:graphic xmlns:a="http://schemas.openxmlformats.org/drawingml/2006/main">
              <a:graphicData uri="http://schemas.openxmlformats.org/drawingml/2006/picture">
                <pic:pic xmlns:pic="http://schemas.openxmlformats.org/drawingml/2006/picture">
                  <pic:nvPicPr>
                    <pic:cNvPr id="137" name="Picture" descr="../../figures/sensitivity_overview_max_relative_infection.png"/>
                    <pic:cNvPicPr>
                      <a:picLocks noChangeAspect="1" noChangeArrowheads="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and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77777777" w:rsidR="00AB7EBC" w:rsidRPr="00CC2F84" w:rsidRDefault="006B4661">
      <w:pPr>
        <w:pStyle w:val="CaptionedFigure"/>
        <w:rPr>
          <w:rFonts w:ascii="Helvetica" w:hAnsi="Helvetica"/>
        </w:rPr>
      </w:pPr>
      <w:commentRangeStart w:id="116"/>
      <w:commentRangeStart w:id="117"/>
      <w:r w:rsidRPr="00CC2F84">
        <w:rPr>
          <w:rFonts w:ascii="Helvetica" w:hAnsi="Helvetica"/>
          <w:noProof/>
        </w:rPr>
        <w:lastRenderedPageBreak/>
        <w:drawing>
          <wp:inline distT="0" distB="0" distL="0" distR="0" wp14:anchorId="37D0ACE2" wp14:editId="5B851A8A">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commentRangeEnd w:id="116"/>
      <w:r w:rsidR="00F16303" w:rsidRPr="00CC2F84">
        <w:rPr>
          <w:rStyle w:val="CommentReference"/>
          <w:rFonts w:ascii="Helvetica" w:hAnsi="Helvetica"/>
          <w:sz w:val="24"/>
          <w:szCs w:val="24"/>
        </w:rPr>
        <w:commentReference w:id="116"/>
      </w:r>
      <w:commentRangeEnd w:id="117"/>
      <w:r w:rsidRPr="00CC2F84">
        <w:rPr>
          <w:rStyle w:val="CommentReference"/>
          <w:rFonts w:ascii="Helvetica" w:hAnsi="Helvetica"/>
          <w:sz w:val="24"/>
          <w:szCs w:val="24"/>
        </w:rPr>
        <w:commentReference w:id="117"/>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94"/>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4E5FBF6D"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98"/>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S9.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100"/>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101"/>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S10.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103"/>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77777777" w:rsidR="00C40D09" w:rsidRPr="00CC2F84" w:rsidRDefault="00C40D09" w:rsidP="00CC2F84">
      <w:pPr>
        <w:pStyle w:val="BodyText"/>
        <w:jc w:val="both"/>
        <w:rPr>
          <w:rFonts w:ascii="Helvetica" w:hAnsi="Helvetica"/>
          <w:sz w:val="20"/>
          <w:szCs w:val="20"/>
        </w:rPr>
      </w:pPr>
      <w:commentRangeStart w:id="118"/>
      <w:r w:rsidRPr="00CC2F84">
        <w:rPr>
          <w:rFonts w:ascii="Helvetica" w:hAnsi="Helvetica"/>
          <w:b/>
          <w:bCs/>
          <w:sz w:val="20"/>
          <w:szCs w:val="20"/>
        </w:rPr>
        <w:t>Figure S11.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118"/>
      <w:r w:rsidR="008150B0" w:rsidRPr="00CC2F84">
        <w:rPr>
          <w:rStyle w:val="CommentReference"/>
          <w:rFonts w:ascii="Helvetica" w:hAnsi="Helvetica"/>
          <w:sz w:val="20"/>
          <w:szCs w:val="20"/>
        </w:rPr>
        <w:commentReference w:id="118"/>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104"/>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S12.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105"/>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317C2FF3"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S13.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119" w:name="supplementary-tables"/>
      <w:bookmarkEnd w:id="115"/>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0.000</w:t>
            </w:r>
          </w:p>
        </w:tc>
        <w:tc>
          <w:tcPr>
            <w:tcW w:w="990" w:type="dxa"/>
          </w:tcPr>
          <w:p w14:paraId="71E0165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0.036</w:t>
            </w:r>
          </w:p>
        </w:tc>
        <w:tc>
          <w:tcPr>
            <w:tcW w:w="990" w:type="dxa"/>
          </w:tcPr>
          <w:p w14:paraId="27F9BE3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0.150</w:t>
            </w:r>
          </w:p>
        </w:tc>
        <w:tc>
          <w:tcPr>
            <w:tcW w:w="990" w:type="dxa"/>
          </w:tcPr>
          <w:p w14:paraId="384E3F1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0.250</w:t>
            </w:r>
          </w:p>
        </w:tc>
        <w:tc>
          <w:tcPr>
            <w:tcW w:w="990" w:type="dxa"/>
          </w:tcPr>
          <w:p w14:paraId="3E4BA8A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A84C1C">
        <w:trPr>
          <w:cnfStyle w:val="100000000000" w:firstRow="1" w:lastRow="0" w:firstColumn="0" w:lastColumn="0" w:oddVBand="0" w:evenVBand="0" w:oddHBand="0" w:evenHBand="0" w:firstRowFirstColumn="0" w:firstRowLastColumn="0" w:lastRowFirstColumn="0" w:lastRowLastColumn="0"/>
          <w:tblHeader/>
        </w:trPr>
        <w:tc>
          <w:tcPr>
            <w:tcW w:w="1185"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1002"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51"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50" w:type="dxa"/>
          </w:tcPr>
          <w:p w14:paraId="23821A48" w14:textId="77777777" w:rsidR="00AB7EBC" w:rsidRPr="00A84C1C" w:rsidRDefault="00AB7EBC">
            <w:pPr>
              <w:pStyle w:val="Compact"/>
              <w:rPr>
                <w:rFonts w:ascii="Helvetica" w:hAnsi="Helvetica"/>
                <w:sz w:val="18"/>
                <w:szCs w:val="18"/>
              </w:rPr>
            </w:pPr>
          </w:p>
        </w:tc>
        <w:tc>
          <w:tcPr>
            <w:tcW w:w="1250"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50" w:type="dxa"/>
          </w:tcPr>
          <w:p w14:paraId="45B33315" w14:textId="77777777" w:rsidR="00AB7EBC" w:rsidRPr="00A84C1C" w:rsidRDefault="00AB7EBC">
            <w:pPr>
              <w:pStyle w:val="Compact"/>
              <w:rPr>
                <w:rFonts w:ascii="Helvetica" w:hAnsi="Helvetica"/>
                <w:sz w:val="18"/>
                <w:szCs w:val="18"/>
              </w:rPr>
            </w:pPr>
          </w:p>
        </w:tc>
        <w:tc>
          <w:tcPr>
            <w:tcW w:w="1250"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50"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A84C1C">
        <w:tc>
          <w:tcPr>
            <w:tcW w:w="1185" w:type="dxa"/>
          </w:tcPr>
          <w:p w14:paraId="5ACE2B4C" w14:textId="77777777" w:rsidR="00AB7EBC" w:rsidRPr="00A84C1C" w:rsidRDefault="00AB7EBC">
            <w:pPr>
              <w:pStyle w:val="Compact"/>
              <w:rPr>
                <w:rFonts w:ascii="Helvetica" w:hAnsi="Helvetica"/>
                <w:sz w:val="18"/>
                <w:szCs w:val="18"/>
              </w:rPr>
            </w:pPr>
          </w:p>
        </w:tc>
        <w:tc>
          <w:tcPr>
            <w:tcW w:w="1002" w:type="dxa"/>
          </w:tcPr>
          <w:p w14:paraId="325FEC42" w14:textId="77777777" w:rsidR="00AB7EBC" w:rsidRPr="00A84C1C" w:rsidRDefault="00AB7EBC">
            <w:pPr>
              <w:pStyle w:val="Compact"/>
              <w:rPr>
                <w:rFonts w:ascii="Helvetica" w:hAnsi="Helvetica"/>
                <w:sz w:val="18"/>
                <w:szCs w:val="18"/>
              </w:rPr>
            </w:pPr>
          </w:p>
        </w:tc>
        <w:tc>
          <w:tcPr>
            <w:tcW w:w="1251"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50"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50"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A84C1C">
        <w:tc>
          <w:tcPr>
            <w:tcW w:w="1185"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1002"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50"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A84C1C">
        <w:tc>
          <w:tcPr>
            <w:tcW w:w="1185" w:type="dxa"/>
          </w:tcPr>
          <w:p w14:paraId="34D6D96F" w14:textId="77777777" w:rsidR="00AB7EBC" w:rsidRPr="00A84C1C" w:rsidRDefault="00AB7EBC">
            <w:pPr>
              <w:pStyle w:val="Compact"/>
              <w:rPr>
                <w:rFonts w:ascii="Helvetica" w:hAnsi="Helvetica"/>
                <w:sz w:val="18"/>
                <w:szCs w:val="18"/>
              </w:rPr>
            </w:pPr>
          </w:p>
        </w:tc>
        <w:tc>
          <w:tcPr>
            <w:tcW w:w="1002"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50"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A84C1C">
        <w:tc>
          <w:tcPr>
            <w:tcW w:w="1185" w:type="dxa"/>
          </w:tcPr>
          <w:p w14:paraId="37A13B17" w14:textId="77777777" w:rsidR="00AB7EBC" w:rsidRPr="00A84C1C" w:rsidRDefault="00AB7EBC">
            <w:pPr>
              <w:pStyle w:val="Compact"/>
              <w:rPr>
                <w:rFonts w:ascii="Helvetica" w:hAnsi="Helvetica"/>
                <w:sz w:val="18"/>
                <w:szCs w:val="18"/>
              </w:rPr>
            </w:pPr>
          </w:p>
        </w:tc>
        <w:tc>
          <w:tcPr>
            <w:tcW w:w="1002"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50"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A84C1C">
        <w:tc>
          <w:tcPr>
            <w:tcW w:w="1185" w:type="dxa"/>
          </w:tcPr>
          <w:p w14:paraId="651AA706" w14:textId="77777777" w:rsidR="00AB7EBC" w:rsidRPr="00A84C1C" w:rsidRDefault="00AB7EBC">
            <w:pPr>
              <w:pStyle w:val="Compact"/>
              <w:rPr>
                <w:rFonts w:ascii="Helvetica" w:hAnsi="Helvetica"/>
                <w:sz w:val="18"/>
                <w:szCs w:val="18"/>
              </w:rPr>
            </w:pPr>
          </w:p>
        </w:tc>
        <w:tc>
          <w:tcPr>
            <w:tcW w:w="1002"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50"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A84C1C">
        <w:tc>
          <w:tcPr>
            <w:tcW w:w="1185" w:type="dxa"/>
          </w:tcPr>
          <w:p w14:paraId="071B8FE6" w14:textId="77777777" w:rsidR="00AB7EBC" w:rsidRPr="00A84C1C" w:rsidRDefault="00AB7EBC">
            <w:pPr>
              <w:pStyle w:val="Compact"/>
              <w:rPr>
                <w:rFonts w:ascii="Helvetica" w:hAnsi="Helvetica"/>
                <w:sz w:val="18"/>
                <w:szCs w:val="18"/>
              </w:rPr>
            </w:pPr>
          </w:p>
        </w:tc>
        <w:tc>
          <w:tcPr>
            <w:tcW w:w="1002"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50"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A84C1C">
        <w:tc>
          <w:tcPr>
            <w:tcW w:w="1185" w:type="dxa"/>
          </w:tcPr>
          <w:p w14:paraId="78F42869" w14:textId="77777777" w:rsidR="00AB7EBC" w:rsidRPr="00A84C1C" w:rsidRDefault="00AB7EBC">
            <w:pPr>
              <w:pStyle w:val="Compact"/>
              <w:rPr>
                <w:rFonts w:ascii="Helvetica" w:hAnsi="Helvetica"/>
                <w:sz w:val="18"/>
                <w:szCs w:val="18"/>
              </w:rPr>
            </w:pPr>
          </w:p>
        </w:tc>
        <w:tc>
          <w:tcPr>
            <w:tcW w:w="1002"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50"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50"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50"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50"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A84C1C">
        <w:tc>
          <w:tcPr>
            <w:tcW w:w="1185"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1002"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50"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50"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50"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A84C1C">
        <w:tc>
          <w:tcPr>
            <w:tcW w:w="1185" w:type="dxa"/>
          </w:tcPr>
          <w:p w14:paraId="30889CD1" w14:textId="77777777" w:rsidR="00AB7EBC" w:rsidRPr="00A84C1C" w:rsidRDefault="00AB7EBC">
            <w:pPr>
              <w:pStyle w:val="Compact"/>
              <w:rPr>
                <w:rFonts w:ascii="Helvetica" w:hAnsi="Helvetica"/>
                <w:sz w:val="18"/>
                <w:szCs w:val="18"/>
              </w:rPr>
            </w:pPr>
          </w:p>
        </w:tc>
        <w:tc>
          <w:tcPr>
            <w:tcW w:w="1002"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50"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50"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50"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A84C1C">
        <w:tc>
          <w:tcPr>
            <w:tcW w:w="1185" w:type="dxa"/>
          </w:tcPr>
          <w:p w14:paraId="12F8916C" w14:textId="77777777" w:rsidR="00AB7EBC" w:rsidRPr="00A84C1C" w:rsidRDefault="00AB7EBC">
            <w:pPr>
              <w:pStyle w:val="Compact"/>
              <w:rPr>
                <w:rFonts w:ascii="Helvetica" w:hAnsi="Helvetica"/>
                <w:sz w:val="18"/>
                <w:szCs w:val="18"/>
              </w:rPr>
            </w:pPr>
          </w:p>
        </w:tc>
        <w:tc>
          <w:tcPr>
            <w:tcW w:w="1002"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50"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50"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50"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50"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A84C1C">
        <w:tc>
          <w:tcPr>
            <w:tcW w:w="1185" w:type="dxa"/>
          </w:tcPr>
          <w:p w14:paraId="12C52C5B" w14:textId="77777777" w:rsidR="00AB7EBC" w:rsidRPr="00A84C1C" w:rsidRDefault="00AB7EBC">
            <w:pPr>
              <w:pStyle w:val="Compact"/>
              <w:rPr>
                <w:rFonts w:ascii="Helvetica" w:hAnsi="Helvetica"/>
                <w:sz w:val="18"/>
                <w:szCs w:val="18"/>
              </w:rPr>
            </w:pPr>
          </w:p>
        </w:tc>
        <w:tc>
          <w:tcPr>
            <w:tcW w:w="1002"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50"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50"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A84C1C">
        <w:tc>
          <w:tcPr>
            <w:tcW w:w="1185" w:type="dxa"/>
          </w:tcPr>
          <w:p w14:paraId="0EA7E1C5" w14:textId="77777777" w:rsidR="00AB7EBC" w:rsidRPr="00A84C1C" w:rsidRDefault="00AB7EBC">
            <w:pPr>
              <w:pStyle w:val="Compact"/>
              <w:rPr>
                <w:rFonts w:ascii="Helvetica" w:hAnsi="Helvetica"/>
                <w:sz w:val="18"/>
                <w:szCs w:val="18"/>
              </w:rPr>
            </w:pPr>
          </w:p>
        </w:tc>
        <w:tc>
          <w:tcPr>
            <w:tcW w:w="1002"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50"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50"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A84C1C">
        <w:tc>
          <w:tcPr>
            <w:tcW w:w="1185" w:type="dxa"/>
          </w:tcPr>
          <w:p w14:paraId="45E68385" w14:textId="77777777" w:rsidR="00AB7EBC" w:rsidRPr="00A84C1C" w:rsidRDefault="00AB7EBC">
            <w:pPr>
              <w:pStyle w:val="Compact"/>
              <w:rPr>
                <w:rFonts w:ascii="Helvetica" w:hAnsi="Helvetica"/>
                <w:sz w:val="18"/>
                <w:szCs w:val="18"/>
              </w:rPr>
            </w:pPr>
          </w:p>
        </w:tc>
        <w:tc>
          <w:tcPr>
            <w:tcW w:w="1002"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50"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50"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A84C1C">
        <w:tc>
          <w:tcPr>
            <w:tcW w:w="1185"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1002"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50"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50"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50"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50"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A84C1C">
        <w:tc>
          <w:tcPr>
            <w:tcW w:w="1185" w:type="dxa"/>
          </w:tcPr>
          <w:p w14:paraId="6D360876" w14:textId="77777777" w:rsidR="00AB7EBC" w:rsidRPr="00A84C1C" w:rsidRDefault="00AB7EBC">
            <w:pPr>
              <w:pStyle w:val="Compact"/>
              <w:rPr>
                <w:rFonts w:ascii="Helvetica" w:hAnsi="Helvetica"/>
                <w:sz w:val="18"/>
                <w:szCs w:val="18"/>
              </w:rPr>
            </w:pPr>
          </w:p>
        </w:tc>
        <w:tc>
          <w:tcPr>
            <w:tcW w:w="1002"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50"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50"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50"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50"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A84C1C">
        <w:tc>
          <w:tcPr>
            <w:tcW w:w="1185" w:type="dxa"/>
          </w:tcPr>
          <w:p w14:paraId="40BBC7CC" w14:textId="77777777" w:rsidR="00AB7EBC" w:rsidRPr="00A84C1C" w:rsidRDefault="00AB7EBC">
            <w:pPr>
              <w:pStyle w:val="Compact"/>
              <w:rPr>
                <w:rFonts w:ascii="Helvetica" w:hAnsi="Helvetica"/>
                <w:sz w:val="18"/>
                <w:szCs w:val="18"/>
              </w:rPr>
            </w:pPr>
          </w:p>
        </w:tc>
        <w:tc>
          <w:tcPr>
            <w:tcW w:w="1002"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50"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50"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50"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50"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A84C1C">
        <w:tc>
          <w:tcPr>
            <w:tcW w:w="1185" w:type="dxa"/>
          </w:tcPr>
          <w:p w14:paraId="3705FE02" w14:textId="77777777" w:rsidR="00AB7EBC" w:rsidRPr="00A84C1C" w:rsidRDefault="00AB7EBC">
            <w:pPr>
              <w:pStyle w:val="Compact"/>
              <w:rPr>
                <w:rFonts w:ascii="Helvetica" w:hAnsi="Helvetica"/>
                <w:sz w:val="18"/>
                <w:szCs w:val="18"/>
              </w:rPr>
            </w:pPr>
          </w:p>
        </w:tc>
        <w:tc>
          <w:tcPr>
            <w:tcW w:w="1002"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50"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50"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50"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50"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A84C1C">
        <w:tc>
          <w:tcPr>
            <w:tcW w:w="1185" w:type="dxa"/>
          </w:tcPr>
          <w:p w14:paraId="6C7844BE" w14:textId="77777777" w:rsidR="00AB7EBC" w:rsidRPr="00A84C1C" w:rsidRDefault="00AB7EBC">
            <w:pPr>
              <w:pStyle w:val="Compact"/>
              <w:rPr>
                <w:rFonts w:ascii="Helvetica" w:hAnsi="Helvetica"/>
                <w:sz w:val="18"/>
                <w:szCs w:val="18"/>
              </w:rPr>
            </w:pPr>
          </w:p>
        </w:tc>
        <w:tc>
          <w:tcPr>
            <w:tcW w:w="1002"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50"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50"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50"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50"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50"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A84C1C">
        <w:tc>
          <w:tcPr>
            <w:tcW w:w="1185" w:type="dxa"/>
          </w:tcPr>
          <w:p w14:paraId="1D9E3942" w14:textId="77777777" w:rsidR="00AB7EBC" w:rsidRPr="00A84C1C" w:rsidRDefault="00AB7EBC">
            <w:pPr>
              <w:pStyle w:val="Compact"/>
              <w:rPr>
                <w:rFonts w:ascii="Helvetica" w:hAnsi="Helvetica"/>
                <w:sz w:val="18"/>
                <w:szCs w:val="18"/>
              </w:rPr>
            </w:pPr>
          </w:p>
        </w:tc>
        <w:tc>
          <w:tcPr>
            <w:tcW w:w="1002"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50"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50"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50"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50"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A84C1C">
        <w:tc>
          <w:tcPr>
            <w:tcW w:w="1185"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1002"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50"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50"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50"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A84C1C">
        <w:tc>
          <w:tcPr>
            <w:tcW w:w="1185" w:type="dxa"/>
          </w:tcPr>
          <w:p w14:paraId="5F3F2BE4" w14:textId="77777777" w:rsidR="00AB7EBC" w:rsidRPr="00A84C1C" w:rsidRDefault="00AB7EBC">
            <w:pPr>
              <w:pStyle w:val="Compact"/>
              <w:rPr>
                <w:rFonts w:ascii="Helvetica" w:hAnsi="Helvetica"/>
                <w:sz w:val="18"/>
                <w:szCs w:val="18"/>
              </w:rPr>
            </w:pPr>
          </w:p>
        </w:tc>
        <w:tc>
          <w:tcPr>
            <w:tcW w:w="1002"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50"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50"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50"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A84C1C">
        <w:tc>
          <w:tcPr>
            <w:tcW w:w="1185" w:type="dxa"/>
          </w:tcPr>
          <w:p w14:paraId="152D13BA" w14:textId="77777777" w:rsidR="00AB7EBC" w:rsidRPr="00A84C1C" w:rsidRDefault="00AB7EBC">
            <w:pPr>
              <w:pStyle w:val="Compact"/>
              <w:rPr>
                <w:rFonts w:ascii="Helvetica" w:hAnsi="Helvetica"/>
                <w:sz w:val="18"/>
                <w:szCs w:val="18"/>
              </w:rPr>
            </w:pPr>
          </w:p>
        </w:tc>
        <w:tc>
          <w:tcPr>
            <w:tcW w:w="1002"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50"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50"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50"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A84C1C">
        <w:tc>
          <w:tcPr>
            <w:tcW w:w="1185" w:type="dxa"/>
          </w:tcPr>
          <w:p w14:paraId="7E3FAAFD" w14:textId="77777777" w:rsidR="00AB7EBC" w:rsidRPr="00A84C1C" w:rsidRDefault="00AB7EBC">
            <w:pPr>
              <w:pStyle w:val="Compact"/>
              <w:rPr>
                <w:rFonts w:ascii="Helvetica" w:hAnsi="Helvetica"/>
                <w:sz w:val="18"/>
                <w:szCs w:val="18"/>
              </w:rPr>
            </w:pPr>
          </w:p>
        </w:tc>
        <w:tc>
          <w:tcPr>
            <w:tcW w:w="1002"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50"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50"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50"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A84C1C">
        <w:tc>
          <w:tcPr>
            <w:tcW w:w="1185" w:type="dxa"/>
          </w:tcPr>
          <w:p w14:paraId="6A98ADDB" w14:textId="77777777" w:rsidR="00AB7EBC" w:rsidRPr="00A84C1C" w:rsidRDefault="00AB7EBC">
            <w:pPr>
              <w:pStyle w:val="Compact"/>
              <w:rPr>
                <w:rFonts w:ascii="Helvetica" w:hAnsi="Helvetica"/>
                <w:sz w:val="18"/>
                <w:szCs w:val="18"/>
              </w:rPr>
            </w:pPr>
          </w:p>
        </w:tc>
        <w:tc>
          <w:tcPr>
            <w:tcW w:w="1002"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50"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50"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50"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A84C1C">
        <w:tc>
          <w:tcPr>
            <w:tcW w:w="1185" w:type="dxa"/>
          </w:tcPr>
          <w:p w14:paraId="227EADFA" w14:textId="77777777" w:rsidR="00AB7EBC" w:rsidRPr="00A84C1C" w:rsidRDefault="00AB7EBC">
            <w:pPr>
              <w:pStyle w:val="Compact"/>
              <w:rPr>
                <w:rFonts w:ascii="Helvetica" w:hAnsi="Helvetica"/>
                <w:sz w:val="18"/>
                <w:szCs w:val="18"/>
              </w:rPr>
            </w:pPr>
          </w:p>
        </w:tc>
        <w:tc>
          <w:tcPr>
            <w:tcW w:w="1002"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50"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50"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50"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50"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A84C1C">
        <w:tc>
          <w:tcPr>
            <w:tcW w:w="1185"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1002"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50"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50"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A84C1C">
        <w:tc>
          <w:tcPr>
            <w:tcW w:w="1185" w:type="dxa"/>
          </w:tcPr>
          <w:p w14:paraId="1976DC6A" w14:textId="77777777" w:rsidR="00AB7EBC" w:rsidRPr="00A84C1C" w:rsidRDefault="00AB7EBC">
            <w:pPr>
              <w:pStyle w:val="Compact"/>
              <w:rPr>
                <w:rFonts w:ascii="Helvetica" w:hAnsi="Helvetica"/>
                <w:sz w:val="18"/>
                <w:szCs w:val="18"/>
              </w:rPr>
            </w:pPr>
          </w:p>
        </w:tc>
        <w:tc>
          <w:tcPr>
            <w:tcW w:w="1002"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50"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A84C1C">
        <w:tc>
          <w:tcPr>
            <w:tcW w:w="1185" w:type="dxa"/>
          </w:tcPr>
          <w:p w14:paraId="4BFFB4C7" w14:textId="77777777" w:rsidR="00AB7EBC" w:rsidRPr="00A84C1C" w:rsidRDefault="00AB7EBC">
            <w:pPr>
              <w:pStyle w:val="Compact"/>
              <w:rPr>
                <w:rFonts w:ascii="Helvetica" w:hAnsi="Helvetica"/>
                <w:sz w:val="18"/>
                <w:szCs w:val="18"/>
              </w:rPr>
            </w:pPr>
          </w:p>
        </w:tc>
        <w:tc>
          <w:tcPr>
            <w:tcW w:w="1002"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50"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A84C1C">
        <w:tc>
          <w:tcPr>
            <w:tcW w:w="1185" w:type="dxa"/>
          </w:tcPr>
          <w:p w14:paraId="50E613A7" w14:textId="77777777" w:rsidR="00AB7EBC" w:rsidRPr="00A84C1C" w:rsidRDefault="00AB7EBC">
            <w:pPr>
              <w:pStyle w:val="Compact"/>
              <w:rPr>
                <w:rFonts w:ascii="Helvetica" w:hAnsi="Helvetica"/>
                <w:sz w:val="18"/>
                <w:szCs w:val="18"/>
              </w:rPr>
            </w:pPr>
          </w:p>
        </w:tc>
        <w:tc>
          <w:tcPr>
            <w:tcW w:w="1002"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t>
            </w:r>
            <w:r w:rsidRPr="00A84C1C">
              <w:rPr>
                <w:rFonts w:ascii="Helvetica" w:hAnsi="Helvetica"/>
                <w:sz w:val="18"/>
                <w:szCs w:val="18"/>
              </w:rPr>
              <w:lastRenderedPageBreak/>
              <w:t>west</w:t>
            </w:r>
          </w:p>
        </w:tc>
        <w:tc>
          <w:tcPr>
            <w:tcW w:w="1251"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lastRenderedPageBreak/>
              <w:t>9.2%</w:t>
            </w:r>
          </w:p>
        </w:tc>
        <w:tc>
          <w:tcPr>
            <w:tcW w:w="1250"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50"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A84C1C">
        <w:tc>
          <w:tcPr>
            <w:tcW w:w="1185" w:type="dxa"/>
          </w:tcPr>
          <w:p w14:paraId="03240114" w14:textId="77777777" w:rsidR="00AB7EBC" w:rsidRPr="00A84C1C" w:rsidRDefault="00AB7EBC">
            <w:pPr>
              <w:pStyle w:val="Compact"/>
              <w:rPr>
                <w:rFonts w:ascii="Helvetica" w:hAnsi="Helvetica"/>
                <w:sz w:val="18"/>
                <w:szCs w:val="18"/>
              </w:rPr>
            </w:pPr>
          </w:p>
        </w:tc>
        <w:tc>
          <w:tcPr>
            <w:tcW w:w="1002"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50"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50"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50"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A84C1C">
        <w:tc>
          <w:tcPr>
            <w:tcW w:w="1185" w:type="dxa"/>
          </w:tcPr>
          <w:p w14:paraId="1837D27F" w14:textId="77777777" w:rsidR="00AB7EBC" w:rsidRPr="00A84C1C" w:rsidRDefault="00AB7EBC">
            <w:pPr>
              <w:pStyle w:val="Compact"/>
              <w:rPr>
                <w:rFonts w:ascii="Helvetica" w:hAnsi="Helvetica"/>
                <w:sz w:val="18"/>
                <w:szCs w:val="18"/>
              </w:rPr>
            </w:pPr>
          </w:p>
        </w:tc>
        <w:tc>
          <w:tcPr>
            <w:tcW w:w="1002"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50"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50"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50"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50"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A84C1C">
        <w:tc>
          <w:tcPr>
            <w:tcW w:w="1185"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1002"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50"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50"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A84C1C">
        <w:tc>
          <w:tcPr>
            <w:tcW w:w="1185" w:type="dxa"/>
          </w:tcPr>
          <w:p w14:paraId="2F557B58" w14:textId="77777777" w:rsidR="00AB7EBC" w:rsidRPr="00A84C1C" w:rsidRDefault="00AB7EBC">
            <w:pPr>
              <w:pStyle w:val="Compact"/>
              <w:rPr>
                <w:rFonts w:ascii="Helvetica" w:hAnsi="Helvetica"/>
                <w:sz w:val="18"/>
                <w:szCs w:val="18"/>
              </w:rPr>
            </w:pPr>
          </w:p>
        </w:tc>
        <w:tc>
          <w:tcPr>
            <w:tcW w:w="1002"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50"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50"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A84C1C">
        <w:tc>
          <w:tcPr>
            <w:tcW w:w="1185" w:type="dxa"/>
          </w:tcPr>
          <w:p w14:paraId="404043D2" w14:textId="77777777" w:rsidR="00AB7EBC" w:rsidRPr="00A84C1C" w:rsidRDefault="00AB7EBC">
            <w:pPr>
              <w:pStyle w:val="Compact"/>
              <w:rPr>
                <w:rFonts w:ascii="Helvetica" w:hAnsi="Helvetica"/>
                <w:sz w:val="18"/>
                <w:szCs w:val="18"/>
              </w:rPr>
            </w:pPr>
          </w:p>
        </w:tc>
        <w:tc>
          <w:tcPr>
            <w:tcW w:w="1002"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50"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A84C1C">
        <w:tc>
          <w:tcPr>
            <w:tcW w:w="1185" w:type="dxa"/>
          </w:tcPr>
          <w:p w14:paraId="36441BBF" w14:textId="77777777" w:rsidR="00AB7EBC" w:rsidRPr="00A84C1C" w:rsidRDefault="00AB7EBC">
            <w:pPr>
              <w:pStyle w:val="Compact"/>
              <w:rPr>
                <w:rFonts w:ascii="Helvetica" w:hAnsi="Helvetica"/>
                <w:sz w:val="18"/>
                <w:szCs w:val="18"/>
              </w:rPr>
            </w:pPr>
          </w:p>
        </w:tc>
        <w:tc>
          <w:tcPr>
            <w:tcW w:w="1002"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50"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A84C1C">
        <w:tc>
          <w:tcPr>
            <w:tcW w:w="1185" w:type="dxa"/>
          </w:tcPr>
          <w:p w14:paraId="0A6A27DA" w14:textId="77777777" w:rsidR="00AB7EBC" w:rsidRPr="00A84C1C" w:rsidRDefault="00AB7EBC">
            <w:pPr>
              <w:pStyle w:val="Compact"/>
              <w:rPr>
                <w:rFonts w:ascii="Helvetica" w:hAnsi="Helvetica"/>
                <w:sz w:val="18"/>
                <w:szCs w:val="18"/>
              </w:rPr>
            </w:pPr>
          </w:p>
        </w:tc>
        <w:tc>
          <w:tcPr>
            <w:tcW w:w="1002"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50"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A84C1C">
        <w:tc>
          <w:tcPr>
            <w:tcW w:w="1185" w:type="dxa"/>
          </w:tcPr>
          <w:p w14:paraId="1E322769" w14:textId="77777777" w:rsidR="00AB7EBC" w:rsidRPr="00A84C1C" w:rsidRDefault="00AB7EBC">
            <w:pPr>
              <w:pStyle w:val="Compact"/>
              <w:rPr>
                <w:rFonts w:ascii="Helvetica" w:hAnsi="Helvetica"/>
                <w:sz w:val="18"/>
                <w:szCs w:val="18"/>
              </w:rPr>
            </w:pPr>
          </w:p>
        </w:tc>
        <w:tc>
          <w:tcPr>
            <w:tcW w:w="1002"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50"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50"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A84C1C">
        <w:tc>
          <w:tcPr>
            <w:tcW w:w="1185"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1002"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50"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50"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A84C1C">
        <w:tc>
          <w:tcPr>
            <w:tcW w:w="1185" w:type="dxa"/>
          </w:tcPr>
          <w:p w14:paraId="0E30FBC0" w14:textId="77777777" w:rsidR="00AB7EBC" w:rsidRPr="00A84C1C" w:rsidRDefault="00AB7EBC">
            <w:pPr>
              <w:pStyle w:val="Compact"/>
              <w:rPr>
                <w:rFonts w:ascii="Helvetica" w:hAnsi="Helvetica"/>
                <w:sz w:val="18"/>
                <w:szCs w:val="18"/>
              </w:rPr>
            </w:pPr>
          </w:p>
        </w:tc>
        <w:tc>
          <w:tcPr>
            <w:tcW w:w="1002"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50"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A84C1C">
        <w:tc>
          <w:tcPr>
            <w:tcW w:w="1185" w:type="dxa"/>
          </w:tcPr>
          <w:p w14:paraId="03D3B3BC" w14:textId="77777777" w:rsidR="00AB7EBC" w:rsidRPr="00A84C1C" w:rsidRDefault="00AB7EBC">
            <w:pPr>
              <w:pStyle w:val="Compact"/>
              <w:rPr>
                <w:rFonts w:ascii="Helvetica" w:hAnsi="Helvetica"/>
                <w:sz w:val="18"/>
                <w:szCs w:val="18"/>
              </w:rPr>
            </w:pPr>
          </w:p>
        </w:tc>
        <w:tc>
          <w:tcPr>
            <w:tcW w:w="1002"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50"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A84C1C">
        <w:tc>
          <w:tcPr>
            <w:tcW w:w="1185" w:type="dxa"/>
          </w:tcPr>
          <w:p w14:paraId="3DF31267" w14:textId="77777777" w:rsidR="00AB7EBC" w:rsidRPr="00A84C1C" w:rsidRDefault="00AB7EBC">
            <w:pPr>
              <w:pStyle w:val="Compact"/>
              <w:rPr>
                <w:rFonts w:ascii="Helvetica" w:hAnsi="Helvetica"/>
                <w:sz w:val="18"/>
                <w:szCs w:val="18"/>
              </w:rPr>
            </w:pPr>
          </w:p>
        </w:tc>
        <w:tc>
          <w:tcPr>
            <w:tcW w:w="1002"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50"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A84C1C">
        <w:tc>
          <w:tcPr>
            <w:tcW w:w="1185" w:type="dxa"/>
          </w:tcPr>
          <w:p w14:paraId="5BDCC14E" w14:textId="77777777" w:rsidR="00AB7EBC" w:rsidRPr="00A84C1C" w:rsidRDefault="00AB7EBC">
            <w:pPr>
              <w:pStyle w:val="Compact"/>
              <w:rPr>
                <w:rFonts w:ascii="Helvetica" w:hAnsi="Helvetica"/>
                <w:sz w:val="18"/>
                <w:szCs w:val="18"/>
              </w:rPr>
            </w:pPr>
          </w:p>
        </w:tc>
        <w:tc>
          <w:tcPr>
            <w:tcW w:w="1002"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50"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A84C1C">
        <w:tc>
          <w:tcPr>
            <w:tcW w:w="1185" w:type="dxa"/>
          </w:tcPr>
          <w:p w14:paraId="3C088C9E" w14:textId="77777777" w:rsidR="00AB7EBC" w:rsidRPr="00A84C1C" w:rsidRDefault="00AB7EBC">
            <w:pPr>
              <w:pStyle w:val="Compact"/>
              <w:rPr>
                <w:rFonts w:ascii="Helvetica" w:hAnsi="Helvetica"/>
                <w:sz w:val="18"/>
                <w:szCs w:val="18"/>
              </w:rPr>
            </w:pPr>
          </w:p>
        </w:tc>
        <w:tc>
          <w:tcPr>
            <w:tcW w:w="1002"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50"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50"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A84C1C">
        <w:tc>
          <w:tcPr>
            <w:tcW w:w="1185"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1002"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50"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A84C1C">
        <w:tc>
          <w:tcPr>
            <w:tcW w:w="1185" w:type="dxa"/>
          </w:tcPr>
          <w:p w14:paraId="5241C126" w14:textId="77777777" w:rsidR="00AB7EBC" w:rsidRPr="00A84C1C" w:rsidRDefault="00AB7EBC">
            <w:pPr>
              <w:pStyle w:val="Compact"/>
              <w:rPr>
                <w:rFonts w:ascii="Helvetica" w:hAnsi="Helvetica"/>
                <w:sz w:val="18"/>
                <w:szCs w:val="18"/>
              </w:rPr>
            </w:pPr>
          </w:p>
        </w:tc>
        <w:tc>
          <w:tcPr>
            <w:tcW w:w="1002"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50"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50"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A84C1C">
        <w:tc>
          <w:tcPr>
            <w:tcW w:w="1185" w:type="dxa"/>
          </w:tcPr>
          <w:p w14:paraId="327FF8AA" w14:textId="77777777" w:rsidR="00AB7EBC" w:rsidRPr="00A84C1C" w:rsidRDefault="00AB7EBC">
            <w:pPr>
              <w:pStyle w:val="Compact"/>
              <w:rPr>
                <w:rFonts w:ascii="Helvetica" w:hAnsi="Helvetica"/>
                <w:sz w:val="18"/>
                <w:szCs w:val="18"/>
              </w:rPr>
            </w:pPr>
          </w:p>
        </w:tc>
        <w:tc>
          <w:tcPr>
            <w:tcW w:w="1002"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50"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A84C1C">
        <w:tc>
          <w:tcPr>
            <w:tcW w:w="1185" w:type="dxa"/>
          </w:tcPr>
          <w:p w14:paraId="70A84A8D" w14:textId="77777777" w:rsidR="00AB7EBC" w:rsidRPr="00A84C1C" w:rsidRDefault="00AB7EBC">
            <w:pPr>
              <w:pStyle w:val="Compact"/>
              <w:rPr>
                <w:rFonts w:ascii="Helvetica" w:hAnsi="Helvetica"/>
                <w:sz w:val="18"/>
                <w:szCs w:val="18"/>
              </w:rPr>
            </w:pPr>
          </w:p>
        </w:tc>
        <w:tc>
          <w:tcPr>
            <w:tcW w:w="1002"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A84C1C">
        <w:tc>
          <w:tcPr>
            <w:tcW w:w="1185" w:type="dxa"/>
          </w:tcPr>
          <w:p w14:paraId="6B21E507" w14:textId="77777777" w:rsidR="00AB7EBC" w:rsidRPr="00A84C1C" w:rsidRDefault="00AB7EBC">
            <w:pPr>
              <w:pStyle w:val="Compact"/>
              <w:rPr>
                <w:rFonts w:ascii="Helvetica" w:hAnsi="Helvetica"/>
                <w:sz w:val="18"/>
                <w:szCs w:val="18"/>
              </w:rPr>
            </w:pPr>
          </w:p>
        </w:tc>
        <w:tc>
          <w:tcPr>
            <w:tcW w:w="1002"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50"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50"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A84C1C">
        <w:tc>
          <w:tcPr>
            <w:tcW w:w="1185" w:type="dxa"/>
          </w:tcPr>
          <w:p w14:paraId="048ACDE7" w14:textId="77777777" w:rsidR="00AB7EBC" w:rsidRPr="00A84C1C" w:rsidRDefault="00AB7EBC">
            <w:pPr>
              <w:pStyle w:val="Compact"/>
              <w:rPr>
                <w:rFonts w:ascii="Helvetica" w:hAnsi="Helvetica"/>
                <w:sz w:val="18"/>
                <w:szCs w:val="18"/>
              </w:rPr>
            </w:pPr>
          </w:p>
        </w:tc>
        <w:tc>
          <w:tcPr>
            <w:tcW w:w="1002"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50"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50"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A84C1C">
        <w:tc>
          <w:tcPr>
            <w:tcW w:w="1185"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1002"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A84C1C">
        <w:tc>
          <w:tcPr>
            <w:tcW w:w="1185" w:type="dxa"/>
          </w:tcPr>
          <w:p w14:paraId="35D98142" w14:textId="77777777" w:rsidR="00AB7EBC" w:rsidRPr="00A84C1C" w:rsidRDefault="00AB7EBC">
            <w:pPr>
              <w:pStyle w:val="Compact"/>
              <w:rPr>
                <w:rFonts w:ascii="Helvetica" w:hAnsi="Helvetica"/>
                <w:sz w:val="18"/>
                <w:szCs w:val="18"/>
              </w:rPr>
            </w:pPr>
          </w:p>
        </w:tc>
        <w:tc>
          <w:tcPr>
            <w:tcW w:w="1002"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50"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A84C1C">
        <w:tc>
          <w:tcPr>
            <w:tcW w:w="1185" w:type="dxa"/>
          </w:tcPr>
          <w:p w14:paraId="1CCBC86E" w14:textId="77777777" w:rsidR="00AB7EBC" w:rsidRPr="00A84C1C" w:rsidRDefault="00AB7EBC">
            <w:pPr>
              <w:pStyle w:val="Compact"/>
              <w:rPr>
                <w:rFonts w:ascii="Helvetica" w:hAnsi="Helvetica"/>
                <w:sz w:val="18"/>
                <w:szCs w:val="18"/>
              </w:rPr>
            </w:pPr>
          </w:p>
        </w:tc>
        <w:tc>
          <w:tcPr>
            <w:tcW w:w="1002"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50"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A84C1C">
        <w:tc>
          <w:tcPr>
            <w:tcW w:w="1185" w:type="dxa"/>
          </w:tcPr>
          <w:p w14:paraId="3D820582" w14:textId="77777777" w:rsidR="00AB7EBC" w:rsidRPr="00A84C1C" w:rsidRDefault="00AB7EBC">
            <w:pPr>
              <w:pStyle w:val="Compact"/>
              <w:rPr>
                <w:rFonts w:ascii="Helvetica" w:hAnsi="Helvetica"/>
                <w:sz w:val="18"/>
                <w:szCs w:val="18"/>
              </w:rPr>
            </w:pPr>
          </w:p>
        </w:tc>
        <w:tc>
          <w:tcPr>
            <w:tcW w:w="1002"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50"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A84C1C">
        <w:tc>
          <w:tcPr>
            <w:tcW w:w="1185" w:type="dxa"/>
          </w:tcPr>
          <w:p w14:paraId="1BCDD28A" w14:textId="77777777" w:rsidR="00AB7EBC" w:rsidRPr="00A84C1C" w:rsidRDefault="00AB7EBC">
            <w:pPr>
              <w:pStyle w:val="Compact"/>
              <w:rPr>
                <w:rFonts w:ascii="Helvetica" w:hAnsi="Helvetica"/>
                <w:sz w:val="18"/>
                <w:szCs w:val="18"/>
              </w:rPr>
            </w:pPr>
          </w:p>
        </w:tc>
        <w:tc>
          <w:tcPr>
            <w:tcW w:w="1002"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50"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A84C1C">
        <w:tc>
          <w:tcPr>
            <w:tcW w:w="1185" w:type="dxa"/>
          </w:tcPr>
          <w:p w14:paraId="7BF9EEF6" w14:textId="77777777" w:rsidR="00AB7EBC" w:rsidRPr="00A84C1C" w:rsidRDefault="00AB7EBC">
            <w:pPr>
              <w:pStyle w:val="Compact"/>
              <w:rPr>
                <w:rFonts w:ascii="Helvetica" w:hAnsi="Helvetica"/>
                <w:sz w:val="18"/>
                <w:szCs w:val="18"/>
              </w:rPr>
            </w:pPr>
          </w:p>
        </w:tc>
        <w:tc>
          <w:tcPr>
            <w:tcW w:w="1002"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50"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50"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A84C1C">
        <w:tc>
          <w:tcPr>
            <w:tcW w:w="1185"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1002"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50"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A84C1C">
        <w:tc>
          <w:tcPr>
            <w:tcW w:w="1185" w:type="dxa"/>
          </w:tcPr>
          <w:p w14:paraId="0CE30FB1" w14:textId="77777777" w:rsidR="00AB7EBC" w:rsidRPr="00A84C1C" w:rsidRDefault="00AB7EBC">
            <w:pPr>
              <w:pStyle w:val="Compact"/>
              <w:rPr>
                <w:rFonts w:ascii="Helvetica" w:hAnsi="Helvetica"/>
                <w:sz w:val="18"/>
                <w:szCs w:val="18"/>
              </w:rPr>
            </w:pPr>
          </w:p>
        </w:tc>
        <w:tc>
          <w:tcPr>
            <w:tcW w:w="1002"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50"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50"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A84C1C">
        <w:tc>
          <w:tcPr>
            <w:tcW w:w="1185" w:type="dxa"/>
          </w:tcPr>
          <w:p w14:paraId="79E757C6" w14:textId="77777777" w:rsidR="00AB7EBC" w:rsidRPr="00A84C1C" w:rsidRDefault="00AB7EBC">
            <w:pPr>
              <w:pStyle w:val="Compact"/>
              <w:rPr>
                <w:rFonts w:ascii="Helvetica" w:hAnsi="Helvetica"/>
                <w:sz w:val="18"/>
                <w:szCs w:val="18"/>
              </w:rPr>
            </w:pPr>
          </w:p>
        </w:tc>
        <w:tc>
          <w:tcPr>
            <w:tcW w:w="1002"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50"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A84C1C">
        <w:tc>
          <w:tcPr>
            <w:tcW w:w="1185" w:type="dxa"/>
          </w:tcPr>
          <w:p w14:paraId="3090AC69" w14:textId="77777777" w:rsidR="00AB7EBC" w:rsidRPr="00A84C1C" w:rsidRDefault="00AB7EBC">
            <w:pPr>
              <w:pStyle w:val="Compact"/>
              <w:rPr>
                <w:rFonts w:ascii="Helvetica" w:hAnsi="Helvetica"/>
                <w:sz w:val="18"/>
                <w:szCs w:val="18"/>
              </w:rPr>
            </w:pPr>
          </w:p>
        </w:tc>
        <w:tc>
          <w:tcPr>
            <w:tcW w:w="1002"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50"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A84C1C">
        <w:tc>
          <w:tcPr>
            <w:tcW w:w="1185" w:type="dxa"/>
          </w:tcPr>
          <w:p w14:paraId="0FE5C1C4" w14:textId="77777777" w:rsidR="00AB7EBC" w:rsidRPr="00A84C1C" w:rsidRDefault="00AB7EBC">
            <w:pPr>
              <w:pStyle w:val="Compact"/>
              <w:rPr>
                <w:rFonts w:ascii="Helvetica" w:hAnsi="Helvetica"/>
                <w:sz w:val="18"/>
                <w:szCs w:val="18"/>
              </w:rPr>
            </w:pPr>
          </w:p>
        </w:tc>
        <w:tc>
          <w:tcPr>
            <w:tcW w:w="1002"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50"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A84C1C">
        <w:tc>
          <w:tcPr>
            <w:tcW w:w="1185" w:type="dxa"/>
          </w:tcPr>
          <w:p w14:paraId="26A9324D" w14:textId="77777777" w:rsidR="00AB7EBC" w:rsidRPr="00A84C1C" w:rsidRDefault="00AB7EBC">
            <w:pPr>
              <w:pStyle w:val="Compact"/>
              <w:rPr>
                <w:rFonts w:ascii="Helvetica" w:hAnsi="Helvetica"/>
                <w:sz w:val="18"/>
                <w:szCs w:val="18"/>
              </w:rPr>
            </w:pPr>
          </w:p>
        </w:tc>
        <w:tc>
          <w:tcPr>
            <w:tcW w:w="1002"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50"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50"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A84C1C">
        <w:tc>
          <w:tcPr>
            <w:tcW w:w="1185"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1002"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50"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A84C1C">
        <w:tc>
          <w:tcPr>
            <w:tcW w:w="1185" w:type="dxa"/>
          </w:tcPr>
          <w:p w14:paraId="4891F239" w14:textId="77777777" w:rsidR="00AB7EBC" w:rsidRPr="00A84C1C" w:rsidRDefault="00AB7EBC">
            <w:pPr>
              <w:pStyle w:val="Compact"/>
              <w:rPr>
                <w:rFonts w:ascii="Helvetica" w:hAnsi="Helvetica"/>
                <w:sz w:val="18"/>
                <w:szCs w:val="18"/>
              </w:rPr>
            </w:pPr>
          </w:p>
        </w:tc>
        <w:tc>
          <w:tcPr>
            <w:tcW w:w="1002"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50"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A84C1C">
        <w:tc>
          <w:tcPr>
            <w:tcW w:w="1185" w:type="dxa"/>
          </w:tcPr>
          <w:p w14:paraId="37FA4069" w14:textId="77777777" w:rsidR="00AB7EBC" w:rsidRPr="00A84C1C" w:rsidRDefault="00AB7EBC">
            <w:pPr>
              <w:pStyle w:val="Compact"/>
              <w:rPr>
                <w:rFonts w:ascii="Helvetica" w:hAnsi="Helvetica"/>
                <w:sz w:val="18"/>
                <w:szCs w:val="18"/>
              </w:rPr>
            </w:pPr>
          </w:p>
        </w:tc>
        <w:tc>
          <w:tcPr>
            <w:tcW w:w="1002"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50"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50"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A84C1C">
        <w:tc>
          <w:tcPr>
            <w:tcW w:w="1185" w:type="dxa"/>
          </w:tcPr>
          <w:p w14:paraId="6852E7A2" w14:textId="77777777" w:rsidR="00AB7EBC" w:rsidRPr="00A84C1C" w:rsidRDefault="00AB7EBC">
            <w:pPr>
              <w:pStyle w:val="Compact"/>
              <w:rPr>
                <w:rFonts w:ascii="Helvetica" w:hAnsi="Helvetica"/>
                <w:sz w:val="18"/>
                <w:szCs w:val="18"/>
              </w:rPr>
            </w:pPr>
          </w:p>
        </w:tc>
        <w:tc>
          <w:tcPr>
            <w:tcW w:w="1002"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50"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A84C1C">
        <w:tc>
          <w:tcPr>
            <w:tcW w:w="1185" w:type="dxa"/>
          </w:tcPr>
          <w:p w14:paraId="2A537501" w14:textId="77777777" w:rsidR="00AB7EBC" w:rsidRPr="00A84C1C" w:rsidRDefault="00AB7EBC">
            <w:pPr>
              <w:pStyle w:val="Compact"/>
              <w:rPr>
                <w:rFonts w:ascii="Helvetica" w:hAnsi="Helvetica"/>
                <w:sz w:val="18"/>
                <w:szCs w:val="18"/>
              </w:rPr>
            </w:pPr>
          </w:p>
        </w:tc>
        <w:tc>
          <w:tcPr>
            <w:tcW w:w="1002"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50"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A84C1C">
        <w:tc>
          <w:tcPr>
            <w:tcW w:w="1185" w:type="dxa"/>
          </w:tcPr>
          <w:p w14:paraId="40BEF5B9" w14:textId="77777777" w:rsidR="00AB7EBC" w:rsidRPr="00A84C1C" w:rsidRDefault="00AB7EBC">
            <w:pPr>
              <w:pStyle w:val="Compact"/>
              <w:rPr>
                <w:rFonts w:ascii="Helvetica" w:hAnsi="Helvetica"/>
                <w:sz w:val="18"/>
                <w:szCs w:val="18"/>
              </w:rPr>
            </w:pPr>
          </w:p>
        </w:tc>
        <w:tc>
          <w:tcPr>
            <w:tcW w:w="1002"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50"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50"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A84C1C">
        <w:tc>
          <w:tcPr>
            <w:tcW w:w="1185"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1002"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50"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A84C1C">
        <w:tc>
          <w:tcPr>
            <w:tcW w:w="1185" w:type="dxa"/>
          </w:tcPr>
          <w:p w14:paraId="287F66B8" w14:textId="77777777" w:rsidR="00AB7EBC" w:rsidRPr="00A84C1C" w:rsidRDefault="00AB7EBC">
            <w:pPr>
              <w:pStyle w:val="Compact"/>
              <w:rPr>
                <w:rFonts w:ascii="Helvetica" w:hAnsi="Helvetica"/>
                <w:sz w:val="18"/>
                <w:szCs w:val="18"/>
              </w:rPr>
            </w:pPr>
          </w:p>
        </w:tc>
        <w:tc>
          <w:tcPr>
            <w:tcW w:w="1002"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50"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A84C1C">
        <w:tc>
          <w:tcPr>
            <w:tcW w:w="1185" w:type="dxa"/>
          </w:tcPr>
          <w:p w14:paraId="64774C3D" w14:textId="77777777" w:rsidR="00AB7EBC" w:rsidRPr="00A84C1C" w:rsidRDefault="00AB7EBC">
            <w:pPr>
              <w:pStyle w:val="Compact"/>
              <w:rPr>
                <w:rFonts w:ascii="Helvetica" w:hAnsi="Helvetica"/>
                <w:sz w:val="18"/>
                <w:szCs w:val="18"/>
              </w:rPr>
            </w:pPr>
          </w:p>
        </w:tc>
        <w:tc>
          <w:tcPr>
            <w:tcW w:w="1002"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50"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A84C1C">
        <w:tc>
          <w:tcPr>
            <w:tcW w:w="1185" w:type="dxa"/>
          </w:tcPr>
          <w:p w14:paraId="30145300" w14:textId="77777777" w:rsidR="00AB7EBC" w:rsidRPr="00A84C1C" w:rsidRDefault="00AB7EBC">
            <w:pPr>
              <w:pStyle w:val="Compact"/>
              <w:rPr>
                <w:rFonts w:ascii="Helvetica" w:hAnsi="Helvetica"/>
                <w:sz w:val="18"/>
                <w:szCs w:val="18"/>
              </w:rPr>
            </w:pPr>
          </w:p>
        </w:tc>
        <w:tc>
          <w:tcPr>
            <w:tcW w:w="1002"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50"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50"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A84C1C">
        <w:tc>
          <w:tcPr>
            <w:tcW w:w="1185" w:type="dxa"/>
          </w:tcPr>
          <w:p w14:paraId="7E981A22" w14:textId="77777777" w:rsidR="00AB7EBC" w:rsidRPr="00A84C1C" w:rsidRDefault="00AB7EBC">
            <w:pPr>
              <w:pStyle w:val="Compact"/>
              <w:rPr>
                <w:rFonts w:ascii="Helvetica" w:hAnsi="Helvetica"/>
                <w:sz w:val="18"/>
                <w:szCs w:val="18"/>
              </w:rPr>
            </w:pPr>
          </w:p>
        </w:tc>
        <w:tc>
          <w:tcPr>
            <w:tcW w:w="1002"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50"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50"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A84C1C">
        <w:tc>
          <w:tcPr>
            <w:tcW w:w="1185" w:type="dxa"/>
          </w:tcPr>
          <w:p w14:paraId="388C347A" w14:textId="77777777" w:rsidR="00AB7EBC" w:rsidRPr="00A84C1C" w:rsidRDefault="00AB7EBC">
            <w:pPr>
              <w:pStyle w:val="Compact"/>
              <w:rPr>
                <w:rFonts w:ascii="Helvetica" w:hAnsi="Helvetica"/>
                <w:sz w:val="18"/>
                <w:szCs w:val="18"/>
              </w:rPr>
            </w:pPr>
          </w:p>
        </w:tc>
        <w:tc>
          <w:tcPr>
            <w:tcW w:w="1002"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50"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50"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50"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A84C1C">
        <w:tc>
          <w:tcPr>
            <w:tcW w:w="1185"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1002"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50"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50"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50"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A84C1C">
        <w:tc>
          <w:tcPr>
            <w:tcW w:w="1185" w:type="dxa"/>
          </w:tcPr>
          <w:p w14:paraId="16AE8027" w14:textId="77777777" w:rsidR="00AB7EBC" w:rsidRPr="00A84C1C" w:rsidRDefault="00AB7EBC">
            <w:pPr>
              <w:pStyle w:val="Compact"/>
              <w:rPr>
                <w:rFonts w:ascii="Helvetica" w:hAnsi="Helvetica"/>
                <w:sz w:val="18"/>
                <w:szCs w:val="18"/>
              </w:rPr>
            </w:pPr>
          </w:p>
        </w:tc>
        <w:tc>
          <w:tcPr>
            <w:tcW w:w="1002"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50"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50"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50"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A84C1C">
        <w:tc>
          <w:tcPr>
            <w:tcW w:w="1185" w:type="dxa"/>
          </w:tcPr>
          <w:p w14:paraId="0E753F0D" w14:textId="77777777" w:rsidR="00AB7EBC" w:rsidRPr="00A84C1C" w:rsidRDefault="00AB7EBC">
            <w:pPr>
              <w:pStyle w:val="Compact"/>
              <w:rPr>
                <w:rFonts w:ascii="Helvetica" w:hAnsi="Helvetica"/>
                <w:sz w:val="18"/>
                <w:szCs w:val="18"/>
              </w:rPr>
            </w:pPr>
          </w:p>
        </w:tc>
        <w:tc>
          <w:tcPr>
            <w:tcW w:w="1002"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50"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A84C1C">
        <w:tc>
          <w:tcPr>
            <w:tcW w:w="1185" w:type="dxa"/>
          </w:tcPr>
          <w:p w14:paraId="71BC60D8" w14:textId="77777777" w:rsidR="00AB7EBC" w:rsidRPr="00A84C1C" w:rsidRDefault="00AB7EBC">
            <w:pPr>
              <w:pStyle w:val="Compact"/>
              <w:rPr>
                <w:rFonts w:ascii="Helvetica" w:hAnsi="Helvetica"/>
                <w:sz w:val="18"/>
                <w:szCs w:val="18"/>
              </w:rPr>
            </w:pPr>
          </w:p>
        </w:tc>
        <w:tc>
          <w:tcPr>
            <w:tcW w:w="1002"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50"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50"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A84C1C">
        <w:tc>
          <w:tcPr>
            <w:tcW w:w="1185" w:type="dxa"/>
          </w:tcPr>
          <w:p w14:paraId="1ABDC75B" w14:textId="77777777" w:rsidR="00AB7EBC" w:rsidRPr="00A84C1C" w:rsidRDefault="00AB7EBC">
            <w:pPr>
              <w:pStyle w:val="Compact"/>
              <w:rPr>
                <w:rFonts w:ascii="Helvetica" w:hAnsi="Helvetica"/>
                <w:sz w:val="18"/>
                <w:szCs w:val="18"/>
              </w:rPr>
            </w:pPr>
          </w:p>
        </w:tc>
        <w:tc>
          <w:tcPr>
            <w:tcW w:w="1002"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50"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50"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50"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A84C1C">
        <w:tc>
          <w:tcPr>
            <w:tcW w:w="1185" w:type="dxa"/>
          </w:tcPr>
          <w:p w14:paraId="5EB9CFFB" w14:textId="77777777" w:rsidR="00AB7EBC" w:rsidRPr="00A84C1C" w:rsidRDefault="00AB7EBC">
            <w:pPr>
              <w:pStyle w:val="Compact"/>
              <w:rPr>
                <w:rFonts w:ascii="Helvetica" w:hAnsi="Helvetica"/>
                <w:sz w:val="18"/>
                <w:szCs w:val="18"/>
              </w:rPr>
            </w:pPr>
          </w:p>
        </w:tc>
        <w:tc>
          <w:tcPr>
            <w:tcW w:w="1002"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50"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50"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A84C1C">
        <w:tc>
          <w:tcPr>
            <w:tcW w:w="1185"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1002"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50"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A84C1C">
        <w:tc>
          <w:tcPr>
            <w:tcW w:w="1185" w:type="dxa"/>
          </w:tcPr>
          <w:p w14:paraId="2B53D3D5" w14:textId="77777777" w:rsidR="00AB7EBC" w:rsidRPr="00A84C1C" w:rsidRDefault="00AB7EBC">
            <w:pPr>
              <w:pStyle w:val="Compact"/>
              <w:rPr>
                <w:rFonts w:ascii="Helvetica" w:hAnsi="Helvetica"/>
                <w:sz w:val="18"/>
                <w:szCs w:val="18"/>
              </w:rPr>
            </w:pPr>
          </w:p>
        </w:tc>
        <w:tc>
          <w:tcPr>
            <w:tcW w:w="1002"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50"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A84C1C">
        <w:tc>
          <w:tcPr>
            <w:tcW w:w="1185" w:type="dxa"/>
          </w:tcPr>
          <w:p w14:paraId="49332694" w14:textId="77777777" w:rsidR="00AB7EBC" w:rsidRPr="00A84C1C" w:rsidRDefault="00AB7EBC">
            <w:pPr>
              <w:pStyle w:val="Compact"/>
              <w:rPr>
                <w:rFonts w:ascii="Helvetica" w:hAnsi="Helvetica"/>
                <w:sz w:val="18"/>
                <w:szCs w:val="18"/>
              </w:rPr>
            </w:pPr>
          </w:p>
        </w:tc>
        <w:tc>
          <w:tcPr>
            <w:tcW w:w="1002"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50"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50"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A84C1C">
        <w:tc>
          <w:tcPr>
            <w:tcW w:w="1185" w:type="dxa"/>
          </w:tcPr>
          <w:p w14:paraId="4ADF505D" w14:textId="77777777" w:rsidR="00AB7EBC" w:rsidRPr="00A84C1C" w:rsidRDefault="00AB7EBC">
            <w:pPr>
              <w:pStyle w:val="Compact"/>
              <w:rPr>
                <w:rFonts w:ascii="Helvetica" w:hAnsi="Helvetica"/>
                <w:sz w:val="18"/>
                <w:szCs w:val="18"/>
              </w:rPr>
            </w:pPr>
          </w:p>
        </w:tc>
        <w:tc>
          <w:tcPr>
            <w:tcW w:w="1002"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50"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A84C1C">
        <w:tc>
          <w:tcPr>
            <w:tcW w:w="1185" w:type="dxa"/>
          </w:tcPr>
          <w:p w14:paraId="7F9428F7" w14:textId="77777777" w:rsidR="00AB7EBC" w:rsidRPr="00A84C1C" w:rsidRDefault="00AB7EBC">
            <w:pPr>
              <w:pStyle w:val="Compact"/>
              <w:rPr>
                <w:rFonts w:ascii="Helvetica" w:hAnsi="Helvetica"/>
                <w:sz w:val="18"/>
                <w:szCs w:val="18"/>
              </w:rPr>
            </w:pPr>
          </w:p>
        </w:tc>
        <w:tc>
          <w:tcPr>
            <w:tcW w:w="1002"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50"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50"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A84C1C">
        <w:tc>
          <w:tcPr>
            <w:tcW w:w="1185" w:type="dxa"/>
          </w:tcPr>
          <w:p w14:paraId="4F7DD697" w14:textId="77777777" w:rsidR="00AB7EBC" w:rsidRPr="00A84C1C" w:rsidRDefault="00AB7EBC">
            <w:pPr>
              <w:pStyle w:val="Compact"/>
              <w:rPr>
                <w:rFonts w:ascii="Helvetica" w:hAnsi="Helvetica"/>
                <w:sz w:val="18"/>
                <w:szCs w:val="18"/>
              </w:rPr>
            </w:pPr>
          </w:p>
        </w:tc>
        <w:tc>
          <w:tcPr>
            <w:tcW w:w="1002"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50"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50"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A84C1C">
        <w:tc>
          <w:tcPr>
            <w:tcW w:w="1185"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1002"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50"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A84C1C">
        <w:tc>
          <w:tcPr>
            <w:tcW w:w="1185" w:type="dxa"/>
          </w:tcPr>
          <w:p w14:paraId="72A5532C" w14:textId="77777777" w:rsidR="00AB7EBC" w:rsidRPr="00A84C1C" w:rsidRDefault="00AB7EBC">
            <w:pPr>
              <w:pStyle w:val="Compact"/>
              <w:rPr>
                <w:rFonts w:ascii="Helvetica" w:hAnsi="Helvetica"/>
                <w:sz w:val="18"/>
                <w:szCs w:val="18"/>
              </w:rPr>
            </w:pPr>
          </w:p>
        </w:tc>
        <w:tc>
          <w:tcPr>
            <w:tcW w:w="1002"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50"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A84C1C">
        <w:tc>
          <w:tcPr>
            <w:tcW w:w="1185" w:type="dxa"/>
          </w:tcPr>
          <w:p w14:paraId="2029930A" w14:textId="77777777" w:rsidR="00AB7EBC" w:rsidRPr="00A84C1C" w:rsidRDefault="00AB7EBC">
            <w:pPr>
              <w:pStyle w:val="Compact"/>
              <w:rPr>
                <w:rFonts w:ascii="Helvetica" w:hAnsi="Helvetica"/>
                <w:sz w:val="18"/>
                <w:szCs w:val="18"/>
              </w:rPr>
            </w:pPr>
          </w:p>
        </w:tc>
        <w:tc>
          <w:tcPr>
            <w:tcW w:w="1002"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50"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A84C1C">
        <w:tc>
          <w:tcPr>
            <w:tcW w:w="1185" w:type="dxa"/>
          </w:tcPr>
          <w:p w14:paraId="50979FE4" w14:textId="77777777" w:rsidR="00AB7EBC" w:rsidRPr="00A84C1C" w:rsidRDefault="00AB7EBC">
            <w:pPr>
              <w:pStyle w:val="Compact"/>
              <w:rPr>
                <w:rFonts w:ascii="Helvetica" w:hAnsi="Helvetica"/>
                <w:sz w:val="18"/>
                <w:szCs w:val="18"/>
              </w:rPr>
            </w:pPr>
          </w:p>
        </w:tc>
        <w:tc>
          <w:tcPr>
            <w:tcW w:w="1002"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t>
            </w:r>
            <w:r w:rsidRPr="00A84C1C">
              <w:rPr>
                <w:rFonts w:ascii="Helvetica" w:hAnsi="Helvetica"/>
                <w:sz w:val="18"/>
                <w:szCs w:val="18"/>
              </w:rPr>
              <w:lastRenderedPageBreak/>
              <w:t>west</w:t>
            </w:r>
          </w:p>
        </w:tc>
        <w:tc>
          <w:tcPr>
            <w:tcW w:w="1251"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lastRenderedPageBreak/>
              <w:t>8.9%</w:t>
            </w:r>
          </w:p>
        </w:tc>
        <w:tc>
          <w:tcPr>
            <w:tcW w:w="1250"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50"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A84C1C">
        <w:tc>
          <w:tcPr>
            <w:tcW w:w="1185" w:type="dxa"/>
          </w:tcPr>
          <w:p w14:paraId="14EE6C8C" w14:textId="77777777" w:rsidR="00AB7EBC" w:rsidRPr="00A84C1C" w:rsidRDefault="00AB7EBC">
            <w:pPr>
              <w:pStyle w:val="Compact"/>
              <w:rPr>
                <w:rFonts w:ascii="Helvetica" w:hAnsi="Helvetica"/>
                <w:sz w:val="18"/>
                <w:szCs w:val="18"/>
              </w:rPr>
            </w:pPr>
          </w:p>
        </w:tc>
        <w:tc>
          <w:tcPr>
            <w:tcW w:w="1002"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50"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A84C1C">
        <w:tc>
          <w:tcPr>
            <w:tcW w:w="1185" w:type="dxa"/>
          </w:tcPr>
          <w:p w14:paraId="31BD29EC" w14:textId="77777777" w:rsidR="00AB7EBC" w:rsidRPr="00A84C1C" w:rsidRDefault="00AB7EBC">
            <w:pPr>
              <w:pStyle w:val="Compact"/>
              <w:rPr>
                <w:rFonts w:ascii="Helvetica" w:hAnsi="Helvetica"/>
                <w:sz w:val="18"/>
                <w:szCs w:val="18"/>
              </w:rPr>
            </w:pPr>
          </w:p>
        </w:tc>
        <w:tc>
          <w:tcPr>
            <w:tcW w:w="1002"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50"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50"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50"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131"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414"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414"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414"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414"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tc>
          <w:tcPr>
            <w:tcW w:w="1131"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131"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tc>
          <w:tcPr>
            <w:tcW w:w="1131" w:type="dxa"/>
          </w:tcPr>
          <w:p w14:paraId="50669ECA" w14:textId="77777777" w:rsidR="00AB7EBC" w:rsidRPr="00FE37B8" w:rsidRDefault="00AB7EBC">
            <w:pPr>
              <w:pStyle w:val="Compact"/>
              <w:rPr>
                <w:rFonts w:ascii="Helvetica" w:hAnsi="Helvetica"/>
                <w:sz w:val="18"/>
                <w:szCs w:val="18"/>
              </w:rPr>
            </w:pPr>
          </w:p>
        </w:tc>
        <w:tc>
          <w:tcPr>
            <w:tcW w:w="1131"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414"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tc>
          <w:tcPr>
            <w:tcW w:w="1131" w:type="dxa"/>
          </w:tcPr>
          <w:p w14:paraId="1C72C2CD" w14:textId="77777777" w:rsidR="00AB7EBC" w:rsidRPr="00FE37B8" w:rsidRDefault="00AB7EBC">
            <w:pPr>
              <w:pStyle w:val="Compact"/>
              <w:rPr>
                <w:rFonts w:ascii="Helvetica" w:hAnsi="Helvetica"/>
                <w:sz w:val="18"/>
                <w:szCs w:val="18"/>
              </w:rPr>
            </w:pPr>
          </w:p>
        </w:tc>
        <w:tc>
          <w:tcPr>
            <w:tcW w:w="1131"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tc>
          <w:tcPr>
            <w:tcW w:w="1131" w:type="dxa"/>
          </w:tcPr>
          <w:p w14:paraId="59FE2F15" w14:textId="77777777" w:rsidR="00AB7EBC" w:rsidRPr="00FE37B8" w:rsidRDefault="00AB7EBC">
            <w:pPr>
              <w:pStyle w:val="Compact"/>
              <w:rPr>
                <w:rFonts w:ascii="Helvetica" w:hAnsi="Helvetica"/>
                <w:sz w:val="18"/>
                <w:szCs w:val="18"/>
              </w:rPr>
            </w:pPr>
          </w:p>
        </w:tc>
        <w:tc>
          <w:tcPr>
            <w:tcW w:w="1131"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tc>
          <w:tcPr>
            <w:tcW w:w="1131" w:type="dxa"/>
          </w:tcPr>
          <w:p w14:paraId="63EB36DD" w14:textId="77777777" w:rsidR="00AB7EBC" w:rsidRPr="00FE37B8" w:rsidRDefault="00AB7EBC">
            <w:pPr>
              <w:pStyle w:val="Compact"/>
              <w:rPr>
                <w:rFonts w:ascii="Helvetica" w:hAnsi="Helvetica"/>
                <w:sz w:val="18"/>
                <w:szCs w:val="18"/>
              </w:rPr>
            </w:pPr>
          </w:p>
        </w:tc>
        <w:tc>
          <w:tcPr>
            <w:tcW w:w="1131"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tc>
          <w:tcPr>
            <w:tcW w:w="1131" w:type="dxa"/>
          </w:tcPr>
          <w:p w14:paraId="678D3917" w14:textId="77777777" w:rsidR="00AB7EBC" w:rsidRPr="00FE37B8" w:rsidRDefault="00AB7EBC">
            <w:pPr>
              <w:pStyle w:val="Compact"/>
              <w:rPr>
                <w:rFonts w:ascii="Helvetica" w:hAnsi="Helvetica"/>
                <w:sz w:val="18"/>
                <w:szCs w:val="18"/>
              </w:rPr>
            </w:pPr>
          </w:p>
        </w:tc>
        <w:tc>
          <w:tcPr>
            <w:tcW w:w="1131"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tc>
          <w:tcPr>
            <w:tcW w:w="1131"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131"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414"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414"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414"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tc>
          <w:tcPr>
            <w:tcW w:w="1131" w:type="dxa"/>
          </w:tcPr>
          <w:p w14:paraId="5F18BCE8" w14:textId="77777777" w:rsidR="00AB7EBC" w:rsidRPr="00FE37B8" w:rsidRDefault="00AB7EBC">
            <w:pPr>
              <w:pStyle w:val="Compact"/>
              <w:rPr>
                <w:rFonts w:ascii="Helvetica" w:hAnsi="Helvetica"/>
                <w:sz w:val="18"/>
                <w:szCs w:val="18"/>
              </w:rPr>
            </w:pPr>
          </w:p>
        </w:tc>
        <w:tc>
          <w:tcPr>
            <w:tcW w:w="1131"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414"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414"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414"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tc>
          <w:tcPr>
            <w:tcW w:w="1131" w:type="dxa"/>
          </w:tcPr>
          <w:p w14:paraId="6B78B479" w14:textId="77777777" w:rsidR="00AB7EBC" w:rsidRPr="00FE37B8" w:rsidRDefault="00AB7EBC">
            <w:pPr>
              <w:pStyle w:val="Compact"/>
              <w:rPr>
                <w:rFonts w:ascii="Helvetica" w:hAnsi="Helvetica"/>
                <w:sz w:val="18"/>
                <w:szCs w:val="18"/>
              </w:rPr>
            </w:pPr>
          </w:p>
        </w:tc>
        <w:tc>
          <w:tcPr>
            <w:tcW w:w="1131"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414"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414"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tc>
          <w:tcPr>
            <w:tcW w:w="1131" w:type="dxa"/>
          </w:tcPr>
          <w:p w14:paraId="6D3BB883" w14:textId="77777777" w:rsidR="00AB7EBC" w:rsidRPr="00FE37B8" w:rsidRDefault="00AB7EBC">
            <w:pPr>
              <w:pStyle w:val="Compact"/>
              <w:rPr>
                <w:rFonts w:ascii="Helvetica" w:hAnsi="Helvetica"/>
                <w:sz w:val="18"/>
                <w:szCs w:val="18"/>
              </w:rPr>
            </w:pPr>
          </w:p>
        </w:tc>
        <w:tc>
          <w:tcPr>
            <w:tcW w:w="1131"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tc>
          <w:tcPr>
            <w:tcW w:w="1131" w:type="dxa"/>
          </w:tcPr>
          <w:p w14:paraId="529D82C6" w14:textId="77777777" w:rsidR="00AB7EBC" w:rsidRPr="00FE37B8" w:rsidRDefault="00AB7EBC">
            <w:pPr>
              <w:pStyle w:val="Compact"/>
              <w:rPr>
                <w:rFonts w:ascii="Helvetica" w:hAnsi="Helvetica"/>
                <w:sz w:val="18"/>
                <w:szCs w:val="18"/>
              </w:rPr>
            </w:pPr>
          </w:p>
        </w:tc>
        <w:tc>
          <w:tcPr>
            <w:tcW w:w="1131"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414"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414"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414"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tc>
          <w:tcPr>
            <w:tcW w:w="1131" w:type="dxa"/>
          </w:tcPr>
          <w:p w14:paraId="241D2B26" w14:textId="77777777" w:rsidR="00AB7EBC" w:rsidRPr="00FE37B8" w:rsidRDefault="00AB7EBC">
            <w:pPr>
              <w:pStyle w:val="Compact"/>
              <w:rPr>
                <w:rFonts w:ascii="Helvetica" w:hAnsi="Helvetica"/>
                <w:sz w:val="18"/>
                <w:szCs w:val="18"/>
              </w:rPr>
            </w:pPr>
          </w:p>
        </w:tc>
        <w:tc>
          <w:tcPr>
            <w:tcW w:w="1131"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414"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414"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tc>
          <w:tcPr>
            <w:tcW w:w="1131"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131"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tc>
          <w:tcPr>
            <w:tcW w:w="1131" w:type="dxa"/>
          </w:tcPr>
          <w:p w14:paraId="1330F25C" w14:textId="77777777" w:rsidR="00AB7EBC" w:rsidRPr="00FE37B8" w:rsidRDefault="00AB7EBC">
            <w:pPr>
              <w:pStyle w:val="Compact"/>
              <w:rPr>
                <w:rFonts w:ascii="Helvetica" w:hAnsi="Helvetica"/>
                <w:sz w:val="18"/>
                <w:szCs w:val="18"/>
              </w:rPr>
            </w:pPr>
          </w:p>
        </w:tc>
        <w:tc>
          <w:tcPr>
            <w:tcW w:w="1131"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tc>
          <w:tcPr>
            <w:tcW w:w="1131" w:type="dxa"/>
          </w:tcPr>
          <w:p w14:paraId="7021B6B6" w14:textId="77777777" w:rsidR="00AB7EBC" w:rsidRPr="00FE37B8" w:rsidRDefault="00AB7EBC">
            <w:pPr>
              <w:pStyle w:val="Compact"/>
              <w:rPr>
                <w:rFonts w:ascii="Helvetica" w:hAnsi="Helvetica"/>
                <w:sz w:val="18"/>
                <w:szCs w:val="18"/>
              </w:rPr>
            </w:pPr>
          </w:p>
        </w:tc>
        <w:tc>
          <w:tcPr>
            <w:tcW w:w="1131"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tc>
          <w:tcPr>
            <w:tcW w:w="1131" w:type="dxa"/>
          </w:tcPr>
          <w:p w14:paraId="58722ED1" w14:textId="77777777" w:rsidR="00AB7EBC" w:rsidRPr="00FE37B8" w:rsidRDefault="00AB7EBC">
            <w:pPr>
              <w:pStyle w:val="Compact"/>
              <w:rPr>
                <w:rFonts w:ascii="Helvetica" w:hAnsi="Helvetica"/>
                <w:sz w:val="18"/>
                <w:szCs w:val="18"/>
              </w:rPr>
            </w:pPr>
          </w:p>
        </w:tc>
        <w:tc>
          <w:tcPr>
            <w:tcW w:w="1131"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tc>
          <w:tcPr>
            <w:tcW w:w="1131" w:type="dxa"/>
          </w:tcPr>
          <w:p w14:paraId="49F18B5F" w14:textId="77777777" w:rsidR="00AB7EBC" w:rsidRPr="00FE37B8" w:rsidRDefault="00AB7EBC">
            <w:pPr>
              <w:pStyle w:val="Compact"/>
              <w:rPr>
                <w:rFonts w:ascii="Helvetica" w:hAnsi="Helvetica"/>
                <w:sz w:val="18"/>
                <w:szCs w:val="18"/>
              </w:rPr>
            </w:pPr>
          </w:p>
        </w:tc>
        <w:tc>
          <w:tcPr>
            <w:tcW w:w="1131"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tc>
          <w:tcPr>
            <w:tcW w:w="1131" w:type="dxa"/>
          </w:tcPr>
          <w:p w14:paraId="306362CC" w14:textId="77777777" w:rsidR="00AB7EBC" w:rsidRPr="00FE37B8" w:rsidRDefault="00AB7EBC">
            <w:pPr>
              <w:pStyle w:val="Compact"/>
              <w:rPr>
                <w:rFonts w:ascii="Helvetica" w:hAnsi="Helvetica"/>
                <w:sz w:val="18"/>
                <w:szCs w:val="18"/>
              </w:rPr>
            </w:pPr>
          </w:p>
        </w:tc>
        <w:tc>
          <w:tcPr>
            <w:tcW w:w="1131"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414"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tc>
          <w:tcPr>
            <w:tcW w:w="1131"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131"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tc>
          <w:tcPr>
            <w:tcW w:w="1131" w:type="dxa"/>
          </w:tcPr>
          <w:p w14:paraId="187A5E98" w14:textId="77777777" w:rsidR="00AB7EBC" w:rsidRPr="00FE37B8" w:rsidRDefault="00AB7EBC">
            <w:pPr>
              <w:pStyle w:val="Compact"/>
              <w:rPr>
                <w:rFonts w:ascii="Helvetica" w:hAnsi="Helvetica"/>
                <w:sz w:val="18"/>
                <w:szCs w:val="18"/>
              </w:rPr>
            </w:pPr>
          </w:p>
        </w:tc>
        <w:tc>
          <w:tcPr>
            <w:tcW w:w="1131"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tc>
          <w:tcPr>
            <w:tcW w:w="1131" w:type="dxa"/>
          </w:tcPr>
          <w:p w14:paraId="06349185" w14:textId="77777777" w:rsidR="00AB7EBC" w:rsidRPr="00FE37B8" w:rsidRDefault="00AB7EBC">
            <w:pPr>
              <w:pStyle w:val="Compact"/>
              <w:rPr>
                <w:rFonts w:ascii="Helvetica" w:hAnsi="Helvetica"/>
                <w:sz w:val="18"/>
                <w:szCs w:val="18"/>
              </w:rPr>
            </w:pPr>
          </w:p>
        </w:tc>
        <w:tc>
          <w:tcPr>
            <w:tcW w:w="1131"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tc>
          <w:tcPr>
            <w:tcW w:w="1131" w:type="dxa"/>
          </w:tcPr>
          <w:p w14:paraId="414F92BA" w14:textId="77777777" w:rsidR="00AB7EBC" w:rsidRPr="00FE37B8" w:rsidRDefault="00AB7EBC">
            <w:pPr>
              <w:pStyle w:val="Compact"/>
              <w:rPr>
                <w:rFonts w:ascii="Helvetica" w:hAnsi="Helvetica"/>
                <w:sz w:val="18"/>
                <w:szCs w:val="18"/>
              </w:rPr>
            </w:pPr>
          </w:p>
        </w:tc>
        <w:tc>
          <w:tcPr>
            <w:tcW w:w="1131"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414"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tc>
          <w:tcPr>
            <w:tcW w:w="1131" w:type="dxa"/>
          </w:tcPr>
          <w:p w14:paraId="439BA5EE" w14:textId="77777777" w:rsidR="00AB7EBC" w:rsidRPr="00FE37B8" w:rsidRDefault="00AB7EBC">
            <w:pPr>
              <w:pStyle w:val="Compact"/>
              <w:rPr>
                <w:rFonts w:ascii="Helvetica" w:hAnsi="Helvetica"/>
                <w:sz w:val="18"/>
                <w:szCs w:val="18"/>
              </w:rPr>
            </w:pPr>
          </w:p>
        </w:tc>
        <w:tc>
          <w:tcPr>
            <w:tcW w:w="1131"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tc>
          <w:tcPr>
            <w:tcW w:w="1131" w:type="dxa"/>
          </w:tcPr>
          <w:p w14:paraId="75562890" w14:textId="77777777" w:rsidR="00AB7EBC" w:rsidRPr="00FE37B8" w:rsidRDefault="00AB7EBC">
            <w:pPr>
              <w:pStyle w:val="Compact"/>
              <w:rPr>
                <w:rFonts w:ascii="Helvetica" w:hAnsi="Helvetica"/>
                <w:sz w:val="18"/>
                <w:szCs w:val="18"/>
              </w:rPr>
            </w:pPr>
          </w:p>
        </w:tc>
        <w:tc>
          <w:tcPr>
            <w:tcW w:w="1131"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tc>
          <w:tcPr>
            <w:tcW w:w="1131"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131"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tc>
          <w:tcPr>
            <w:tcW w:w="1131" w:type="dxa"/>
          </w:tcPr>
          <w:p w14:paraId="0A0C002C" w14:textId="77777777" w:rsidR="00AB7EBC" w:rsidRPr="00FE37B8" w:rsidRDefault="00AB7EBC">
            <w:pPr>
              <w:pStyle w:val="Compact"/>
              <w:rPr>
                <w:rFonts w:ascii="Helvetica" w:hAnsi="Helvetica"/>
                <w:sz w:val="18"/>
                <w:szCs w:val="18"/>
              </w:rPr>
            </w:pPr>
          </w:p>
        </w:tc>
        <w:tc>
          <w:tcPr>
            <w:tcW w:w="1131"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414"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tc>
          <w:tcPr>
            <w:tcW w:w="1131" w:type="dxa"/>
          </w:tcPr>
          <w:p w14:paraId="45B1098A" w14:textId="77777777" w:rsidR="00AB7EBC" w:rsidRPr="00FE37B8" w:rsidRDefault="00AB7EBC">
            <w:pPr>
              <w:pStyle w:val="Compact"/>
              <w:rPr>
                <w:rFonts w:ascii="Helvetica" w:hAnsi="Helvetica"/>
                <w:sz w:val="18"/>
                <w:szCs w:val="18"/>
              </w:rPr>
            </w:pPr>
          </w:p>
        </w:tc>
        <w:tc>
          <w:tcPr>
            <w:tcW w:w="1131"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tc>
          <w:tcPr>
            <w:tcW w:w="1131" w:type="dxa"/>
          </w:tcPr>
          <w:p w14:paraId="6AF20905" w14:textId="77777777" w:rsidR="00AB7EBC" w:rsidRPr="00FE37B8" w:rsidRDefault="00AB7EBC">
            <w:pPr>
              <w:pStyle w:val="Compact"/>
              <w:rPr>
                <w:rFonts w:ascii="Helvetica" w:hAnsi="Helvetica"/>
                <w:sz w:val="18"/>
                <w:szCs w:val="18"/>
              </w:rPr>
            </w:pPr>
          </w:p>
        </w:tc>
        <w:tc>
          <w:tcPr>
            <w:tcW w:w="1131"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tc>
          <w:tcPr>
            <w:tcW w:w="1131" w:type="dxa"/>
          </w:tcPr>
          <w:p w14:paraId="3EC5A110" w14:textId="77777777" w:rsidR="00AB7EBC" w:rsidRPr="00FE37B8" w:rsidRDefault="00AB7EBC">
            <w:pPr>
              <w:pStyle w:val="Compact"/>
              <w:rPr>
                <w:rFonts w:ascii="Helvetica" w:hAnsi="Helvetica"/>
                <w:sz w:val="18"/>
                <w:szCs w:val="18"/>
              </w:rPr>
            </w:pPr>
          </w:p>
        </w:tc>
        <w:tc>
          <w:tcPr>
            <w:tcW w:w="1131"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414"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tc>
          <w:tcPr>
            <w:tcW w:w="1131" w:type="dxa"/>
          </w:tcPr>
          <w:p w14:paraId="4C432228" w14:textId="77777777" w:rsidR="00AB7EBC" w:rsidRPr="00FE37B8" w:rsidRDefault="00AB7EBC">
            <w:pPr>
              <w:pStyle w:val="Compact"/>
              <w:rPr>
                <w:rFonts w:ascii="Helvetica" w:hAnsi="Helvetica"/>
                <w:sz w:val="18"/>
                <w:szCs w:val="18"/>
              </w:rPr>
            </w:pPr>
          </w:p>
        </w:tc>
        <w:tc>
          <w:tcPr>
            <w:tcW w:w="1131"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414"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tc>
          <w:tcPr>
            <w:tcW w:w="1131"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131"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tc>
          <w:tcPr>
            <w:tcW w:w="1131" w:type="dxa"/>
          </w:tcPr>
          <w:p w14:paraId="0646AC03" w14:textId="77777777" w:rsidR="00AB7EBC" w:rsidRPr="00FE37B8" w:rsidRDefault="00AB7EBC">
            <w:pPr>
              <w:pStyle w:val="Compact"/>
              <w:rPr>
                <w:rFonts w:ascii="Helvetica" w:hAnsi="Helvetica"/>
                <w:sz w:val="18"/>
                <w:szCs w:val="18"/>
              </w:rPr>
            </w:pPr>
          </w:p>
        </w:tc>
        <w:tc>
          <w:tcPr>
            <w:tcW w:w="1131"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tc>
          <w:tcPr>
            <w:tcW w:w="1131" w:type="dxa"/>
          </w:tcPr>
          <w:p w14:paraId="4A08D055" w14:textId="77777777" w:rsidR="00AB7EBC" w:rsidRPr="00FE37B8" w:rsidRDefault="00AB7EBC">
            <w:pPr>
              <w:pStyle w:val="Compact"/>
              <w:rPr>
                <w:rFonts w:ascii="Helvetica" w:hAnsi="Helvetica"/>
                <w:sz w:val="18"/>
                <w:szCs w:val="18"/>
              </w:rPr>
            </w:pPr>
          </w:p>
        </w:tc>
        <w:tc>
          <w:tcPr>
            <w:tcW w:w="1131"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tc>
          <w:tcPr>
            <w:tcW w:w="1131" w:type="dxa"/>
          </w:tcPr>
          <w:p w14:paraId="2D94698C" w14:textId="77777777" w:rsidR="00AB7EBC" w:rsidRPr="00FE37B8" w:rsidRDefault="00AB7EBC">
            <w:pPr>
              <w:pStyle w:val="Compact"/>
              <w:rPr>
                <w:rFonts w:ascii="Helvetica" w:hAnsi="Helvetica"/>
                <w:sz w:val="18"/>
                <w:szCs w:val="18"/>
              </w:rPr>
            </w:pPr>
          </w:p>
        </w:tc>
        <w:tc>
          <w:tcPr>
            <w:tcW w:w="1131"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tc>
          <w:tcPr>
            <w:tcW w:w="1131" w:type="dxa"/>
          </w:tcPr>
          <w:p w14:paraId="0B6A7A24" w14:textId="77777777" w:rsidR="00AB7EBC" w:rsidRPr="00FE37B8" w:rsidRDefault="00AB7EBC">
            <w:pPr>
              <w:pStyle w:val="Compact"/>
              <w:rPr>
                <w:rFonts w:ascii="Helvetica" w:hAnsi="Helvetica"/>
                <w:sz w:val="18"/>
                <w:szCs w:val="18"/>
              </w:rPr>
            </w:pPr>
          </w:p>
        </w:tc>
        <w:tc>
          <w:tcPr>
            <w:tcW w:w="1131"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tc>
          <w:tcPr>
            <w:tcW w:w="1131" w:type="dxa"/>
          </w:tcPr>
          <w:p w14:paraId="1B8A38F2" w14:textId="77777777" w:rsidR="00AB7EBC" w:rsidRPr="00FE37B8" w:rsidRDefault="00AB7EBC">
            <w:pPr>
              <w:pStyle w:val="Compact"/>
              <w:rPr>
                <w:rFonts w:ascii="Helvetica" w:hAnsi="Helvetica"/>
                <w:sz w:val="18"/>
                <w:szCs w:val="18"/>
              </w:rPr>
            </w:pPr>
          </w:p>
        </w:tc>
        <w:tc>
          <w:tcPr>
            <w:tcW w:w="1131"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tc>
          <w:tcPr>
            <w:tcW w:w="1131"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131"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tc>
          <w:tcPr>
            <w:tcW w:w="1131" w:type="dxa"/>
          </w:tcPr>
          <w:p w14:paraId="5DCC8193" w14:textId="77777777" w:rsidR="00AB7EBC" w:rsidRPr="00FE37B8" w:rsidRDefault="00AB7EBC">
            <w:pPr>
              <w:pStyle w:val="Compact"/>
              <w:rPr>
                <w:rFonts w:ascii="Helvetica" w:hAnsi="Helvetica"/>
                <w:sz w:val="18"/>
                <w:szCs w:val="18"/>
              </w:rPr>
            </w:pPr>
          </w:p>
        </w:tc>
        <w:tc>
          <w:tcPr>
            <w:tcW w:w="1131"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tc>
          <w:tcPr>
            <w:tcW w:w="1131" w:type="dxa"/>
          </w:tcPr>
          <w:p w14:paraId="33B77DD8" w14:textId="77777777" w:rsidR="00AB7EBC" w:rsidRPr="00FE37B8" w:rsidRDefault="00AB7EBC">
            <w:pPr>
              <w:pStyle w:val="Compact"/>
              <w:rPr>
                <w:rFonts w:ascii="Helvetica" w:hAnsi="Helvetica"/>
                <w:sz w:val="18"/>
                <w:szCs w:val="18"/>
              </w:rPr>
            </w:pPr>
          </w:p>
        </w:tc>
        <w:tc>
          <w:tcPr>
            <w:tcW w:w="1131"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tc>
          <w:tcPr>
            <w:tcW w:w="1131" w:type="dxa"/>
          </w:tcPr>
          <w:p w14:paraId="2306C0BD" w14:textId="77777777" w:rsidR="00AB7EBC" w:rsidRPr="00FE37B8" w:rsidRDefault="00AB7EBC">
            <w:pPr>
              <w:pStyle w:val="Compact"/>
              <w:rPr>
                <w:rFonts w:ascii="Helvetica" w:hAnsi="Helvetica"/>
                <w:sz w:val="18"/>
                <w:szCs w:val="18"/>
              </w:rPr>
            </w:pPr>
          </w:p>
        </w:tc>
        <w:tc>
          <w:tcPr>
            <w:tcW w:w="1131"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tc>
          <w:tcPr>
            <w:tcW w:w="1131" w:type="dxa"/>
          </w:tcPr>
          <w:p w14:paraId="318E6DC7" w14:textId="77777777" w:rsidR="00AB7EBC" w:rsidRPr="00FE37B8" w:rsidRDefault="00AB7EBC">
            <w:pPr>
              <w:pStyle w:val="Compact"/>
              <w:rPr>
                <w:rFonts w:ascii="Helvetica" w:hAnsi="Helvetica"/>
                <w:sz w:val="18"/>
                <w:szCs w:val="18"/>
              </w:rPr>
            </w:pPr>
          </w:p>
        </w:tc>
        <w:tc>
          <w:tcPr>
            <w:tcW w:w="1131"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tc>
          <w:tcPr>
            <w:tcW w:w="1131" w:type="dxa"/>
          </w:tcPr>
          <w:p w14:paraId="29DE7348" w14:textId="77777777" w:rsidR="00AB7EBC" w:rsidRPr="00FE37B8" w:rsidRDefault="00AB7EBC">
            <w:pPr>
              <w:pStyle w:val="Compact"/>
              <w:rPr>
                <w:rFonts w:ascii="Helvetica" w:hAnsi="Helvetica"/>
                <w:sz w:val="18"/>
                <w:szCs w:val="18"/>
              </w:rPr>
            </w:pPr>
          </w:p>
        </w:tc>
        <w:tc>
          <w:tcPr>
            <w:tcW w:w="1131"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tc>
          <w:tcPr>
            <w:tcW w:w="1131"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131"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tc>
          <w:tcPr>
            <w:tcW w:w="1131" w:type="dxa"/>
          </w:tcPr>
          <w:p w14:paraId="2EBEB1ED" w14:textId="77777777" w:rsidR="00AB7EBC" w:rsidRPr="00FE37B8" w:rsidRDefault="00AB7EBC">
            <w:pPr>
              <w:pStyle w:val="Compact"/>
              <w:rPr>
                <w:rFonts w:ascii="Helvetica" w:hAnsi="Helvetica"/>
                <w:sz w:val="18"/>
                <w:szCs w:val="18"/>
              </w:rPr>
            </w:pPr>
          </w:p>
        </w:tc>
        <w:tc>
          <w:tcPr>
            <w:tcW w:w="1131"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tc>
          <w:tcPr>
            <w:tcW w:w="1131" w:type="dxa"/>
          </w:tcPr>
          <w:p w14:paraId="0BF00FFC" w14:textId="77777777" w:rsidR="00AB7EBC" w:rsidRPr="00FE37B8" w:rsidRDefault="00AB7EBC">
            <w:pPr>
              <w:pStyle w:val="Compact"/>
              <w:rPr>
                <w:rFonts w:ascii="Helvetica" w:hAnsi="Helvetica"/>
                <w:sz w:val="18"/>
                <w:szCs w:val="18"/>
              </w:rPr>
            </w:pPr>
          </w:p>
        </w:tc>
        <w:tc>
          <w:tcPr>
            <w:tcW w:w="1131"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tc>
          <w:tcPr>
            <w:tcW w:w="1131" w:type="dxa"/>
          </w:tcPr>
          <w:p w14:paraId="15279206" w14:textId="77777777" w:rsidR="00AB7EBC" w:rsidRPr="00FE37B8" w:rsidRDefault="00AB7EBC">
            <w:pPr>
              <w:pStyle w:val="Compact"/>
              <w:rPr>
                <w:rFonts w:ascii="Helvetica" w:hAnsi="Helvetica"/>
                <w:sz w:val="18"/>
                <w:szCs w:val="18"/>
              </w:rPr>
            </w:pPr>
          </w:p>
        </w:tc>
        <w:tc>
          <w:tcPr>
            <w:tcW w:w="1131"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tc>
          <w:tcPr>
            <w:tcW w:w="1131" w:type="dxa"/>
          </w:tcPr>
          <w:p w14:paraId="53091D4A" w14:textId="77777777" w:rsidR="00AB7EBC" w:rsidRPr="00FE37B8" w:rsidRDefault="00AB7EBC">
            <w:pPr>
              <w:pStyle w:val="Compact"/>
              <w:rPr>
                <w:rFonts w:ascii="Helvetica" w:hAnsi="Helvetica"/>
                <w:sz w:val="18"/>
                <w:szCs w:val="18"/>
              </w:rPr>
            </w:pPr>
          </w:p>
        </w:tc>
        <w:tc>
          <w:tcPr>
            <w:tcW w:w="1131"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tc>
          <w:tcPr>
            <w:tcW w:w="1131" w:type="dxa"/>
          </w:tcPr>
          <w:p w14:paraId="1BFEEC92" w14:textId="77777777" w:rsidR="00AB7EBC" w:rsidRPr="00FE37B8" w:rsidRDefault="00AB7EBC">
            <w:pPr>
              <w:pStyle w:val="Compact"/>
              <w:rPr>
                <w:rFonts w:ascii="Helvetica" w:hAnsi="Helvetica"/>
                <w:sz w:val="18"/>
                <w:szCs w:val="18"/>
              </w:rPr>
            </w:pPr>
          </w:p>
        </w:tc>
        <w:tc>
          <w:tcPr>
            <w:tcW w:w="1131"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tc>
          <w:tcPr>
            <w:tcW w:w="1131"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131"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tc>
          <w:tcPr>
            <w:tcW w:w="1131" w:type="dxa"/>
          </w:tcPr>
          <w:p w14:paraId="344F9DD6" w14:textId="77777777" w:rsidR="00AB7EBC" w:rsidRPr="00FE37B8" w:rsidRDefault="00AB7EBC">
            <w:pPr>
              <w:pStyle w:val="Compact"/>
              <w:rPr>
                <w:rFonts w:ascii="Helvetica" w:hAnsi="Helvetica"/>
                <w:sz w:val="18"/>
                <w:szCs w:val="18"/>
              </w:rPr>
            </w:pPr>
          </w:p>
        </w:tc>
        <w:tc>
          <w:tcPr>
            <w:tcW w:w="1131"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tc>
          <w:tcPr>
            <w:tcW w:w="1131" w:type="dxa"/>
          </w:tcPr>
          <w:p w14:paraId="2627C3D0" w14:textId="77777777" w:rsidR="00AB7EBC" w:rsidRPr="00FE37B8" w:rsidRDefault="00AB7EBC">
            <w:pPr>
              <w:pStyle w:val="Compact"/>
              <w:rPr>
                <w:rFonts w:ascii="Helvetica" w:hAnsi="Helvetica"/>
                <w:sz w:val="18"/>
                <w:szCs w:val="18"/>
              </w:rPr>
            </w:pPr>
          </w:p>
        </w:tc>
        <w:tc>
          <w:tcPr>
            <w:tcW w:w="1131"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tc>
          <w:tcPr>
            <w:tcW w:w="1131" w:type="dxa"/>
          </w:tcPr>
          <w:p w14:paraId="17042DA9" w14:textId="77777777" w:rsidR="00AB7EBC" w:rsidRPr="00FE37B8" w:rsidRDefault="00AB7EBC">
            <w:pPr>
              <w:pStyle w:val="Compact"/>
              <w:rPr>
                <w:rFonts w:ascii="Helvetica" w:hAnsi="Helvetica"/>
                <w:sz w:val="18"/>
                <w:szCs w:val="18"/>
              </w:rPr>
            </w:pPr>
          </w:p>
        </w:tc>
        <w:tc>
          <w:tcPr>
            <w:tcW w:w="1131"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tc>
          <w:tcPr>
            <w:tcW w:w="1131" w:type="dxa"/>
          </w:tcPr>
          <w:p w14:paraId="60FDC759" w14:textId="77777777" w:rsidR="00AB7EBC" w:rsidRPr="00FE37B8" w:rsidRDefault="00AB7EBC">
            <w:pPr>
              <w:pStyle w:val="Compact"/>
              <w:rPr>
                <w:rFonts w:ascii="Helvetica" w:hAnsi="Helvetica"/>
                <w:sz w:val="18"/>
                <w:szCs w:val="18"/>
              </w:rPr>
            </w:pPr>
          </w:p>
        </w:tc>
        <w:tc>
          <w:tcPr>
            <w:tcW w:w="1131"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tc>
          <w:tcPr>
            <w:tcW w:w="1131" w:type="dxa"/>
          </w:tcPr>
          <w:p w14:paraId="212B0461" w14:textId="77777777" w:rsidR="00AB7EBC" w:rsidRPr="00FE37B8" w:rsidRDefault="00AB7EBC">
            <w:pPr>
              <w:pStyle w:val="Compact"/>
              <w:rPr>
                <w:rFonts w:ascii="Helvetica" w:hAnsi="Helvetica"/>
                <w:sz w:val="18"/>
                <w:szCs w:val="18"/>
              </w:rPr>
            </w:pPr>
          </w:p>
        </w:tc>
        <w:tc>
          <w:tcPr>
            <w:tcW w:w="1131"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tc>
          <w:tcPr>
            <w:tcW w:w="1131"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131"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tc>
          <w:tcPr>
            <w:tcW w:w="1131" w:type="dxa"/>
          </w:tcPr>
          <w:p w14:paraId="0A339118" w14:textId="77777777" w:rsidR="00AB7EBC" w:rsidRPr="00FE37B8" w:rsidRDefault="00AB7EBC">
            <w:pPr>
              <w:pStyle w:val="Compact"/>
              <w:rPr>
                <w:rFonts w:ascii="Helvetica" w:hAnsi="Helvetica"/>
                <w:sz w:val="18"/>
                <w:szCs w:val="18"/>
              </w:rPr>
            </w:pPr>
          </w:p>
        </w:tc>
        <w:tc>
          <w:tcPr>
            <w:tcW w:w="1131"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tc>
          <w:tcPr>
            <w:tcW w:w="1131" w:type="dxa"/>
          </w:tcPr>
          <w:p w14:paraId="29FD15C3" w14:textId="77777777" w:rsidR="00AB7EBC" w:rsidRPr="00FE37B8" w:rsidRDefault="00AB7EBC">
            <w:pPr>
              <w:pStyle w:val="Compact"/>
              <w:rPr>
                <w:rFonts w:ascii="Helvetica" w:hAnsi="Helvetica"/>
                <w:sz w:val="18"/>
                <w:szCs w:val="18"/>
              </w:rPr>
            </w:pPr>
          </w:p>
        </w:tc>
        <w:tc>
          <w:tcPr>
            <w:tcW w:w="1131"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tc>
          <w:tcPr>
            <w:tcW w:w="1131" w:type="dxa"/>
          </w:tcPr>
          <w:p w14:paraId="55A4E4CB" w14:textId="77777777" w:rsidR="00AB7EBC" w:rsidRPr="00FE37B8" w:rsidRDefault="00AB7EBC">
            <w:pPr>
              <w:pStyle w:val="Compact"/>
              <w:rPr>
                <w:rFonts w:ascii="Helvetica" w:hAnsi="Helvetica"/>
                <w:sz w:val="18"/>
                <w:szCs w:val="18"/>
              </w:rPr>
            </w:pPr>
          </w:p>
        </w:tc>
        <w:tc>
          <w:tcPr>
            <w:tcW w:w="1131"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tc>
          <w:tcPr>
            <w:tcW w:w="1131" w:type="dxa"/>
          </w:tcPr>
          <w:p w14:paraId="706F14F8" w14:textId="77777777" w:rsidR="00AB7EBC" w:rsidRPr="00FE37B8" w:rsidRDefault="00AB7EBC">
            <w:pPr>
              <w:pStyle w:val="Compact"/>
              <w:rPr>
                <w:rFonts w:ascii="Helvetica" w:hAnsi="Helvetica"/>
                <w:sz w:val="18"/>
                <w:szCs w:val="18"/>
              </w:rPr>
            </w:pPr>
          </w:p>
        </w:tc>
        <w:tc>
          <w:tcPr>
            <w:tcW w:w="1131"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tc>
          <w:tcPr>
            <w:tcW w:w="1131" w:type="dxa"/>
          </w:tcPr>
          <w:p w14:paraId="16A77D58" w14:textId="77777777" w:rsidR="00AB7EBC" w:rsidRPr="00FE37B8" w:rsidRDefault="00AB7EBC">
            <w:pPr>
              <w:pStyle w:val="Compact"/>
              <w:rPr>
                <w:rFonts w:ascii="Helvetica" w:hAnsi="Helvetica"/>
                <w:sz w:val="18"/>
                <w:szCs w:val="18"/>
              </w:rPr>
            </w:pPr>
          </w:p>
        </w:tc>
        <w:tc>
          <w:tcPr>
            <w:tcW w:w="1131"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tc>
          <w:tcPr>
            <w:tcW w:w="1131"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131"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tc>
          <w:tcPr>
            <w:tcW w:w="1131" w:type="dxa"/>
          </w:tcPr>
          <w:p w14:paraId="6A231A16" w14:textId="77777777" w:rsidR="00AB7EBC" w:rsidRPr="00FE37B8" w:rsidRDefault="00AB7EBC">
            <w:pPr>
              <w:pStyle w:val="Compact"/>
              <w:rPr>
                <w:rFonts w:ascii="Helvetica" w:hAnsi="Helvetica"/>
                <w:sz w:val="18"/>
                <w:szCs w:val="18"/>
              </w:rPr>
            </w:pPr>
          </w:p>
        </w:tc>
        <w:tc>
          <w:tcPr>
            <w:tcW w:w="1131"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tc>
          <w:tcPr>
            <w:tcW w:w="1131" w:type="dxa"/>
          </w:tcPr>
          <w:p w14:paraId="0CD5EA22" w14:textId="77777777" w:rsidR="00AB7EBC" w:rsidRPr="00FE37B8" w:rsidRDefault="00AB7EBC">
            <w:pPr>
              <w:pStyle w:val="Compact"/>
              <w:rPr>
                <w:rFonts w:ascii="Helvetica" w:hAnsi="Helvetica"/>
                <w:sz w:val="18"/>
                <w:szCs w:val="18"/>
              </w:rPr>
            </w:pPr>
          </w:p>
        </w:tc>
        <w:tc>
          <w:tcPr>
            <w:tcW w:w="1131"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tc>
          <w:tcPr>
            <w:tcW w:w="1131" w:type="dxa"/>
          </w:tcPr>
          <w:p w14:paraId="305889B3" w14:textId="77777777" w:rsidR="00AB7EBC" w:rsidRPr="00FE37B8" w:rsidRDefault="00AB7EBC">
            <w:pPr>
              <w:pStyle w:val="Compact"/>
              <w:rPr>
                <w:rFonts w:ascii="Helvetica" w:hAnsi="Helvetica"/>
                <w:sz w:val="18"/>
                <w:szCs w:val="18"/>
              </w:rPr>
            </w:pPr>
          </w:p>
        </w:tc>
        <w:tc>
          <w:tcPr>
            <w:tcW w:w="1131"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tc>
          <w:tcPr>
            <w:tcW w:w="1131" w:type="dxa"/>
          </w:tcPr>
          <w:p w14:paraId="54CC60B1" w14:textId="77777777" w:rsidR="00AB7EBC" w:rsidRPr="00FE37B8" w:rsidRDefault="00AB7EBC">
            <w:pPr>
              <w:pStyle w:val="Compact"/>
              <w:rPr>
                <w:rFonts w:ascii="Helvetica" w:hAnsi="Helvetica"/>
                <w:sz w:val="18"/>
                <w:szCs w:val="18"/>
              </w:rPr>
            </w:pPr>
          </w:p>
        </w:tc>
        <w:tc>
          <w:tcPr>
            <w:tcW w:w="1131"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tc>
          <w:tcPr>
            <w:tcW w:w="1131" w:type="dxa"/>
          </w:tcPr>
          <w:p w14:paraId="131DE316" w14:textId="77777777" w:rsidR="00AB7EBC" w:rsidRPr="00FE37B8" w:rsidRDefault="00AB7EBC">
            <w:pPr>
              <w:pStyle w:val="Compact"/>
              <w:rPr>
                <w:rFonts w:ascii="Helvetica" w:hAnsi="Helvetica"/>
                <w:sz w:val="18"/>
                <w:szCs w:val="18"/>
              </w:rPr>
            </w:pPr>
          </w:p>
        </w:tc>
        <w:tc>
          <w:tcPr>
            <w:tcW w:w="1131"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tc>
          <w:tcPr>
            <w:tcW w:w="1131"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131"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tc>
          <w:tcPr>
            <w:tcW w:w="1131" w:type="dxa"/>
          </w:tcPr>
          <w:p w14:paraId="550076D6" w14:textId="77777777" w:rsidR="00AB7EBC" w:rsidRPr="00FE37B8" w:rsidRDefault="00AB7EBC">
            <w:pPr>
              <w:pStyle w:val="Compact"/>
              <w:rPr>
                <w:rFonts w:ascii="Helvetica" w:hAnsi="Helvetica"/>
                <w:sz w:val="18"/>
                <w:szCs w:val="18"/>
              </w:rPr>
            </w:pPr>
          </w:p>
        </w:tc>
        <w:tc>
          <w:tcPr>
            <w:tcW w:w="1131"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414"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tc>
          <w:tcPr>
            <w:tcW w:w="1131" w:type="dxa"/>
          </w:tcPr>
          <w:p w14:paraId="50A50DD2" w14:textId="77777777" w:rsidR="00AB7EBC" w:rsidRPr="00FE37B8" w:rsidRDefault="00AB7EBC">
            <w:pPr>
              <w:pStyle w:val="Compact"/>
              <w:rPr>
                <w:rFonts w:ascii="Helvetica" w:hAnsi="Helvetica"/>
                <w:sz w:val="18"/>
                <w:szCs w:val="18"/>
              </w:rPr>
            </w:pPr>
          </w:p>
        </w:tc>
        <w:tc>
          <w:tcPr>
            <w:tcW w:w="1131"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tc>
          <w:tcPr>
            <w:tcW w:w="1131" w:type="dxa"/>
          </w:tcPr>
          <w:p w14:paraId="2D87A579" w14:textId="77777777" w:rsidR="00AB7EBC" w:rsidRPr="00FE37B8" w:rsidRDefault="00AB7EBC">
            <w:pPr>
              <w:pStyle w:val="Compact"/>
              <w:rPr>
                <w:rFonts w:ascii="Helvetica" w:hAnsi="Helvetica"/>
                <w:sz w:val="18"/>
                <w:szCs w:val="18"/>
              </w:rPr>
            </w:pPr>
          </w:p>
        </w:tc>
        <w:tc>
          <w:tcPr>
            <w:tcW w:w="1131"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tc>
          <w:tcPr>
            <w:tcW w:w="1131" w:type="dxa"/>
          </w:tcPr>
          <w:p w14:paraId="5EC324EC" w14:textId="77777777" w:rsidR="00AB7EBC" w:rsidRPr="00FE37B8" w:rsidRDefault="00AB7EBC">
            <w:pPr>
              <w:pStyle w:val="Compact"/>
              <w:rPr>
                <w:rFonts w:ascii="Helvetica" w:hAnsi="Helvetica"/>
                <w:sz w:val="18"/>
                <w:szCs w:val="18"/>
              </w:rPr>
            </w:pPr>
          </w:p>
        </w:tc>
        <w:tc>
          <w:tcPr>
            <w:tcW w:w="1131"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414"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tc>
          <w:tcPr>
            <w:tcW w:w="1131" w:type="dxa"/>
          </w:tcPr>
          <w:p w14:paraId="1A395159" w14:textId="77777777" w:rsidR="00AB7EBC" w:rsidRPr="00FE37B8" w:rsidRDefault="00AB7EBC">
            <w:pPr>
              <w:pStyle w:val="Compact"/>
              <w:rPr>
                <w:rFonts w:ascii="Helvetica" w:hAnsi="Helvetica"/>
                <w:sz w:val="18"/>
                <w:szCs w:val="18"/>
              </w:rPr>
            </w:pPr>
          </w:p>
        </w:tc>
        <w:tc>
          <w:tcPr>
            <w:tcW w:w="1131"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tc>
          <w:tcPr>
            <w:tcW w:w="1131"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131"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414"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tc>
          <w:tcPr>
            <w:tcW w:w="1131" w:type="dxa"/>
          </w:tcPr>
          <w:p w14:paraId="6F7804B9" w14:textId="77777777" w:rsidR="00AB7EBC" w:rsidRPr="00FE37B8" w:rsidRDefault="00AB7EBC">
            <w:pPr>
              <w:pStyle w:val="Compact"/>
              <w:rPr>
                <w:rFonts w:ascii="Helvetica" w:hAnsi="Helvetica"/>
                <w:sz w:val="18"/>
                <w:szCs w:val="18"/>
              </w:rPr>
            </w:pPr>
          </w:p>
        </w:tc>
        <w:tc>
          <w:tcPr>
            <w:tcW w:w="1131"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414"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414"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tc>
          <w:tcPr>
            <w:tcW w:w="1131" w:type="dxa"/>
          </w:tcPr>
          <w:p w14:paraId="22F1D40A" w14:textId="77777777" w:rsidR="00AB7EBC" w:rsidRPr="00FE37B8" w:rsidRDefault="00AB7EBC">
            <w:pPr>
              <w:pStyle w:val="Compact"/>
              <w:rPr>
                <w:rFonts w:ascii="Helvetica" w:hAnsi="Helvetica"/>
                <w:sz w:val="18"/>
                <w:szCs w:val="18"/>
              </w:rPr>
            </w:pPr>
          </w:p>
        </w:tc>
        <w:tc>
          <w:tcPr>
            <w:tcW w:w="1131"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tc>
          <w:tcPr>
            <w:tcW w:w="1131" w:type="dxa"/>
          </w:tcPr>
          <w:p w14:paraId="0F28CF5D" w14:textId="77777777" w:rsidR="00AB7EBC" w:rsidRPr="00FE37B8" w:rsidRDefault="00AB7EBC">
            <w:pPr>
              <w:pStyle w:val="Compact"/>
              <w:rPr>
                <w:rFonts w:ascii="Helvetica" w:hAnsi="Helvetica"/>
                <w:sz w:val="18"/>
                <w:szCs w:val="18"/>
              </w:rPr>
            </w:pPr>
          </w:p>
        </w:tc>
        <w:tc>
          <w:tcPr>
            <w:tcW w:w="1131"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tc>
          <w:tcPr>
            <w:tcW w:w="1131" w:type="dxa"/>
          </w:tcPr>
          <w:p w14:paraId="1A4693F5" w14:textId="77777777" w:rsidR="00AB7EBC" w:rsidRPr="00FE37B8" w:rsidRDefault="00AB7EBC">
            <w:pPr>
              <w:pStyle w:val="Compact"/>
              <w:rPr>
                <w:rFonts w:ascii="Helvetica" w:hAnsi="Helvetica"/>
                <w:sz w:val="18"/>
                <w:szCs w:val="18"/>
              </w:rPr>
            </w:pPr>
          </w:p>
        </w:tc>
        <w:tc>
          <w:tcPr>
            <w:tcW w:w="1131"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tc>
          <w:tcPr>
            <w:tcW w:w="1131" w:type="dxa"/>
          </w:tcPr>
          <w:p w14:paraId="52AE7012" w14:textId="77777777" w:rsidR="00AB7EBC" w:rsidRPr="00FE37B8" w:rsidRDefault="00AB7EBC">
            <w:pPr>
              <w:pStyle w:val="Compact"/>
              <w:rPr>
                <w:rFonts w:ascii="Helvetica" w:hAnsi="Helvetica"/>
                <w:sz w:val="18"/>
                <w:szCs w:val="18"/>
              </w:rPr>
            </w:pPr>
          </w:p>
        </w:tc>
        <w:tc>
          <w:tcPr>
            <w:tcW w:w="1131"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414"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tc>
          <w:tcPr>
            <w:tcW w:w="1131"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131"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414"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tc>
          <w:tcPr>
            <w:tcW w:w="1131" w:type="dxa"/>
          </w:tcPr>
          <w:p w14:paraId="25D6226E" w14:textId="77777777" w:rsidR="00AB7EBC" w:rsidRPr="00FE37B8" w:rsidRDefault="00AB7EBC">
            <w:pPr>
              <w:pStyle w:val="Compact"/>
              <w:rPr>
                <w:rFonts w:ascii="Helvetica" w:hAnsi="Helvetica"/>
                <w:sz w:val="18"/>
                <w:szCs w:val="18"/>
              </w:rPr>
            </w:pPr>
          </w:p>
        </w:tc>
        <w:tc>
          <w:tcPr>
            <w:tcW w:w="1131"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tc>
          <w:tcPr>
            <w:tcW w:w="1131" w:type="dxa"/>
          </w:tcPr>
          <w:p w14:paraId="0C83D512" w14:textId="77777777" w:rsidR="00AB7EBC" w:rsidRPr="00FE37B8" w:rsidRDefault="00AB7EBC">
            <w:pPr>
              <w:pStyle w:val="Compact"/>
              <w:rPr>
                <w:rFonts w:ascii="Helvetica" w:hAnsi="Helvetica"/>
                <w:sz w:val="18"/>
                <w:szCs w:val="18"/>
              </w:rPr>
            </w:pPr>
          </w:p>
        </w:tc>
        <w:tc>
          <w:tcPr>
            <w:tcW w:w="1131"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tc>
          <w:tcPr>
            <w:tcW w:w="1131" w:type="dxa"/>
          </w:tcPr>
          <w:p w14:paraId="431B4764" w14:textId="77777777" w:rsidR="00AB7EBC" w:rsidRPr="00FE37B8" w:rsidRDefault="00AB7EBC">
            <w:pPr>
              <w:pStyle w:val="Compact"/>
              <w:rPr>
                <w:rFonts w:ascii="Helvetica" w:hAnsi="Helvetica"/>
                <w:sz w:val="18"/>
                <w:szCs w:val="18"/>
              </w:rPr>
            </w:pPr>
          </w:p>
        </w:tc>
        <w:tc>
          <w:tcPr>
            <w:tcW w:w="1131"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tc>
          <w:tcPr>
            <w:tcW w:w="1131" w:type="dxa"/>
          </w:tcPr>
          <w:p w14:paraId="6DFCB926" w14:textId="77777777" w:rsidR="00AB7EBC" w:rsidRPr="00FE37B8" w:rsidRDefault="00AB7EBC">
            <w:pPr>
              <w:pStyle w:val="Compact"/>
              <w:rPr>
                <w:rFonts w:ascii="Helvetica" w:hAnsi="Helvetica"/>
                <w:sz w:val="18"/>
                <w:szCs w:val="18"/>
              </w:rPr>
            </w:pPr>
          </w:p>
        </w:tc>
        <w:tc>
          <w:tcPr>
            <w:tcW w:w="1131"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tc>
          <w:tcPr>
            <w:tcW w:w="1131" w:type="dxa"/>
          </w:tcPr>
          <w:p w14:paraId="1BBCEB3E" w14:textId="77777777" w:rsidR="00AB7EBC" w:rsidRPr="00FE37B8" w:rsidRDefault="00AB7EBC">
            <w:pPr>
              <w:pStyle w:val="Compact"/>
              <w:rPr>
                <w:rFonts w:ascii="Helvetica" w:hAnsi="Helvetica"/>
                <w:sz w:val="18"/>
                <w:szCs w:val="18"/>
              </w:rPr>
            </w:pPr>
          </w:p>
        </w:tc>
        <w:tc>
          <w:tcPr>
            <w:tcW w:w="1131"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414"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tc>
          <w:tcPr>
            <w:tcW w:w="1131"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131"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tc>
          <w:tcPr>
            <w:tcW w:w="1131" w:type="dxa"/>
          </w:tcPr>
          <w:p w14:paraId="56243120" w14:textId="77777777" w:rsidR="00AB7EBC" w:rsidRPr="00FE37B8" w:rsidRDefault="00AB7EBC">
            <w:pPr>
              <w:pStyle w:val="Compact"/>
              <w:rPr>
                <w:rFonts w:ascii="Helvetica" w:hAnsi="Helvetica"/>
                <w:sz w:val="18"/>
                <w:szCs w:val="18"/>
              </w:rPr>
            </w:pPr>
          </w:p>
        </w:tc>
        <w:tc>
          <w:tcPr>
            <w:tcW w:w="1131"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tc>
          <w:tcPr>
            <w:tcW w:w="1131" w:type="dxa"/>
          </w:tcPr>
          <w:p w14:paraId="1DBD3ECC" w14:textId="77777777" w:rsidR="00AB7EBC" w:rsidRPr="00FE37B8" w:rsidRDefault="00AB7EBC">
            <w:pPr>
              <w:pStyle w:val="Compact"/>
              <w:rPr>
                <w:rFonts w:ascii="Helvetica" w:hAnsi="Helvetica"/>
                <w:sz w:val="18"/>
                <w:szCs w:val="18"/>
              </w:rPr>
            </w:pPr>
          </w:p>
        </w:tc>
        <w:tc>
          <w:tcPr>
            <w:tcW w:w="1131"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tc>
          <w:tcPr>
            <w:tcW w:w="1131" w:type="dxa"/>
          </w:tcPr>
          <w:p w14:paraId="09B44472" w14:textId="77777777" w:rsidR="00AB7EBC" w:rsidRPr="00FE37B8" w:rsidRDefault="00AB7EBC">
            <w:pPr>
              <w:pStyle w:val="Compact"/>
              <w:rPr>
                <w:rFonts w:ascii="Helvetica" w:hAnsi="Helvetica"/>
                <w:sz w:val="18"/>
                <w:szCs w:val="18"/>
              </w:rPr>
            </w:pPr>
          </w:p>
        </w:tc>
        <w:tc>
          <w:tcPr>
            <w:tcW w:w="1131"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tc>
          <w:tcPr>
            <w:tcW w:w="1131" w:type="dxa"/>
          </w:tcPr>
          <w:p w14:paraId="09EC5610" w14:textId="77777777" w:rsidR="00AB7EBC" w:rsidRPr="00FE37B8" w:rsidRDefault="00AB7EBC">
            <w:pPr>
              <w:pStyle w:val="Compact"/>
              <w:rPr>
                <w:rFonts w:ascii="Helvetica" w:hAnsi="Helvetica"/>
                <w:sz w:val="18"/>
                <w:szCs w:val="18"/>
              </w:rPr>
            </w:pPr>
          </w:p>
        </w:tc>
        <w:tc>
          <w:tcPr>
            <w:tcW w:w="1131"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tc>
          <w:tcPr>
            <w:tcW w:w="1131" w:type="dxa"/>
          </w:tcPr>
          <w:p w14:paraId="50D80F46" w14:textId="77777777" w:rsidR="00AB7EBC" w:rsidRPr="00FE37B8" w:rsidRDefault="00AB7EBC">
            <w:pPr>
              <w:pStyle w:val="Compact"/>
              <w:rPr>
                <w:rFonts w:ascii="Helvetica" w:hAnsi="Helvetica"/>
                <w:sz w:val="18"/>
                <w:szCs w:val="18"/>
              </w:rPr>
            </w:pPr>
          </w:p>
        </w:tc>
        <w:tc>
          <w:tcPr>
            <w:tcW w:w="1131"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103"/>
      <w:bookmarkEnd w:id="119"/>
    </w:tbl>
    <w:p w14:paraId="633705DF"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000000"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000000" w:rsidRDefault="00000000">
      <w:pPr>
        <w:pStyle w:val="CommentText"/>
      </w:pPr>
    </w:p>
    <w:p w14:paraId="21EFFA9A" w14:textId="4F7E990A" w:rsidR="00000000"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w:t>
      </w:r>
      <w:r w:rsidRPr="1C87016C">
        <w:t>k including a nod to the intrinsic value of people's health earlier in the introduction might make the paper come across more compassionately.</w:t>
      </w:r>
    </w:p>
    <w:p w14:paraId="2AE18D72" w14:textId="3B74914D" w:rsidR="00000000" w:rsidRDefault="00000000">
      <w:pPr>
        <w:pStyle w:val="CommentText"/>
      </w:pPr>
    </w:p>
    <w:p w14:paraId="1380FBE5" w14:textId="6A2396BA" w:rsidR="00000000"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w:t>
      </w:r>
      <w:r w:rsidRPr="316672F4">
        <w:t>omewhere in the last paragraph would be sufficient.</w:t>
      </w:r>
    </w:p>
    <w:p w14:paraId="2635F3DB" w14:textId="72BCDCF9" w:rsidR="00000000"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000000"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000000"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000000"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1" w:author="Katherine Bardsley" w:date="2026-02-27T10:15:00Z" w:initials="KB">
    <w:p w14:paraId="7643C1E0" w14:textId="793B334F" w:rsidR="007D4FB3" w:rsidRDefault="007D4FB3" w:rsidP="007D4FB3">
      <w:pPr>
        <w:pStyle w:val="CommentText"/>
      </w:pPr>
      <w:r>
        <w:rPr>
          <w:rStyle w:val="CommentReference"/>
        </w:rPr>
        <w:annotationRef/>
      </w:r>
      <w:r>
        <w:t>Is it worth moving this explanation up to where you introduce the assortativity parameter (maybe in parentheses?)</w:t>
      </w:r>
    </w:p>
  </w:comment>
  <w:comment w:id="32" w:author="Katherine Bardsley" w:date="2026-02-27T10:18:00Z" w:initials="KB">
    <w:p w14:paraId="73962A9E" w14:textId="77777777" w:rsidR="00B704E7" w:rsidRDefault="00B704E7" w:rsidP="00B704E7">
      <w:pPr>
        <w:pStyle w:val="CommentText"/>
      </w:pPr>
      <w:r>
        <w:rPr>
          <w:rStyle w:val="CommentReference"/>
        </w:rPr>
        <w:annotationRef/>
      </w:r>
      <w:r>
        <w:t>I think this would be helpful for people (like me) who try to unpack the first equation before they make it this far</w:t>
      </w:r>
    </w:p>
  </w:comment>
  <w:comment w:id="33" w:author="Stephen Kissler" w:date="2026-02-28T16:14:00Z" w:initials="SK">
    <w:p w14:paraId="2391B12B" w14:textId="1A7CC2D7" w:rsidR="00F53651" w:rsidRDefault="00F53651">
      <w:pPr>
        <w:pStyle w:val="CommentText"/>
      </w:pPr>
      <w:r>
        <w:rPr>
          <w:rStyle w:val="CommentReference"/>
        </w:rPr>
        <w:annotationRef/>
      </w:r>
      <w:r w:rsidRPr="1049D34C">
        <w:t xml:space="preserve">Will do! </w:t>
      </w:r>
    </w:p>
  </w:comment>
  <w:comment w:id="35"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6"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7" w:author="Katherine Bardsley" w:date="2026-02-27T10:34:00Z" w:initials="KB">
    <w:p w14:paraId="3B564088" w14:textId="256E0187" w:rsidR="00C838D3" w:rsidRDefault="00C838D3" w:rsidP="00C838D3">
      <w:pPr>
        <w:pStyle w:val="CommentText"/>
      </w:pPr>
      <w:r>
        <w:rPr>
          <w:rStyle w:val="CommentReference"/>
        </w:rPr>
        <w:annotationRef/>
      </w:r>
      <w:r>
        <w:t>What is this based on?</w:t>
      </w:r>
    </w:p>
  </w:comment>
  <w:comment w:id="38" w:author="Stephen Kissler" w:date="2026-02-28T16:19:00Z" w:initials="SK">
    <w:p w14:paraId="7F27A456" w14:textId="052D4948" w:rsidR="00F53651" w:rsidRDefault="00F53651">
      <w:pPr>
        <w:pStyle w:val="CommentText"/>
      </w:pPr>
      <w:r>
        <w:rPr>
          <w:rStyle w:val="CommentReference"/>
        </w:rPr>
        <w:annotationRef/>
      </w:r>
      <w:r w:rsidRPr="5B8DE207">
        <w:t xml:space="preserve">Eh, a couple of rough studies that suggested that household crowding can double SAR/increase it to on the order of 40-50% for influenza. I'll find a way to make this more explicit. </w:t>
      </w:r>
    </w:p>
  </w:comment>
  <w:comment w:id="39"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40"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41" w:author="Katherine Bardsley" w:date="2026-02-27T10:41:00Z" w:initials="KB">
    <w:p w14:paraId="5B1BB934" w14:textId="77777777" w:rsidR="00DA64D5" w:rsidRDefault="00DA64D5" w:rsidP="00DA64D5">
      <w:pPr>
        <w:pStyle w:val="CommentText"/>
      </w:pPr>
      <w:r>
        <w:rPr>
          <w:rStyle w:val="CommentReference"/>
        </w:rPr>
        <w:annotationRef/>
      </w:r>
      <w:r>
        <w:t>Why was this value chosen?</w:t>
      </w:r>
    </w:p>
  </w:comment>
  <w:comment w:id="42" w:author="Stephen Kissler" w:date="2026-02-28T16:24:00Z" w:initials="SK">
    <w:p w14:paraId="7F10B4E2" w14:textId="21F28BA1" w:rsidR="00F53651" w:rsidRDefault="00F53651">
      <w:pPr>
        <w:pStyle w:val="CommentText"/>
      </w:pPr>
      <w:r>
        <w:rPr>
          <w:rStyle w:val="CommentReference"/>
        </w:rPr>
        <w:annotationRef/>
      </w:r>
      <w:r w:rsidRPr="5075D9BF">
        <w:t xml:space="preserve">Basically, because it felt right.... I figured most contacts should be within-group, so η &gt; 50%; but I didn't want to set η </w:t>
      </w:r>
      <w:r w:rsidRPr="07A9A2DE">
        <w:rPr>
          <w:i/>
          <w:iCs/>
        </w:rPr>
        <w:t>too</w:t>
      </w:r>
      <w:r w:rsidRPr="78B0EA29">
        <w:t xml:space="preserve"> high for the baseline analysis because high η  leads to really big discrepancies between agricultural workers and the general population. So, I was looking for a number greater than 50%, but not that much greater than 50%, so that the main findings were conservative. Thus 66%? This is also partly why the sensitivity analysis considers almost the full range of η  values, because I really have no idea what this should actually be. </w:t>
      </w:r>
    </w:p>
  </w:comment>
  <w:comment w:id="43"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44"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45" w:author="Katherine Bardsley" w:date="2026-02-27T10:42:00Z" w:initials="KB">
    <w:p w14:paraId="5AED8837" w14:textId="77777777" w:rsidR="00DA64D5" w:rsidRDefault="00DA64D5" w:rsidP="00DA64D5">
      <w:pPr>
        <w:pStyle w:val="CommentText"/>
      </w:pPr>
      <w:r>
        <w:rPr>
          <w:rStyle w:val="CommentReference"/>
        </w:rPr>
        <w:annotationRef/>
      </w:r>
      <w:r>
        <w:t>Is there a justification for this assumption?</w:t>
      </w:r>
    </w:p>
  </w:comment>
  <w:comment w:id="46" w:author="Stephen Kissler" w:date="2026-02-28T16:25:00Z" w:initials="SK">
    <w:p w14:paraId="09894CAF" w14:textId="609DF59E" w:rsidR="00F53651" w:rsidRDefault="00F53651">
      <w:pPr>
        <w:pStyle w:val="CommentText"/>
      </w:pPr>
      <w:r>
        <w:rPr>
          <w:rStyle w:val="CommentReference"/>
        </w:rPr>
        <w:annotationRef/>
      </w:r>
      <w:r w:rsidRPr="297D6BCC">
        <w:t xml:space="preserve">roughly we think that half of flu infections are symptomatic enough to trigger a doctor's visit, so that's what I was leaning on here. I should put in a citation though. </w:t>
      </w:r>
    </w:p>
  </w:comment>
  <w:comment w:id="48"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9"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50"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51"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53"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54"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57"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58"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60" w:author="Luis de Pablo" w:date="2026-03-06T15:25:00Z" w:initials="LP">
    <w:p w14:paraId="36982E7C" w14:textId="3A343243" w:rsidR="00000000"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61"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62"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64"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65"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66" w:author="Emma Keppler" w:date="2026-03-02T13:08:00Z" w:initials="EK">
    <w:p w14:paraId="13C78FE5" w14:textId="5E6C44C0" w:rsidR="00F53651" w:rsidRDefault="00F53651">
      <w:pPr>
        <w:pStyle w:val="CommentText"/>
      </w:pPr>
      <w:r>
        <w:rPr>
          <w:rStyle w:val="CommentReference"/>
        </w:rPr>
        <w:annotationRef/>
      </w:r>
      <w:r w:rsidRPr="4821FBB7">
        <w:t>for some reason this phrasing really confused me. I'm assuming "they" is whoever published the COVID-19 farm labor analysis?</w:t>
      </w:r>
    </w:p>
  </w:comment>
  <w:comment w:id="67" w:author="Luis de Pablo" w:date="2026-03-06T18:26:00Z" w:initials="LP">
    <w:p w14:paraId="615BD2AD" w14:textId="25CEF9CE" w:rsidR="00000000"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68" w:author="Luis de Pablo" w:date="2026-03-06T18:29:00Z" w:initials="LP">
    <w:p w14:paraId="63F87F25" w14:textId="78233001" w:rsidR="00000000" w:rsidRDefault="00000000">
      <w:pPr>
        <w:pStyle w:val="CommentText"/>
      </w:pPr>
      <w:r>
        <w:rPr>
          <w:rStyle w:val="CommentReference"/>
        </w:rPr>
        <w:annotationRef/>
      </w:r>
      <w:r w:rsidRPr="0441D65A">
        <w:t>this seems a bit disjointed. a sentence may need to be cut or reworked</w:t>
      </w:r>
    </w:p>
  </w:comment>
  <w:comment w:id="69" w:author="Luis de Pablo" w:date="2026-03-06T18:28:00Z" w:initials="LP">
    <w:p w14:paraId="4E21393B" w14:textId="3B55E8E9" w:rsidR="00000000"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70"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71"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74"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75"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84" w:author="Katherine Bardsley" w:date="2026-02-27T11:19:00Z" w:initials="KB">
    <w:p w14:paraId="612CE3D1" w14:textId="22E33CDC" w:rsidR="00B430C3" w:rsidRDefault="00B430C3" w:rsidP="00B430C3">
      <w:pPr>
        <w:pStyle w:val="CommentText"/>
      </w:pPr>
      <w:r>
        <w:rPr>
          <w:rStyle w:val="CommentReference"/>
        </w:rPr>
        <w:annotationRef/>
      </w:r>
      <w:r>
        <w:t>Concludes?</w:t>
      </w:r>
    </w:p>
  </w:comment>
  <w:comment w:id="85" w:author="Stephen Kissler" w:date="2026-02-28T16:32:00Z" w:initials="SK">
    <w:p w14:paraId="2C284A1A" w14:textId="67DAF3C3" w:rsidR="00F53651" w:rsidRDefault="00F53651">
      <w:pPr>
        <w:pStyle w:val="CommentText"/>
      </w:pPr>
      <w:r>
        <w:rPr>
          <w:rStyle w:val="CommentReference"/>
        </w:rPr>
        <w:annotationRef/>
      </w:r>
      <w:r w:rsidRPr="5A837EEA">
        <w:t xml:space="preserve">yeah this needed to be clarified! </w:t>
      </w:r>
    </w:p>
  </w:comment>
  <w:comment w:id="8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73" w:author="Luis de Pablo" w:date="2026-03-06T18:30:00Z" w:initials="LP">
    <w:p w14:paraId="3BBD90F9" w14:textId="2E64AA35" w:rsidR="00000000" w:rsidRDefault="00000000">
      <w:pPr>
        <w:pStyle w:val="CommentText"/>
      </w:pPr>
      <w:r>
        <w:rPr>
          <w:rStyle w:val="CommentReference"/>
        </w:rPr>
        <w:annotationRef/>
      </w:r>
      <w:r w:rsidRPr="7080727E">
        <w:t>This is great!</w:t>
      </w:r>
    </w:p>
  </w:comment>
  <w:comment w:id="8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8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9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9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92" w:author="Katherine Bardsley" w:date="2026-02-27T11:02:00Z" w:initials="KB">
    <w:p w14:paraId="63E11D14" w14:textId="77777777" w:rsidR="00971F13" w:rsidRDefault="00971F13" w:rsidP="00971F13">
      <w:pPr>
        <w:pStyle w:val="CommentText"/>
      </w:pPr>
      <w:r>
        <w:rPr>
          <w:rStyle w:val="CommentReference"/>
        </w:rPr>
        <w:annotationRef/>
      </w:r>
      <w:r>
        <w:t>Maybe rearrange caption so it is clear this applies to A and B but not C</w:t>
      </w:r>
    </w:p>
  </w:comment>
  <w:comment w:id="93"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94"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95"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96"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107"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113"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116"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117"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118"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0"/>
  <w15:commentEx w15:paraId="654FE4E6" w15:done="0"/>
  <w15:commentEx w15:paraId="0E24DD6F" w15:paraIdParent="654FE4E6" w15:done="0"/>
  <w15:commentEx w15:paraId="6768E0C7" w15:done="0"/>
  <w15:commentEx w15:paraId="0F7DE20E" w15:paraIdParent="6768E0C7" w15:done="0"/>
  <w15:commentEx w15:paraId="73823ECA" w15:done="0"/>
  <w15:commentEx w15:paraId="325EC477" w15:done="0"/>
  <w15:commentEx w15:paraId="5FD28FCB" w15:done="0"/>
  <w15:commentEx w15:paraId="2CAE9A90" w15:paraIdParent="5FD28FCB" w15:done="0"/>
  <w15:commentEx w15:paraId="175760EE" w15:paraIdParent="5FD28FCB" w15:done="0"/>
  <w15:commentEx w15:paraId="315C1514" w15:done="0"/>
  <w15:commentEx w15:paraId="51BD34EB" w15:paraIdParent="315C1514" w15:done="0"/>
  <w15:commentEx w15:paraId="61F8DBC0" w15:paraIdParent="315C1514" w15:done="0"/>
  <w15:commentEx w15:paraId="4D9B19A1" w15:done="0"/>
  <w15:commentEx w15:paraId="1D202717" w15:done="0"/>
  <w15:commentEx w15:paraId="5C48CC97" w15:paraIdParent="1D202717" w15:done="0"/>
  <w15:commentEx w15:paraId="37877621" w15:done="0"/>
  <w15:commentEx w15:paraId="6B0C4436" w15:paraIdParent="37877621" w15:done="0"/>
  <w15:commentEx w15:paraId="4DE24167" w15:done="0"/>
  <w15:commentEx w15:paraId="1BBE9474" w15:paraIdParent="4DE24167" w15:done="0"/>
  <w15:commentEx w15:paraId="4F9D91D7" w15:paraIdParent="4DE24167" w15:done="0"/>
  <w15:commentEx w15:paraId="23909C2E" w15:paraIdParent="4DE24167" w15:done="0"/>
  <w15:commentEx w15:paraId="7643C1E0" w15:done="0"/>
  <w15:commentEx w15:paraId="73962A9E" w15:paraIdParent="7643C1E0" w15:done="0"/>
  <w15:commentEx w15:paraId="2391B12B" w15:paraIdParent="7643C1E0" w15:done="0"/>
  <w15:commentEx w15:paraId="01E3BD9E" w15:done="0"/>
  <w15:commentEx w15:paraId="1FA9B4E3" w15:paraIdParent="01E3BD9E" w15:done="0"/>
  <w15:commentEx w15:paraId="3B564088" w15:done="0"/>
  <w15:commentEx w15:paraId="7F27A456" w15:paraIdParent="3B564088" w15:done="0"/>
  <w15:commentEx w15:paraId="37809376" w15:done="0"/>
  <w15:commentEx w15:paraId="2FC4C9B4" w15:paraIdParent="37809376" w15:done="0"/>
  <w15:commentEx w15:paraId="5B1BB934" w15:done="0"/>
  <w15:commentEx w15:paraId="7F10B4E2" w15:paraIdParent="5B1BB934" w15:done="0"/>
  <w15:commentEx w15:paraId="53418BF2" w15:done="0"/>
  <w15:commentEx w15:paraId="1CC9B4C7" w15:paraIdParent="53418BF2" w15:done="0"/>
  <w15:commentEx w15:paraId="5AED8837" w15:done="0"/>
  <w15:commentEx w15:paraId="09894CAF" w15:paraIdParent="5AED8837" w15:done="0"/>
  <w15:commentEx w15:paraId="1F106871" w15:done="0"/>
  <w15:commentEx w15:paraId="2F144311" w15:paraIdParent="1F106871" w15:done="0"/>
  <w15:commentEx w15:paraId="36158E85" w15:done="0"/>
  <w15:commentEx w15:paraId="739D2183" w15:paraIdParent="36158E85" w15:done="0"/>
  <w15:commentEx w15:paraId="1DAAB7BE" w15:done="0"/>
  <w15:commentEx w15:paraId="544D1B3C" w15:paraIdParent="1DAAB7BE" w15:done="0"/>
  <w15:commentEx w15:paraId="38122CEC" w15:done="0"/>
  <w15:commentEx w15:paraId="76BB6954" w15:paraIdParent="38122CEC" w15:done="0"/>
  <w15:commentEx w15:paraId="36982E7C" w15:done="0"/>
  <w15:commentEx w15:paraId="55069927" w15:done="0"/>
  <w15:commentEx w15:paraId="61D31A49" w15:paraIdParent="55069927" w15:done="0"/>
  <w15:commentEx w15:paraId="149361A8" w15:done="0"/>
  <w15:commentEx w15:paraId="12D28D9D" w15:paraIdParent="149361A8" w15:done="0"/>
  <w15:commentEx w15:paraId="13C78FE5" w15:done="0"/>
  <w15:commentEx w15:paraId="615BD2AD" w15:done="0"/>
  <w15:commentEx w15:paraId="63F87F25" w15:done="0"/>
  <w15:commentEx w15:paraId="4E21393B" w15:done="0"/>
  <w15:commentEx w15:paraId="7279D8D1" w15:done="0"/>
  <w15:commentEx w15:paraId="613813B2" w15:paraIdParent="7279D8D1" w15:done="0"/>
  <w15:commentEx w15:paraId="233FCEC4" w15:done="0"/>
  <w15:commentEx w15:paraId="22D8D2E7" w15:paraIdParent="233FCEC4" w15:done="0"/>
  <w15:commentEx w15:paraId="612CE3D1" w15:done="0"/>
  <w15:commentEx w15:paraId="2C284A1A" w15:paraIdParent="612CE3D1" w15:done="0"/>
  <w15:commentEx w15:paraId="15DA9486" w15:done="0"/>
  <w15:commentEx w15:paraId="3BBD90F9" w15:done="0"/>
  <w15:commentEx w15:paraId="18A36B85" w15:done="0"/>
  <w15:commentEx w15:paraId="3182B84A" w15:done="0"/>
  <w15:commentEx w15:paraId="08080CE1" w15:paraIdParent="3182B84A" w15:done="0"/>
  <w15:commentEx w15:paraId="4D3774DB" w15:paraIdParent="3182B84A" w15:done="0"/>
  <w15:commentEx w15:paraId="63E11D14" w15:done="0"/>
  <w15:commentEx w15:paraId="7EBB06B7" w15:done="0"/>
  <w15:commentEx w15:paraId="20D2DBCD" w15:paraIdParent="7EBB06B7" w15:done="0"/>
  <w15:commentEx w15:paraId="21959D05" w15:done="0"/>
  <w15:commentEx w15:paraId="0775EDF4" w15:done="0"/>
  <w15:commentEx w15:paraId="03D7C3A4" w15:done="0"/>
  <w15:commentEx w15:paraId="5DA45DBF" w15:done="0"/>
  <w15:commentEx w15:paraId="4CA7545A" w15:done="0"/>
  <w15:commentEx w15:paraId="1C2EB7F4" w15:paraIdParent="4CA7545A" w15:done="0"/>
  <w15:commentEx w15:paraId="7D6A43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03115EE0" w16cex:dateUtc="2026-02-27T17:15:00Z"/>
  <w16cex:commentExtensible w16cex:durableId="6C3B6AE7" w16cex:dateUtc="2026-02-27T17:18:00Z"/>
  <w16cex:commentExtensible w16cex:durableId="0A026EF3" w16cex:dateUtc="2026-02-28T23:14:00Z"/>
  <w16cex:commentExtensible w16cex:durableId="2A9728ED" w16cex:dateUtc="2026-02-27T23:15:00Z"/>
  <w16cex:commentExtensible w16cex:durableId="3AE1E4A2" w16cex:dateUtc="2026-02-28T23:17:00Z"/>
  <w16cex:commentExtensible w16cex:durableId="1F3F79A8" w16cex:dateUtc="2026-02-27T17:34:00Z"/>
  <w16cex:commentExtensible w16cex:durableId="4F1FD3E5" w16cex:dateUtc="2026-02-28T23:19:00Z"/>
  <w16cex:commentExtensible w16cex:durableId="2E0EAB06" w16cex:dateUtc="2026-02-27T23:29:00Z"/>
  <w16cex:commentExtensible w16cex:durableId="02A37765" w16cex:dateUtc="2026-02-28T23:21:00Z"/>
  <w16cex:commentExtensible w16cex:durableId="37798DDD" w16cex:dateUtc="2026-02-27T17:41:00Z"/>
  <w16cex:commentExtensible w16cex:durableId="065159C1" w16cex:dateUtc="2026-02-28T23:24:00Z"/>
  <w16cex:commentExtensible w16cex:durableId="71F0266B" w16cex:dateUtc="2026-02-27T17:42:00Z"/>
  <w16cex:commentExtensible w16cex:durableId="249F17E0" w16cex:dateUtc="2026-02-28T23:24:00Z"/>
  <w16cex:commentExtensible w16cex:durableId="592B9503" w16cex:dateUtc="2026-02-27T17:42:00Z"/>
  <w16cex:commentExtensible w16cex:durableId="58433B2F" w16cex:dateUtc="2026-02-28T23:25: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CB5E9C0" w16cex:dateUtc="2026-03-02T20:08:00Z"/>
  <w16cex:commentExtensible w16cex:durableId="6AADDA21" w16cex:dateUtc="2026-03-07T01:26:00Z"/>
  <w16cex:commentExtensible w16cex:durableId="0ADCD6D4" w16cex:dateUtc="2026-03-07T01:29: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31DA235" w16cex:dateUtc="2026-02-27T18:19:00Z"/>
  <w16cex:commentExtensible w16cex:durableId="7F9BC1EB" w16cex:dateUtc="2026-02-28T23:32: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06BA20C1" w16cex:dateUtc="2026-02-27T18:02:00Z">
    <w16cex:extLst>
      <w16:ext w16:uri="{CE6994B0-6A32-4C9F-8C6B-6E91EDA988CE}">
        <cr:reactions xmlns:cr="http://schemas.microsoft.com/office/comments/2020/reactions">
          <cr:reaction reactionType="1">
            <cr:reactionInfo dateUtc="2026-02-28T23:33:51Z">
              <cr:user userId="S::kisslers@colorado.edu::21cf5d96-5f6d-43cf-a686-d63159aa76a2" userProvider="AD" userName="Stephen Kissler"/>
            </cr:reactionInfo>
          </cr:reaction>
        </cr:reactions>
      </w16:ext>
    </w16cex:extLst>
  </w16cex:commentExtensible>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7643C1E0" w16cid:durableId="03115EE0"/>
  <w16cid:commentId w16cid:paraId="73962A9E" w16cid:durableId="6C3B6AE7"/>
  <w16cid:commentId w16cid:paraId="2391B12B" w16cid:durableId="0A026EF3"/>
  <w16cid:commentId w16cid:paraId="01E3BD9E" w16cid:durableId="2A9728ED"/>
  <w16cid:commentId w16cid:paraId="1FA9B4E3" w16cid:durableId="3AE1E4A2"/>
  <w16cid:commentId w16cid:paraId="3B564088" w16cid:durableId="1F3F79A8"/>
  <w16cid:commentId w16cid:paraId="7F27A456" w16cid:durableId="4F1FD3E5"/>
  <w16cid:commentId w16cid:paraId="37809376" w16cid:durableId="2E0EAB06"/>
  <w16cid:commentId w16cid:paraId="2FC4C9B4" w16cid:durableId="02A37765"/>
  <w16cid:commentId w16cid:paraId="5B1BB934" w16cid:durableId="37798DDD"/>
  <w16cid:commentId w16cid:paraId="7F10B4E2" w16cid:durableId="065159C1"/>
  <w16cid:commentId w16cid:paraId="53418BF2" w16cid:durableId="71F0266B"/>
  <w16cid:commentId w16cid:paraId="1CC9B4C7" w16cid:durableId="249F17E0"/>
  <w16cid:commentId w16cid:paraId="5AED8837" w16cid:durableId="592B9503"/>
  <w16cid:commentId w16cid:paraId="09894CAF" w16cid:durableId="58433B2F"/>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55069927" w16cid:durableId="25829538"/>
  <w16cid:commentId w16cid:paraId="61D31A49" w16cid:durableId="712F6321"/>
  <w16cid:commentId w16cid:paraId="149361A8" w16cid:durableId="7B9EDED7"/>
  <w16cid:commentId w16cid:paraId="12D28D9D" w16cid:durableId="369A8FF9"/>
  <w16cid:commentId w16cid:paraId="13C78FE5" w16cid:durableId="6CB5E9C0"/>
  <w16cid:commentId w16cid:paraId="615BD2AD" w16cid:durableId="6AADDA21"/>
  <w16cid:commentId w16cid:paraId="63F87F25" w16cid:durableId="0ADCD6D4"/>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612CE3D1" w16cid:durableId="431DA235"/>
  <w16cid:commentId w16cid:paraId="2C284A1A" w16cid:durableId="7F9BC1EB"/>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63E11D14" w16cid:durableId="06BA20C1"/>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44BD8"/>
    <w:rsid w:val="0005234F"/>
    <w:rsid w:val="00056704"/>
    <w:rsid w:val="00057786"/>
    <w:rsid w:val="00080725"/>
    <w:rsid w:val="000B2A2D"/>
    <w:rsid w:val="000B6539"/>
    <w:rsid w:val="000C35A9"/>
    <w:rsid w:val="000D5E05"/>
    <w:rsid w:val="001140FE"/>
    <w:rsid w:val="001509B1"/>
    <w:rsid w:val="0016732F"/>
    <w:rsid w:val="001766F8"/>
    <w:rsid w:val="0017736A"/>
    <w:rsid w:val="001A6932"/>
    <w:rsid w:val="001B2982"/>
    <w:rsid w:val="001D023F"/>
    <w:rsid w:val="001F334A"/>
    <w:rsid w:val="00204D53"/>
    <w:rsid w:val="00215DFF"/>
    <w:rsid w:val="00220B32"/>
    <w:rsid w:val="00220BB9"/>
    <w:rsid w:val="002275CB"/>
    <w:rsid w:val="00260729"/>
    <w:rsid w:val="00281348"/>
    <w:rsid w:val="002856C8"/>
    <w:rsid w:val="00285A35"/>
    <w:rsid w:val="00287EBA"/>
    <w:rsid w:val="002A35A9"/>
    <w:rsid w:val="002C1180"/>
    <w:rsid w:val="002D3B58"/>
    <w:rsid w:val="002F759C"/>
    <w:rsid w:val="00325EAC"/>
    <w:rsid w:val="0034347F"/>
    <w:rsid w:val="00356CF0"/>
    <w:rsid w:val="003659E4"/>
    <w:rsid w:val="0036662E"/>
    <w:rsid w:val="00387BDC"/>
    <w:rsid w:val="003C64F0"/>
    <w:rsid w:val="003D8834"/>
    <w:rsid w:val="003F1FB8"/>
    <w:rsid w:val="00470D90"/>
    <w:rsid w:val="00485085"/>
    <w:rsid w:val="004A125D"/>
    <w:rsid w:val="004A33F8"/>
    <w:rsid w:val="004A4BC4"/>
    <w:rsid w:val="004C0679"/>
    <w:rsid w:val="00527B05"/>
    <w:rsid w:val="00544FAF"/>
    <w:rsid w:val="00596090"/>
    <w:rsid w:val="005A71AD"/>
    <w:rsid w:val="005B1EF1"/>
    <w:rsid w:val="005B63C8"/>
    <w:rsid w:val="005F0872"/>
    <w:rsid w:val="00601CAE"/>
    <w:rsid w:val="00637E29"/>
    <w:rsid w:val="006475A7"/>
    <w:rsid w:val="00654369"/>
    <w:rsid w:val="006A0787"/>
    <w:rsid w:val="006B3687"/>
    <w:rsid w:val="006B4661"/>
    <w:rsid w:val="006C02DA"/>
    <w:rsid w:val="006D7550"/>
    <w:rsid w:val="006E2B16"/>
    <w:rsid w:val="006E2B93"/>
    <w:rsid w:val="0070725B"/>
    <w:rsid w:val="0071292A"/>
    <w:rsid w:val="007166A4"/>
    <w:rsid w:val="007166D7"/>
    <w:rsid w:val="00732D8B"/>
    <w:rsid w:val="00752B45"/>
    <w:rsid w:val="00793041"/>
    <w:rsid w:val="007A4DD1"/>
    <w:rsid w:val="007B1CFB"/>
    <w:rsid w:val="007B3A7B"/>
    <w:rsid w:val="007D4FB3"/>
    <w:rsid w:val="007E0AD7"/>
    <w:rsid w:val="007E2FD2"/>
    <w:rsid w:val="008150B0"/>
    <w:rsid w:val="008303D5"/>
    <w:rsid w:val="00846CD4"/>
    <w:rsid w:val="008477CE"/>
    <w:rsid w:val="00880F55"/>
    <w:rsid w:val="008A2FDA"/>
    <w:rsid w:val="008A36C5"/>
    <w:rsid w:val="009048DC"/>
    <w:rsid w:val="00916F84"/>
    <w:rsid w:val="00917581"/>
    <w:rsid w:val="009334F7"/>
    <w:rsid w:val="00971F13"/>
    <w:rsid w:val="009805D3"/>
    <w:rsid w:val="009C4405"/>
    <w:rsid w:val="009E4136"/>
    <w:rsid w:val="00A339E6"/>
    <w:rsid w:val="00A80E7E"/>
    <w:rsid w:val="00A84C1C"/>
    <w:rsid w:val="00AA0719"/>
    <w:rsid w:val="00AB7ACA"/>
    <w:rsid w:val="00AB7EBC"/>
    <w:rsid w:val="00AE3C0C"/>
    <w:rsid w:val="00AE4062"/>
    <w:rsid w:val="00AE5D37"/>
    <w:rsid w:val="00B2779A"/>
    <w:rsid w:val="00B430C3"/>
    <w:rsid w:val="00B43727"/>
    <w:rsid w:val="00B5186D"/>
    <w:rsid w:val="00B657A5"/>
    <w:rsid w:val="00B704E7"/>
    <w:rsid w:val="00B7260C"/>
    <w:rsid w:val="00BA44F9"/>
    <w:rsid w:val="00BA7A50"/>
    <w:rsid w:val="00BD0293"/>
    <w:rsid w:val="00BE296C"/>
    <w:rsid w:val="00BF30F2"/>
    <w:rsid w:val="00BF6168"/>
    <w:rsid w:val="00C12752"/>
    <w:rsid w:val="00C16635"/>
    <w:rsid w:val="00C167BF"/>
    <w:rsid w:val="00C2457F"/>
    <w:rsid w:val="00C35473"/>
    <w:rsid w:val="00C40D09"/>
    <w:rsid w:val="00C446DC"/>
    <w:rsid w:val="00C76C4D"/>
    <w:rsid w:val="00C779D5"/>
    <w:rsid w:val="00C77C4E"/>
    <w:rsid w:val="00C80B75"/>
    <w:rsid w:val="00C838D3"/>
    <w:rsid w:val="00CA5F98"/>
    <w:rsid w:val="00CC2F84"/>
    <w:rsid w:val="00CC53A0"/>
    <w:rsid w:val="00CD4E45"/>
    <w:rsid w:val="00D26185"/>
    <w:rsid w:val="00D327CF"/>
    <w:rsid w:val="00D42B6E"/>
    <w:rsid w:val="00D75896"/>
    <w:rsid w:val="00DA2ABC"/>
    <w:rsid w:val="00DA64D5"/>
    <w:rsid w:val="00DD5400"/>
    <w:rsid w:val="00E10B15"/>
    <w:rsid w:val="00E141E2"/>
    <w:rsid w:val="00E17911"/>
    <w:rsid w:val="00E3141B"/>
    <w:rsid w:val="00E32831"/>
    <w:rsid w:val="00E56AAA"/>
    <w:rsid w:val="00E93904"/>
    <w:rsid w:val="00EA48B4"/>
    <w:rsid w:val="00EB73C6"/>
    <w:rsid w:val="00ED00D9"/>
    <w:rsid w:val="00ED38F9"/>
    <w:rsid w:val="00F050D5"/>
    <w:rsid w:val="00F16303"/>
    <w:rsid w:val="00F44442"/>
    <w:rsid w:val="00F46428"/>
    <w:rsid w:val="00F477F7"/>
    <w:rsid w:val="00F53651"/>
    <w:rsid w:val="00F9086E"/>
    <w:rsid w:val="00F91339"/>
    <w:rsid w:val="00FC4592"/>
    <w:rsid w:val="00FE0B23"/>
    <w:rsid w:val="00FE37B8"/>
    <w:rsid w:val="00FE61F1"/>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rPr>
      <w:sz w:val="20"/>
      <w:szCs w:val="20"/>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ink.springer.com/article/10.1186/1471-2334-12-95" TargetMode="External"/><Relationship Id="rId21" Type="http://schemas.openxmlformats.org/officeDocument/2006/relationships/hyperlink" Target="https://journals.sagepub.com/doi/abs/10.1177/1048291115601053" TargetMode="External"/><Relationship Id="rId42" Type="http://schemas.openxmlformats.org/officeDocument/2006/relationships/hyperlink" Target="https://journals.sagepub.com/doi/abs/10.1177/14680173231165928" TargetMode="External"/><Relationship Id="rId47" Type="http://schemas.openxmlformats.org/officeDocument/2006/relationships/hyperlink" Target="https://www.nass.usda.gov/Publications/Todays_Reports/reports/vegean25.pdf" TargetMode="External"/><Relationship Id="rId63" Type="http://schemas.openxmlformats.org/officeDocument/2006/relationships/hyperlink" Target="https://arc.net/l/quote/swgtrdas" TargetMode="External"/><Relationship Id="rId68" Type="http://schemas.openxmlformats.org/officeDocument/2006/relationships/hyperlink" Target="https://journals.plos.org/ploscompbiol/article?id=10.1371/journal.pcbi.1010465"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ajph.aphapublications.org/doi/full/10.2105/AJPH.2009.190892" TargetMode="External"/><Relationship Id="rId107" Type="http://schemas.microsoft.com/office/2011/relationships/people" Target="people.xml"/><Relationship Id="rId11" Type="http://schemas.openxmlformats.org/officeDocument/2006/relationships/hyperlink" Target="https://journals.plos.org/plosone/article?id=10.1371%2Fjournal.pone.0250621" TargetMode="External"/><Relationship Id="rId32" Type="http://schemas.openxmlformats.org/officeDocument/2006/relationships/hyperlink" Target="https://pmc.ncbi.nlm.nih.gov/articles/PMC8084509/" TargetMode="External"/><Relationship Id="rId37" Type="http://schemas.openxmlformats.org/officeDocument/2006/relationships/hyperlink" Target="https://www.tandfonline.com/doi/abs/10.1080/1059924X.2020.1815625" TargetMode="External"/><Relationship Id="rId53" Type="http://schemas.openxmlformats.org/officeDocument/2006/relationships/hyperlink" Target="https://www.nass.usda.gov/Publications/Todays_Reports/reports/cfrt0825.pdf" TargetMode="External"/><Relationship Id="rId58" Type="http://schemas.openxmlformats.org/officeDocument/2006/relationships/hyperlink" Target="https://tah-sci.com/house.pdf" TargetMode="External"/><Relationship Id="rId74" Type="http://schemas.openxmlformats.org/officeDocument/2006/relationships/hyperlink" Target="https://journals.plos.org/plosone/article?id=10.1371/journal.pone.0249143" TargetMode="External"/><Relationship Id="rId79" Type="http://schemas.openxmlformats.org/officeDocument/2006/relationships/hyperlink" Target="https://coststudyfiles.ucdavis.edu/2024/04/04/2024Strawberry-FULL-FINAL-March2024.pdf" TargetMode="External"/><Relationship Id="rId102" Type="http://schemas.openxmlformats.org/officeDocument/2006/relationships/image" Target="media/image24.png"/><Relationship Id="rId5" Type="http://schemas.openxmlformats.org/officeDocument/2006/relationships/comments" Target="comments.xml"/><Relationship Id="rId90" Type="http://schemas.openxmlformats.org/officeDocument/2006/relationships/image" Target="media/image12.png"/><Relationship Id="rId95" Type="http://schemas.openxmlformats.org/officeDocument/2006/relationships/image" Target="media/image17.png"/><Relationship Id="rId22" Type="http://schemas.openxmlformats.org/officeDocument/2006/relationships/hyperlink" Target="https://jamanetwork.com/journals/jamanetworkopen/fullarticle/2784117" TargetMode="External"/><Relationship Id="rId27" Type="http://schemas.openxmlformats.org/officeDocument/2006/relationships/hyperlink" Target="https://pmc.ncbi.nlm.nih.gov/articles/PMC11130583/" TargetMode="External"/><Relationship Id="rId43" Type="http://schemas.openxmlformats.org/officeDocument/2006/relationships/hyperlink" Target="https://www.census.gov/programs-surveys/acs/" TargetMode="External"/><Relationship Id="rId48" Type="http://schemas.openxmlformats.org/officeDocument/2006/relationships/hyperlink" Target="https://esmis.nal.usda.gov/sites/default/release-files/j9602060k/vx023d76b/w9507070x/cfrt0825.pdf" TargetMode="External"/><Relationship Id="rId64" Type="http://schemas.openxmlformats.org/officeDocument/2006/relationships/hyperlink" Target="https://arc.net/l/quote/fifxwuqo" TargetMode="External"/><Relationship Id="rId69" Type="http://schemas.openxmlformats.org/officeDocument/2006/relationships/hyperlink" Target="https://jamanetwork.com/journals/jamanetworkopen/fullarticle/2784117" TargetMode="External"/><Relationship Id="rId80" Type="http://schemas.openxmlformats.org/officeDocument/2006/relationships/hyperlink" Target="https://coststudyfiles.ucdavis.edu/uploads/pub/2023/08/04/2023-iceberglettuce-full-final.pdf" TargetMode="External"/><Relationship Id="rId85" Type="http://schemas.openxmlformats.org/officeDocument/2006/relationships/image" Target="media/image7.png"/><Relationship Id="rId12" Type="http://schemas.openxmlformats.org/officeDocument/2006/relationships/hyperlink" Target="https://www.cdc.gov/mmwr/volumes/69/wr/mm6927e2.htm" TargetMode="External"/><Relationship Id="rId17" Type="http://schemas.openxmlformats.org/officeDocument/2006/relationships/hyperlink" Target="https://journals.lww.com/joem/abstract/2021/04000/prevalence_of_diagnosed_diabetes_among_employed_us.6.aspx" TargetMode="External"/><Relationship Id="rId33" Type="http://schemas.openxmlformats.org/officeDocument/2006/relationships/hyperlink" Target="https://journals.plos.org/globalpublichealth/article?id=10.1371/journal.pgph.0000619" TargetMode="External"/><Relationship Id="rId38" Type="http://schemas.openxmlformats.org/officeDocument/2006/relationships/hyperlink" Target="https://ojphi.jmir.org/2014/2/e61463/PDF" TargetMode="External"/><Relationship Id="rId59" Type="http://schemas.openxmlformats.org/officeDocument/2006/relationships/hyperlink" Target="https://www.cdc.gov/flu/spread/index.html" TargetMode="External"/><Relationship Id="rId103" Type="http://schemas.openxmlformats.org/officeDocument/2006/relationships/image" Target="media/image25.png"/><Relationship Id="rId108" Type="http://schemas.openxmlformats.org/officeDocument/2006/relationships/theme" Target="theme/theme1.xml"/><Relationship Id="rId20" Type="http://schemas.openxmlformats.org/officeDocument/2006/relationships/hyperlink" Target="https://www.tandfonline.com/doi/abs/10.1080/10599240701881482" TargetMode="External"/><Relationship Id="rId41" Type="http://schemas.openxmlformats.org/officeDocument/2006/relationships/hyperlink" Target="https://ajph.aphapublications.org/doi/abs/10.2105/AJPH.2021.306323?journalCode=ajph" TargetMode="External"/><Relationship Id="rId54" Type="http://schemas.openxmlformats.org/officeDocument/2006/relationships/hyperlink" Target="https://www.nass.usda.gov/Publications/Todays_Reports/reports/ncit0525.pdf" TargetMode="External"/><Relationship Id="rId62" Type="http://schemas.openxmlformats.org/officeDocument/2006/relationships/hyperlink" Target="https://jamanetwork.com/journals/jamanetworkopen/fullarticle/2826553" TargetMode="External"/><Relationship Id="rId70" Type="http://schemas.openxmlformats.org/officeDocument/2006/relationships/hyperlink" Target="https://pmc.ncbi.nlm.nih.gov/articles/PMC8084509/" TargetMode="External"/><Relationship Id="rId75" Type="http://schemas.openxmlformats.org/officeDocument/2006/relationships/hyperlink" Target="https://onlinelibrary.wiley.com/doi/full/10.1002/ajim.23510"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image" Target="media/image13.png"/><Relationship Id="rId96" Type="http://schemas.openxmlformats.org/officeDocument/2006/relationships/image" Target="media/image18.png"/><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hyperlink" Target="https://www.ers.usda.gov/topics/farm-economy/farm-labor" TargetMode="External"/><Relationship Id="rId23" Type="http://schemas.openxmlformats.org/officeDocument/2006/relationships/hyperlink" Target="https://journals.sagepub.com/doi/abs/10.1177/1048291115604390" TargetMode="External"/><Relationship Id="rId28" Type="http://schemas.openxmlformats.org/officeDocument/2006/relationships/hyperlink" Target="https://jamanetwork.com/journals/jamanetworkopen/fullarticle/2774102" TargetMode="External"/><Relationship Id="rId36" Type="http://schemas.openxmlformats.org/officeDocument/2006/relationships/hyperlink" Target="https://ajph.aphapublications.org/doi/full/10.2105/AJPH.2022.307159" TargetMode="External"/><Relationship Id="rId49" Type="http://schemas.openxmlformats.org/officeDocument/2006/relationships/hyperlink" Target="https://coststudyfiles.ucdavis.edu/2024/04/04/2024Strawberry-FULL-FINAL-March2024.pdf" TargetMode="External"/><Relationship Id="rId57" Type="http://schemas.openxmlformats.org/officeDocument/2006/relationships/hyperlink" Target="https://pubmed.ncbi.nlm.nih.gov/18840319/" TargetMode="External"/><Relationship Id="rId106" Type="http://schemas.openxmlformats.org/officeDocument/2006/relationships/fontTable" Target="fontTable.xml"/><Relationship Id="rId10" Type="http://schemas.openxmlformats.org/officeDocument/2006/relationships/hyperlink" Target="https://www.cdc.gov/mmwr/volumes/69/wr/mm6927e2.htm" TargetMode="External"/><Relationship Id="rId31" Type="http://schemas.openxmlformats.org/officeDocument/2006/relationships/hyperlink" Target="https://pmc.ncbi.nlm.nih.gov/articles/PMC4550146/" TargetMode="External"/><Relationship Id="rId44" Type="http://schemas.openxmlformats.org/officeDocument/2006/relationships/hyperlink" Target="https://www.dol.gov/agencies/eta/national-agricultural-workers-survey" TargetMode="External"/><Relationship Id="rId52" Type="http://schemas.openxmlformats.org/officeDocument/2006/relationships/hyperlink" Target="https://www.nass.usda.gov/Publications/Todays_Reports/reports/vegean25.pdf" TargetMode="External"/><Relationship Id="rId60" Type="http://schemas.openxmlformats.org/officeDocument/2006/relationships/hyperlink" Target="https://pmc.ncbi.nlm.nih.gov/articles/PMC4733423/" TargetMode="External"/><Relationship Id="rId65" Type="http://schemas.openxmlformats.org/officeDocument/2006/relationships/hyperlink" Target="https://arc.net/l/quote/qngfvfuo" TargetMode="External"/><Relationship Id="rId73" Type="http://schemas.openxmlformats.org/officeDocument/2006/relationships/hyperlink" Target="https://journals.asm.org/doi/full/10.1128/aem.00128-23" TargetMode="External"/><Relationship Id="rId78" Type="http://schemas.openxmlformats.org/officeDocument/2006/relationships/image" Target="media/image3.png"/><Relationship Id="rId81" Type="http://schemas.openxmlformats.org/officeDocument/2006/relationships/hyperlink" Target="https://coststudyfiles.ucdavis.edu/uploads/pub/2021/08/12/2021orangessjvsouth.pdf" TargetMode="External"/><Relationship Id="rId86" Type="http://schemas.openxmlformats.org/officeDocument/2006/relationships/image" Target="media/image8.png"/><Relationship Id="rId94" Type="http://schemas.openxmlformats.org/officeDocument/2006/relationships/image" Target="media/image16.png"/><Relationship Id="rId99" Type="http://schemas.openxmlformats.org/officeDocument/2006/relationships/image" Target="media/image21.png"/><Relationship Id="rId10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www.nature.com/articles/s41586-021-03621-0" TargetMode="External"/><Relationship Id="rId13" Type="http://schemas.openxmlformats.org/officeDocument/2006/relationships/hyperlink" Target="https://www.sciencedirect.com/science/article/pii/S030691922100049X" TargetMode="External"/><Relationship Id="rId18" Type="http://schemas.openxmlformats.org/officeDocument/2006/relationships/hyperlink" Target="https://www.frontiersin.org/journals/public-health/articles/10.3389/fpubh.2022.1024083/full?trk=public_post_reshare_feed-article-content" TargetMode="External"/><Relationship Id="rId39" Type="http://schemas.openxmlformats.org/officeDocument/2006/relationships/hyperlink" Target="https://www.tandfonline.com/doi/abs/10.1080/1059924X.2020.1815621" TargetMode="External"/><Relationship Id="rId34" Type="http://schemas.openxmlformats.org/officeDocument/2006/relationships/hyperlink" Target="https://journals.sagepub.com/doi/abs/10.1177/14680173231165928" TargetMode="External"/><Relationship Id="rId50" Type="http://schemas.openxmlformats.org/officeDocument/2006/relationships/hyperlink" Target="https://coststudyfiles.ucdavis.edu/uploads/pub/2023/08/04/2023-iceberglettuce-full-final.pdf" TargetMode="External"/><Relationship Id="rId55" Type="http://schemas.openxmlformats.org/officeDocument/2006/relationships/hyperlink" Target="https://pubmed.ncbi.nlm.nih.gov/18840319/" TargetMode="External"/><Relationship Id="rId76" Type="http://schemas.openxmlformats.org/officeDocument/2006/relationships/image" Target="media/image1.png"/><Relationship Id="rId97" Type="http://schemas.openxmlformats.org/officeDocument/2006/relationships/image" Target="media/image19.png"/><Relationship Id="rId104" Type="http://schemas.openxmlformats.org/officeDocument/2006/relationships/image" Target="media/image26.png"/><Relationship Id="rId7" Type="http://schemas.microsoft.com/office/2016/09/relationships/commentsIds" Target="commentsIds.xml"/><Relationship Id="rId71" Type="http://schemas.openxmlformats.org/officeDocument/2006/relationships/hyperlink" Target="https://journals.plos.org/plosone/article?id=10.1371%2Fjournal.pone.0250621" TargetMode="External"/><Relationship Id="rId92" Type="http://schemas.openxmlformats.org/officeDocument/2006/relationships/image" Target="media/image14.png"/><Relationship Id="rId2" Type="http://schemas.openxmlformats.org/officeDocument/2006/relationships/styles" Target="styles.xml"/><Relationship Id="rId29" Type="http://schemas.openxmlformats.org/officeDocument/2006/relationships/hyperlink" Target="https://cdr.lib.unc.edu/concern/articles/wm117x76h" TargetMode="External"/><Relationship Id="rId24" Type="http://schemas.openxmlformats.org/officeDocument/2006/relationships/hyperlink" Target="https://www.tandfonline.com/doi/abs/10.1080/1059924X.2014.947458" TargetMode="External"/><Relationship Id="rId40" Type="http://schemas.openxmlformats.org/officeDocument/2006/relationships/hyperlink" Target="https://ajph.aphapublications.org/doi/abs/10.2105/AJPH.2021.306323?journalCode=ajph" TargetMode="External"/><Relationship Id="rId45" Type="http://schemas.openxmlformats.org/officeDocument/2006/relationships/hyperlink" Target="https://mymarketnews.ams.usda.gov/public_data" TargetMode="External"/><Relationship Id="rId66" Type="http://schemas.openxmlformats.org/officeDocument/2006/relationships/hyperlink" Target="https://pmc.ncbi.nlm.nih.gov/articles/PMC3506030/" TargetMode="External"/><Relationship Id="rId87" Type="http://schemas.openxmlformats.org/officeDocument/2006/relationships/image" Target="media/image9.png"/><Relationship Id="rId61" Type="http://schemas.openxmlformats.org/officeDocument/2006/relationships/hyperlink" Target="https://journals.plos.org/plosone/article?id=10.1371%2Fjournal.pone.0108485" TargetMode="External"/><Relationship Id="rId82" Type="http://schemas.openxmlformats.org/officeDocument/2006/relationships/image" Target="media/image4.png"/><Relationship Id="rId19" Type="http://schemas.openxmlformats.org/officeDocument/2006/relationships/hyperlink" Target="https://academic.oup.com/occmed/article-abstract/52/8/451/1404429" TargetMode="External"/><Relationship Id="rId14" Type="http://schemas.openxmlformats.org/officeDocument/2006/relationships/hyperlink" Target="https://www.sciencedirect.com/science/article/abs/pii/S0308521X21000548" TargetMode="External"/><Relationship Id="rId30" Type="http://schemas.openxmlformats.org/officeDocument/2006/relationships/hyperlink" Target="https://jech.bmj.com/content/77/10/649.abstract" TargetMode="External"/><Relationship Id="rId35" Type="http://schemas.openxmlformats.org/officeDocument/2006/relationships/hyperlink" Target="https://www.tandfonline.com/doi/abs/10.1080/1059924X.2020.1815625" TargetMode="External"/><Relationship Id="rId56" Type="http://schemas.openxmlformats.org/officeDocument/2006/relationships/hyperlink" Target="https://tah-sci.com/house.pdf" TargetMode="External"/><Relationship Id="rId77" Type="http://schemas.openxmlformats.org/officeDocument/2006/relationships/image" Target="media/image2.png"/><Relationship Id="rId100" Type="http://schemas.openxmlformats.org/officeDocument/2006/relationships/image" Target="media/image22.png"/><Relationship Id="rId105" Type="http://schemas.openxmlformats.org/officeDocument/2006/relationships/image" Target="media/image27.png"/><Relationship Id="rId8" Type="http://schemas.microsoft.com/office/2018/08/relationships/commentsExtensible" Target="commentsExtensible.xml"/><Relationship Id="rId51" Type="http://schemas.openxmlformats.org/officeDocument/2006/relationships/hyperlink" Target="https://coststudyfiles.ucdavis.edu/uploads/pub/2021/08/12/2021orangessjvsouth.pdf" TargetMode="External"/><Relationship Id="rId72" Type="http://schemas.openxmlformats.org/officeDocument/2006/relationships/hyperlink" Target="https://link.springer.com/article/10.1007/s44007-023-00043-4" TargetMode="External"/><Relationship Id="rId93" Type="http://schemas.openxmlformats.org/officeDocument/2006/relationships/image" Target="media/image15.png"/><Relationship Id="rId98" Type="http://schemas.openxmlformats.org/officeDocument/2006/relationships/image" Target="media/image20.png"/><Relationship Id="rId3" Type="http://schemas.openxmlformats.org/officeDocument/2006/relationships/settings" Target="settings.xml"/><Relationship Id="rId25" Type="http://schemas.openxmlformats.org/officeDocument/2006/relationships/hyperlink" Target="https://jamanetwork.com/journals/jamanetworkopen/fullarticle/2784117" TargetMode="External"/><Relationship Id="rId46" Type="http://schemas.openxmlformats.org/officeDocument/2006/relationships/hyperlink" Target="https://www.nass.usda.gov/Publications/Todays_Reports/reports/ncit0525.pdf" TargetMode="External"/><Relationship Id="rId67" Type="http://schemas.openxmlformats.org/officeDocument/2006/relationships/hyperlink" Target="https://journals.lww.com/epidem/abstract/2010/11000/the_effective_reproduction_number_of_pandemic.15.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49</Pages>
  <Words>10814</Words>
  <Characters>62403</Characters>
  <Application>Microsoft Office Word</Application>
  <DocSecurity>0</DocSecurity>
  <Lines>2713</Lines>
  <Paragraphs>1978</Paragraphs>
  <ScaleCrop>false</ScaleCrop>
  <Company/>
  <LinksUpToDate>false</LinksUpToDate>
  <CharactersWithSpaces>71239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2</cp:revision>
  <dcterms:created xsi:type="dcterms:W3CDTF">2026-03-17T12:19:00Z</dcterms:created>
  <dcterms:modified xsi:type="dcterms:W3CDTF">2026-03-17T12:19:00Z</dcterms:modified>
</cp:coreProperties>
</file>