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CBB1A" w14:textId="77777777" w:rsidR="00081152" w:rsidRDefault="00FB4DD9" w:rsidP="00081152">
      <w:pPr>
        <w:jc w:val="both"/>
        <w:rPr>
          <w:b/>
          <w:bCs/>
          <w:szCs w:val="22"/>
        </w:rPr>
      </w:pPr>
      <w:r w:rsidRPr="005C6BA3">
        <w:rPr>
          <w:b/>
          <w:bCs/>
          <w:szCs w:val="22"/>
        </w:rPr>
        <w:t xml:space="preserve">Modeling the impact of influenza epidemics on the agricultural workforce and </w:t>
      </w:r>
    </w:p>
    <w:p w14:paraId="4C6893B4" w14:textId="45782192" w:rsidR="00FE718B" w:rsidRPr="005C6BA3" w:rsidRDefault="00FB4DD9" w:rsidP="00081152">
      <w:pPr>
        <w:jc w:val="both"/>
        <w:rPr>
          <w:b/>
          <w:bCs/>
          <w:szCs w:val="22"/>
        </w:rPr>
      </w:pPr>
      <w:r w:rsidRPr="005C6BA3">
        <w:rPr>
          <w:b/>
          <w:bCs/>
          <w:szCs w:val="22"/>
        </w:rPr>
        <w:t xml:space="preserve">food production in the United States </w:t>
      </w:r>
    </w:p>
    <w:p w14:paraId="31002D7D" w14:textId="77777777" w:rsidR="00FB4DD9" w:rsidRPr="005C6BA3" w:rsidRDefault="00FB4DD9" w:rsidP="00081152">
      <w:pPr>
        <w:jc w:val="both"/>
        <w:rPr>
          <w:b/>
          <w:bCs/>
          <w:szCs w:val="22"/>
        </w:rPr>
      </w:pPr>
    </w:p>
    <w:p w14:paraId="341D8E31" w14:textId="6DF12E94" w:rsidR="00733F34" w:rsidRPr="005C6BA3" w:rsidRDefault="00733F34" w:rsidP="00081152">
      <w:pPr>
        <w:jc w:val="both"/>
        <w:rPr>
          <w:b/>
          <w:bCs/>
          <w:szCs w:val="22"/>
        </w:rPr>
      </w:pPr>
      <w:r w:rsidRPr="005C6BA3">
        <w:rPr>
          <w:b/>
          <w:bCs/>
          <w:szCs w:val="22"/>
        </w:rPr>
        <w:t>Abstract.</w:t>
      </w:r>
    </w:p>
    <w:p w14:paraId="61EF1ECB" w14:textId="77777777" w:rsidR="00733F34" w:rsidRPr="005C6BA3" w:rsidRDefault="00733F34" w:rsidP="00081152">
      <w:pPr>
        <w:jc w:val="both"/>
        <w:rPr>
          <w:b/>
          <w:bCs/>
          <w:szCs w:val="22"/>
        </w:rPr>
      </w:pPr>
    </w:p>
    <w:p w14:paraId="35DE4C96" w14:textId="77777777" w:rsidR="00733F34" w:rsidRPr="005C6BA3" w:rsidRDefault="00733F34" w:rsidP="00081152">
      <w:pPr>
        <w:jc w:val="both"/>
        <w:rPr>
          <w:b/>
          <w:bCs/>
          <w:szCs w:val="22"/>
        </w:rPr>
      </w:pPr>
    </w:p>
    <w:p w14:paraId="5406D34C" w14:textId="77777777" w:rsidR="00733F34" w:rsidRPr="005C6BA3" w:rsidRDefault="00733F34" w:rsidP="00081152">
      <w:pPr>
        <w:jc w:val="both"/>
        <w:rPr>
          <w:b/>
          <w:bCs/>
          <w:szCs w:val="22"/>
        </w:rPr>
      </w:pPr>
    </w:p>
    <w:p w14:paraId="7FCE96E6" w14:textId="337FE832" w:rsidR="00733F34" w:rsidRPr="005C6BA3" w:rsidRDefault="00733F34" w:rsidP="00081152">
      <w:pPr>
        <w:jc w:val="both"/>
        <w:rPr>
          <w:b/>
          <w:bCs/>
          <w:szCs w:val="22"/>
        </w:rPr>
      </w:pPr>
      <w:r w:rsidRPr="005C6BA3">
        <w:rPr>
          <w:b/>
          <w:bCs/>
          <w:szCs w:val="22"/>
        </w:rPr>
        <w:br w:type="page"/>
      </w:r>
    </w:p>
    <w:p w14:paraId="4CFB9C8E" w14:textId="38477527" w:rsidR="00733F34" w:rsidRPr="005C6BA3" w:rsidRDefault="00733F34" w:rsidP="00081152">
      <w:pPr>
        <w:jc w:val="both"/>
        <w:rPr>
          <w:szCs w:val="22"/>
        </w:rPr>
      </w:pPr>
      <w:r w:rsidRPr="005C6BA3">
        <w:rPr>
          <w:b/>
          <w:bCs/>
          <w:szCs w:val="22"/>
        </w:rPr>
        <w:lastRenderedPageBreak/>
        <w:t>Introduction.</w:t>
      </w:r>
    </w:p>
    <w:p w14:paraId="5198A7B7" w14:textId="77777777" w:rsidR="00C37E95" w:rsidRPr="005C6BA3" w:rsidRDefault="00C37E95" w:rsidP="00081152">
      <w:pPr>
        <w:jc w:val="both"/>
        <w:rPr>
          <w:szCs w:val="22"/>
        </w:rPr>
      </w:pPr>
    </w:p>
    <w:p w14:paraId="4FC34E48" w14:textId="77777777" w:rsidR="00C37E95" w:rsidRPr="005C6BA3" w:rsidRDefault="00C37E95" w:rsidP="00081152">
      <w:pPr>
        <w:jc w:val="both"/>
        <w:rPr>
          <w:szCs w:val="22"/>
        </w:rPr>
      </w:pPr>
    </w:p>
    <w:p w14:paraId="10320FD0" w14:textId="77777777" w:rsidR="00D244B9" w:rsidRPr="005C6BA3" w:rsidRDefault="00D244B9" w:rsidP="00081152">
      <w:pPr>
        <w:jc w:val="both"/>
        <w:rPr>
          <w:b/>
          <w:bCs/>
          <w:szCs w:val="22"/>
        </w:rPr>
      </w:pPr>
      <w:r w:rsidRPr="005C6BA3">
        <w:rPr>
          <w:b/>
          <w:bCs/>
          <w:szCs w:val="22"/>
        </w:rPr>
        <w:br w:type="page"/>
      </w:r>
    </w:p>
    <w:p w14:paraId="44C3E653" w14:textId="12767970" w:rsidR="00363C09" w:rsidRDefault="00C37E95" w:rsidP="00081152">
      <w:pPr>
        <w:jc w:val="both"/>
        <w:rPr>
          <w:b/>
          <w:bCs/>
          <w:szCs w:val="22"/>
        </w:rPr>
      </w:pPr>
      <w:r w:rsidRPr="005C6BA3">
        <w:rPr>
          <w:b/>
          <w:bCs/>
          <w:szCs w:val="22"/>
        </w:rPr>
        <w:lastRenderedPageBreak/>
        <w:t xml:space="preserve">Methods. </w:t>
      </w:r>
    </w:p>
    <w:p w14:paraId="091A18A9" w14:textId="45D8BDBA" w:rsidR="00EC23D1" w:rsidRDefault="00EC23D1" w:rsidP="00081152">
      <w:pPr>
        <w:jc w:val="both"/>
        <w:rPr>
          <w:szCs w:val="22"/>
        </w:rPr>
      </w:pPr>
      <w:r w:rsidRPr="00EC23D1">
        <w:rPr>
          <w:szCs w:val="22"/>
          <w:u w:val="single"/>
        </w:rPr>
        <w:t>Data</w:t>
      </w:r>
      <w:r>
        <w:rPr>
          <w:szCs w:val="22"/>
          <w:u w:val="single"/>
        </w:rPr>
        <w:t>.</w:t>
      </w:r>
      <w:r>
        <w:rPr>
          <w:szCs w:val="22"/>
        </w:rPr>
        <w:t xml:space="preserve"> </w:t>
      </w:r>
      <w:r w:rsidR="00017607">
        <w:rPr>
          <w:szCs w:val="22"/>
        </w:rPr>
        <w:t xml:space="preserve">County-level population sizes, proportion of crowded households, and proportion of agricultural workers were obtained from the US Census Bureau’s </w:t>
      </w:r>
      <w:r w:rsidR="00094A52">
        <w:rPr>
          <w:szCs w:val="22"/>
        </w:rPr>
        <w:t xml:space="preserve">2022 </w:t>
      </w:r>
      <w:r w:rsidR="00017607">
        <w:rPr>
          <w:szCs w:val="22"/>
        </w:rPr>
        <w:t>American Community Survey</w:t>
      </w:r>
      <w:r w:rsidR="007875C9">
        <w:rPr>
          <w:szCs w:val="22"/>
        </w:rPr>
        <w:t xml:space="preserve"> (ACS)</w:t>
      </w:r>
      <w:r w:rsidR="00017607">
        <w:rPr>
          <w:szCs w:val="22"/>
        </w:rPr>
        <w:t xml:space="preserve">. </w:t>
      </w:r>
      <w:r w:rsidR="009C0438">
        <w:rPr>
          <w:szCs w:val="22"/>
        </w:rPr>
        <w:t>Crowded households are defined as those with &gt;</w:t>
      </w:r>
      <w:r w:rsidR="00094A52">
        <w:rPr>
          <w:szCs w:val="22"/>
        </w:rPr>
        <w:t>1</w:t>
      </w:r>
      <w:r w:rsidR="009C0438">
        <w:rPr>
          <w:szCs w:val="22"/>
        </w:rPr>
        <w:t xml:space="preserve"> individual per room</w:t>
      </w:r>
      <w:r w:rsidR="00E04A7D">
        <w:rPr>
          <w:szCs w:val="22"/>
        </w:rPr>
        <w:t xml:space="preserve">. </w:t>
      </w:r>
      <w:r w:rsidR="00B56DFA">
        <w:rPr>
          <w:szCs w:val="22"/>
        </w:rPr>
        <w:t xml:space="preserve">Agricultural workers were defined as those involved in “_______”. </w:t>
      </w:r>
      <w:r w:rsidR="00CF455A">
        <w:rPr>
          <w:szCs w:val="22"/>
        </w:rPr>
        <w:t xml:space="preserve">We aggregated the county-level data to the regional level using population-weighted averages. </w:t>
      </w:r>
    </w:p>
    <w:p w14:paraId="5A72D39A" w14:textId="77777777" w:rsidR="00630A73" w:rsidRDefault="00630A73" w:rsidP="00081152">
      <w:pPr>
        <w:jc w:val="both"/>
        <w:rPr>
          <w:szCs w:val="22"/>
        </w:rPr>
      </w:pPr>
    </w:p>
    <w:p w14:paraId="05AD79AB" w14:textId="138DB14A" w:rsidR="00630A73" w:rsidRPr="00E04A7D" w:rsidRDefault="00630A73" w:rsidP="00081152">
      <w:pPr>
        <w:jc w:val="both"/>
        <w:rPr>
          <w:szCs w:val="22"/>
        </w:rPr>
      </w:pPr>
      <w:r>
        <w:rPr>
          <w:szCs w:val="22"/>
        </w:rPr>
        <w:t xml:space="preserve">For agricultural workers, </w:t>
      </w:r>
      <w:r w:rsidR="00617635">
        <w:rPr>
          <w:szCs w:val="22"/>
        </w:rPr>
        <w:t xml:space="preserve">regional household sizes and </w:t>
      </w:r>
      <w:r w:rsidR="001A66CA">
        <w:rPr>
          <w:szCs w:val="22"/>
        </w:rPr>
        <w:t xml:space="preserve">the proportion of crowded households were obtained from the </w:t>
      </w:r>
      <w:r w:rsidR="00403A5D">
        <w:rPr>
          <w:szCs w:val="22"/>
        </w:rPr>
        <w:t xml:space="preserve">2018-2022 </w:t>
      </w:r>
      <w:r w:rsidR="001A66CA">
        <w:rPr>
          <w:szCs w:val="22"/>
        </w:rPr>
        <w:t xml:space="preserve">National Agricultural Worker Survey (NAWS). </w:t>
      </w:r>
      <w:r w:rsidR="005936D6">
        <w:rPr>
          <w:szCs w:val="22"/>
        </w:rPr>
        <w:t xml:space="preserve">For each region, we calculated the weighted proportion of households of size 0, 1, 2, … 7+ </w:t>
      </w:r>
      <w:r w:rsidR="00617060">
        <w:rPr>
          <w:szCs w:val="22"/>
        </w:rPr>
        <w:t xml:space="preserve">and the weighted proportion of crowded households (those with &gt;1 individual per room). </w:t>
      </w:r>
    </w:p>
    <w:p w14:paraId="55868F31" w14:textId="77777777" w:rsidR="00CC6C5C" w:rsidRDefault="00CC6C5C" w:rsidP="00081152">
      <w:pPr>
        <w:jc w:val="both"/>
        <w:rPr>
          <w:szCs w:val="22"/>
          <w:u w:val="single"/>
        </w:rPr>
      </w:pPr>
    </w:p>
    <w:p w14:paraId="4D82F9EE" w14:textId="01009B12" w:rsidR="00617060" w:rsidRDefault="00012FA6" w:rsidP="00081152">
      <w:pPr>
        <w:jc w:val="both"/>
        <w:rPr>
          <w:szCs w:val="22"/>
        </w:rPr>
      </w:pPr>
      <w:r>
        <w:rPr>
          <w:szCs w:val="22"/>
        </w:rPr>
        <w:t>[</w:t>
      </w:r>
      <w:r w:rsidRPr="00012FA6">
        <w:rPr>
          <w:b/>
          <w:bCs/>
          <w:szCs w:val="22"/>
        </w:rPr>
        <w:t>Crop calendars</w:t>
      </w:r>
      <w:r>
        <w:rPr>
          <w:szCs w:val="22"/>
        </w:rPr>
        <w:t>]</w:t>
      </w:r>
    </w:p>
    <w:p w14:paraId="1B2D9B0F" w14:textId="77777777" w:rsidR="00C356CF" w:rsidRDefault="00C356CF" w:rsidP="00081152">
      <w:pPr>
        <w:jc w:val="both"/>
        <w:rPr>
          <w:szCs w:val="22"/>
        </w:rPr>
      </w:pPr>
    </w:p>
    <w:p w14:paraId="4F677B97" w14:textId="1F6979B6" w:rsidR="00C356CF" w:rsidRDefault="00C356CF" w:rsidP="00081152">
      <w:pPr>
        <w:jc w:val="both"/>
        <w:rPr>
          <w:szCs w:val="22"/>
        </w:rPr>
      </w:pPr>
      <w:r>
        <w:rPr>
          <w:szCs w:val="22"/>
          <w:u w:val="single"/>
        </w:rPr>
        <w:t>Disease transmission model.</w:t>
      </w:r>
      <w:r>
        <w:rPr>
          <w:szCs w:val="22"/>
        </w:rPr>
        <w:t xml:space="preserve"> </w:t>
      </w:r>
      <w:r w:rsidR="00C21397">
        <w:rPr>
          <w:szCs w:val="22"/>
        </w:rPr>
        <w:t>To simulate the spread of disease</w:t>
      </w:r>
      <w:r w:rsidR="007D7E40">
        <w:rPr>
          <w:szCs w:val="22"/>
        </w:rPr>
        <w:t>, we used a deterministic household-structured susceptible-infectious-recovered (SIR) model</w:t>
      </w:r>
      <w:r w:rsidR="00A135EB">
        <w:rPr>
          <w:szCs w:val="22"/>
        </w:rPr>
        <w:t xml:space="preserve"> built upon an existing framework [x]. </w:t>
      </w:r>
      <w:r w:rsidR="001666B2">
        <w:rPr>
          <w:szCs w:val="22"/>
        </w:rPr>
        <w:t>The model accounts for within- and between-household transmission</w:t>
      </w:r>
      <w:r w:rsidR="00035D19">
        <w:rPr>
          <w:szCs w:val="22"/>
        </w:rPr>
        <w:t xml:space="preserve"> and explicitly accounts for both household size and crowding. </w:t>
      </w:r>
      <w:r w:rsidR="005D31ED">
        <w:rPr>
          <w:szCs w:val="22"/>
        </w:rPr>
        <w:t xml:space="preserve">The model structure is illustrated in </w:t>
      </w:r>
      <w:r w:rsidR="005D31ED">
        <w:rPr>
          <w:b/>
          <w:bCs/>
          <w:szCs w:val="22"/>
        </w:rPr>
        <w:t>Figure xx</w:t>
      </w:r>
      <w:r w:rsidR="005D31ED">
        <w:rPr>
          <w:szCs w:val="22"/>
        </w:rPr>
        <w:t xml:space="preserve">. Mathematical details are provided in the </w:t>
      </w:r>
      <w:r w:rsidR="005D31ED">
        <w:rPr>
          <w:b/>
          <w:bCs/>
          <w:szCs w:val="22"/>
        </w:rPr>
        <w:t>Supplementary Information</w:t>
      </w:r>
      <w:r w:rsidR="005D31ED">
        <w:rPr>
          <w:szCs w:val="22"/>
        </w:rPr>
        <w:t xml:space="preserve">. </w:t>
      </w:r>
    </w:p>
    <w:p w14:paraId="788B16D1" w14:textId="77777777" w:rsidR="00866EA3" w:rsidRDefault="00866EA3" w:rsidP="00081152">
      <w:pPr>
        <w:jc w:val="both"/>
        <w:rPr>
          <w:szCs w:val="22"/>
        </w:rPr>
      </w:pPr>
    </w:p>
    <w:p w14:paraId="49405C66" w14:textId="33732A0B" w:rsidR="00866EA3" w:rsidRDefault="00866EA3" w:rsidP="00081152">
      <w:pPr>
        <w:jc w:val="both"/>
        <w:rPr>
          <w:szCs w:val="22"/>
        </w:rPr>
      </w:pPr>
      <w:r>
        <w:rPr>
          <w:szCs w:val="22"/>
        </w:rPr>
        <w:t xml:space="preserve">For the main analysis, we simulated disease transmission at the regional level among </w:t>
      </w:r>
      <w:r w:rsidR="008730A7">
        <w:rPr>
          <w:szCs w:val="22"/>
        </w:rPr>
        <w:t xml:space="preserve">agricultural workers and the general community. </w:t>
      </w:r>
      <w:r w:rsidR="00104E96">
        <w:rPr>
          <w:szCs w:val="22"/>
        </w:rPr>
        <w:t xml:space="preserve">We initialized the fraction of the population in each group, along with the distribution of household sizes within these groups, using </w:t>
      </w:r>
      <w:r w:rsidR="00D16B71">
        <w:rPr>
          <w:szCs w:val="22"/>
        </w:rPr>
        <w:t xml:space="preserve">the </w:t>
      </w:r>
      <w:r w:rsidR="007875C9">
        <w:rPr>
          <w:szCs w:val="22"/>
        </w:rPr>
        <w:t xml:space="preserve">ACS and NAWS data. </w:t>
      </w:r>
    </w:p>
    <w:p w14:paraId="1B935EF1" w14:textId="77777777" w:rsidR="00356260" w:rsidRDefault="00356260" w:rsidP="00081152">
      <w:pPr>
        <w:jc w:val="both"/>
        <w:rPr>
          <w:szCs w:val="22"/>
        </w:rPr>
      </w:pPr>
    </w:p>
    <w:p w14:paraId="1771F8C3" w14:textId="0D995BA4" w:rsidR="00046B24" w:rsidRDefault="00D64DB8" w:rsidP="00081152">
      <w:pPr>
        <w:jc w:val="both"/>
        <w:rPr>
          <w:szCs w:val="22"/>
          <w:lang w:val="en-GB"/>
        </w:rPr>
      </w:pPr>
      <w:r>
        <w:rPr>
          <w:szCs w:val="22"/>
        </w:rPr>
        <w:t xml:space="preserve">To set the within-household transmission rate </w:t>
      </w:r>
      <w:r>
        <w:rPr>
          <w:szCs w:val="22"/>
          <w:lang w:val="el-GR"/>
        </w:rPr>
        <w:t>τ</w:t>
      </w:r>
      <w:r>
        <w:rPr>
          <w:szCs w:val="22"/>
          <w:lang w:val="en-GB"/>
        </w:rPr>
        <w:t xml:space="preserve">, we </w:t>
      </w:r>
      <w:r w:rsidR="00297F63">
        <w:rPr>
          <w:szCs w:val="22"/>
          <w:lang w:val="en-GB"/>
        </w:rPr>
        <w:t xml:space="preserve">used </w:t>
      </w:r>
      <w:proofErr w:type="gramStart"/>
      <w:r w:rsidR="00297F63">
        <w:rPr>
          <w:szCs w:val="22"/>
          <w:lang w:val="en-GB"/>
        </w:rPr>
        <w:t>estimates</w:t>
      </w:r>
      <w:proofErr w:type="gramEnd"/>
      <w:r w:rsidR="00297F63">
        <w:rPr>
          <w:szCs w:val="22"/>
          <w:lang w:val="en-GB"/>
        </w:rPr>
        <w:t xml:space="preserve"> of the secondary attack rate. </w:t>
      </w:r>
      <w:r w:rsidR="00E94CF1">
        <w:rPr>
          <w:szCs w:val="22"/>
          <w:lang w:val="en-GB"/>
        </w:rPr>
        <w:t xml:space="preserve">The expected secondary attack rate is </w:t>
      </w:r>
      <w:r w:rsidR="00C90783">
        <w:rPr>
          <w:szCs w:val="22"/>
          <w:lang w:val="en-GB"/>
        </w:rPr>
        <w:t xml:space="preserve">equal to </w:t>
      </w:r>
      <w:r w:rsidR="00C90783">
        <w:rPr>
          <w:szCs w:val="22"/>
          <w:lang w:val="el-GR"/>
        </w:rPr>
        <w:t>τ</w:t>
      </w:r>
      <w:r w:rsidR="00C90783" w:rsidRPr="00C90783">
        <w:rPr>
          <w:szCs w:val="22"/>
        </w:rPr>
        <w:t xml:space="preserve"> / (</w:t>
      </w:r>
      <w:r w:rsidR="00C90783">
        <w:rPr>
          <w:szCs w:val="22"/>
          <w:lang w:val="el-GR"/>
        </w:rPr>
        <w:t>τ</w:t>
      </w:r>
      <w:r w:rsidR="00C90783" w:rsidRPr="00C90783">
        <w:rPr>
          <w:szCs w:val="22"/>
        </w:rPr>
        <w:t xml:space="preserve"> + </w:t>
      </w:r>
      <w:r w:rsidR="00C90783">
        <w:rPr>
          <w:szCs w:val="22"/>
          <w:lang w:val="el-GR"/>
        </w:rPr>
        <w:t>γ</w:t>
      </w:r>
      <w:r w:rsidR="00C90783">
        <w:rPr>
          <w:szCs w:val="22"/>
          <w:lang w:val="en-GB"/>
        </w:rPr>
        <w:t xml:space="preserve">), where </w:t>
      </w:r>
      <w:r w:rsidR="00C90783">
        <w:rPr>
          <w:szCs w:val="22"/>
          <w:lang w:val="el-GR"/>
        </w:rPr>
        <w:t>γ</w:t>
      </w:r>
      <w:r w:rsidR="00C90783" w:rsidRPr="00C90783">
        <w:rPr>
          <w:szCs w:val="22"/>
        </w:rPr>
        <w:t xml:space="preserve"> </w:t>
      </w:r>
      <w:r w:rsidR="00C90783">
        <w:rPr>
          <w:szCs w:val="22"/>
          <w:lang w:val="en-GB"/>
        </w:rPr>
        <w:t xml:space="preserve">is the recovery rate. </w:t>
      </w:r>
      <w:r w:rsidR="0062588B">
        <w:rPr>
          <w:szCs w:val="22"/>
          <w:lang w:val="en-GB"/>
        </w:rPr>
        <w:t xml:space="preserve">By fixing the recovery rate (we used </w:t>
      </w:r>
      <w:r w:rsidR="0062588B">
        <w:rPr>
          <w:szCs w:val="22"/>
          <w:lang w:val="el-GR"/>
        </w:rPr>
        <w:t>γ</w:t>
      </w:r>
      <w:r w:rsidR="0062588B">
        <w:rPr>
          <w:szCs w:val="22"/>
          <w:lang w:val="en-GB"/>
        </w:rPr>
        <w:t xml:space="preserve"> = 1/5 for a mean recovery time of 5 days), we can calculate </w:t>
      </w:r>
      <w:r w:rsidR="0062588B">
        <w:rPr>
          <w:szCs w:val="22"/>
          <w:lang w:val="el-GR"/>
        </w:rPr>
        <w:t>τ</w:t>
      </w:r>
      <w:r w:rsidR="0062588B" w:rsidRPr="0062588B">
        <w:rPr>
          <w:szCs w:val="22"/>
        </w:rPr>
        <w:t xml:space="preserve">. </w:t>
      </w:r>
      <w:r w:rsidR="00FA5232">
        <w:rPr>
          <w:szCs w:val="22"/>
          <w:lang w:val="en-GB"/>
        </w:rPr>
        <w:t xml:space="preserve">For the base analysis, we assumed that the secondary attack rate was xx% for uncrowded households and xx% for crowded households, </w:t>
      </w:r>
      <w:r w:rsidR="00197848">
        <w:rPr>
          <w:szCs w:val="22"/>
          <w:lang w:val="en-GB"/>
        </w:rPr>
        <w:t xml:space="preserve">in line with evidence from household studies </w:t>
      </w:r>
      <w:r w:rsidR="00586A6F">
        <w:rPr>
          <w:szCs w:val="22"/>
          <w:lang w:val="en-GB"/>
        </w:rPr>
        <w:t xml:space="preserve">on the secondary attack rate for influenza. </w:t>
      </w:r>
      <w:r w:rsidR="006367E7">
        <w:rPr>
          <w:szCs w:val="22"/>
          <w:lang w:val="en-GB"/>
        </w:rPr>
        <w:t xml:space="preserve">In sensitivity analyses, we </w:t>
      </w:r>
      <w:r w:rsidR="00BD2357">
        <w:rPr>
          <w:szCs w:val="22"/>
          <w:lang w:val="en-GB"/>
        </w:rPr>
        <w:t xml:space="preserve">allowed </w:t>
      </w:r>
      <w:r w:rsidR="00BD2357">
        <w:rPr>
          <w:szCs w:val="22"/>
          <w:lang w:val="el-GR"/>
        </w:rPr>
        <w:t>τ</w:t>
      </w:r>
      <w:r w:rsidR="00BD2357" w:rsidRPr="00BD2357">
        <w:rPr>
          <w:szCs w:val="22"/>
        </w:rPr>
        <w:t xml:space="preserve"> </w:t>
      </w:r>
      <w:r w:rsidR="00BD2357">
        <w:rPr>
          <w:szCs w:val="22"/>
          <w:lang w:val="en-GB"/>
        </w:rPr>
        <w:t xml:space="preserve">for crowded households to vary from xx to xx. </w:t>
      </w:r>
    </w:p>
    <w:p w14:paraId="68AA25BE" w14:textId="77777777" w:rsidR="00B227D0" w:rsidRDefault="00B227D0" w:rsidP="00081152">
      <w:pPr>
        <w:jc w:val="both"/>
        <w:rPr>
          <w:szCs w:val="22"/>
          <w:lang w:val="en-GB"/>
        </w:rPr>
      </w:pPr>
    </w:p>
    <w:p w14:paraId="02F9B34E" w14:textId="373091FE" w:rsidR="00B227D0" w:rsidRDefault="00B227D0" w:rsidP="00081152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With </w:t>
      </w:r>
      <w:r>
        <w:rPr>
          <w:szCs w:val="22"/>
          <w:lang w:val="el-GR"/>
        </w:rPr>
        <w:t>τ</w:t>
      </w:r>
      <w:r>
        <w:rPr>
          <w:szCs w:val="22"/>
          <w:lang w:val="en-GB"/>
        </w:rPr>
        <w:t xml:space="preserve"> fixed, we chose the </w:t>
      </w:r>
      <w:r>
        <w:rPr>
          <w:szCs w:val="22"/>
          <w:lang w:val="el-GR"/>
        </w:rPr>
        <w:t>β</w:t>
      </w:r>
      <w:r w:rsidRPr="00B227D0">
        <w:rPr>
          <w:szCs w:val="22"/>
        </w:rPr>
        <w:t xml:space="preserve"> </w:t>
      </w:r>
      <w:r>
        <w:rPr>
          <w:szCs w:val="22"/>
          <w:lang w:val="en-GB"/>
        </w:rPr>
        <w:t xml:space="preserve">value that yielded a reproduction number of 1.2. In sensitivity analyses, we considered reproduction numbers from 1.1 – 3. </w:t>
      </w:r>
    </w:p>
    <w:p w14:paraId="567338CB" w14:textId="77777777" w:rsidR="00B83C11" w:rsidRDefault="00B83C11" w:rsidP="00081152">
      <w:pPr>
        <w:jc w:val="both"/>
        <w:rPr>
          <w:szCs w:val="22"/>
          <w:lang w:val="en-GB"/>
        </w:rPr>
      </w:pPr>
    </w:p>
    <w:p w14:paraId="1F780EB3" w14:textId="43DD2A12" w:rsidR="00B83C11" w:rsidRPr="00B227D0" w:rsidRDefault="007B1654" w:rsidP="00081152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To account for </w:t>
      </w:r>
      <w:r w:rsidR="005457AC">
        <w:rPr>
          <w:szCs w:val="22"/>
          <w:lang w:val="en-GB"/>
        </w:rPr>
        <w:t xml:space="preserve">preferential mixing among </w:t>
      </w:r>
      <w:r w:rsidR="00712D37">
        <w:rPr>
          <w:szCs w:val="22"/>
          <w:lang w:val="en-GB"/>
        </w:rPr>
        <w:t xml:space="preserve">agricultural workers </w:t>
      </w:r>
    </w:p>
    <w:p w14:paraId="5020D2AE" w14:textId="77777777" w:rsidR="00D64DB8" w:rsidRPr="00D64DB8" w:rsidRDefault="00D64DB8" w:rsidP="00081152">
      <w:pPr>
        <w:jc w:val="both"/>
        <w:rPr>
          <w:szCs w:val="22"/>
          <w:lang w:val="en-GB"/>
        </w:rPr>
      </w:pPr>
    </w:p>
    <w:p w14:paraId="1F62201B" w14:textId="4912B0B9" w:rsidR="00CC6C5C" w:rsidRDefault="00103C60" w:rsidP="00081152">
      <w:pPr>
        <w:jc w:val="both"/>
        <w:rPr>
          <w:szCs w:val="22"/>
          <w:u w:val="single"/>
        </w:rPr>
      </w:pPr>
      <w:r w:rsidRPr="00103C60">
        <w:rPr>
          <w:noProof/>
          <w:szCs w:val="22"/>
          <w:u w:val="single"/>
        </w:rPr>
        <w:lastRenderedPageBreak/>
        <w:drawing>
          <wp:inline distT="0" distB="0" distL="0" distR="0" wp14:anchorId="6D12843E" wp14:editId="6BC092DC">
            <wp:extent cx="3902298" cy="3248997"/>
            <wp:effectExtent l="0" t="0" r="0" b="2540"/>
            <wp:docPr id="51392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26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372" cy="32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C5C">
        <w:rPr>
          <w:szCs w:val="22"/>
          <w:u w:val="single"/>
        </w:rPr>
        <w:br w:type="page"/>
      </w:r>
    </w:p>
    <w:p w14:paraId="3AEA0F83" w14:textId="263020AC" w:rsidR="007B7225" w:rsidRPr="005C6BA3" w:rsidRDefault="007B7225" w:rsidP="00081152">
      <w:pPr>
        <w:jc w:val="both"/>
        <w:rPr>
          <w:szCs w:val="22"/>
          <w:u w:val="single"/>
        </w:rPr>
      </w:pPr>
      <w:r w:rsidRPr="005C6BA3">
        <w:rPr>
          <w:szCs w:val="22"/>
          <w:u w:val="single"/>
        </w:rPr>
        <w:lastRenderedPageBreak/>
        <w:t>Data</w:t>
      </w:r>
    </w:p>
    <w:p w14:paraId="74E15645" w14:textId="31CA4636" w:rsidR="000C42D7" w:rsidRPr="005C6BA3" w:rsidRDefault="000C42D7" w:rsidP="00081152">
      <w:pPr>
        <w:pStyle w:val="ListParagraph"/>
        <w:numPr>
          <w:ilvl w:val="0"/>
          <w:numId w:val="12"/>
        </w:numPr>
        <w:jc w:val="both"/>
        <w:rPr>
          <w:szCs w:val="22"/>
          <w:u w:val="single"/>
        </w:rPr>
      </w:pPr>
      <w:r w:rsidRPr="005C6BA3">
        <w:rPr>
          <w:szCs w:val="22"/>
        </w:rPr>
        <w:t>ACS: county-level population sizes, crowding, household size, proportion of agricultural workers</w:t>
      </w:r>
      <w:r w:rsidR="009F5F66" w:rsidRPr="005C6BA3">
        <w:rPr>
          <w:szCs w:val="22"/>
        </w:rPr>
        <w:t xml:space="preserve">, rural/urban. </w:t>
      </w:r>
    </w:p>
    <w:p w14:paraId="6DE043DA" w14:textId="24BDF405" w:rsidR="000C42D7" w:rsidRPr="005C6BA3" w:rsidRDefault="000C42D7" w:rsidP="00081152">
      <w:pPr>
        <w:pStyle w:val="ListParagraph"/>
        <w:numPr>
          <w:ilvl w:val="0"/>
          <w:numId w:val="12"/>
        </w:numPr>
        <w:jc w:val="both"/>
        <w:rPr>
          <w:szCs w:val="22"/>
          <w:u w:val="single"/>
        </w:rPr>
      </w:pPr>
      <w:r w:rsidRPr="005C6BA3">
        <w:rPr>
          <w:szCs w:val="22"/>
        </w:rPr>
        <w:t xml:space="preserve">NAWS: regional household sizes </w:t>
      </w:r>
    </w:p>
    <w:p w14:paraId="389FB6E8" w14:textId="2A5312D3" w:rsidR="00D20A41" w:rsidRPr="005C6BA3" w:rsidRDefault="00D20A41" w:rsidP="00081152">
      <w:pPr>
        <w:pStyle w:val="ListParagraph"/>
        <w:numPr>
          <w:ilvl w:val="0"/>
          <w:numId w:val="12"/>
        </w:numPr>
        <w:jc w:val="both"/>
        <w:rPr>
          <w:szCs w:val="22"/>
          <w:u w:val="single"/>
        </w:rPr>
      </w:pPr>
      <w:r w:rsidRPr="005C6BA3">
        <w:rPr>
          <w:szCs w:val="22"/>
        </w:rPr>
        <w:t xml:space="preserve">Crop calendars </w:t>
      </w:r>
      <w:r w:rsidR="00E0048F" w:rsidRPr="005C6BA3">
        <w:rPr>
          <w:szCs w:val="22"/>
        </w:rPr>
        <w:t xml:space="preserve">and labor requirements </w:t>
      </w:r>
      <w:r w:rsidRPr="005C6BA3">
        <w:rPr>
          <w:szCs w:val="22"/>
        </w:rPr>
        <w:t xml:space="preserve">from UC Davis </w:t>
      </w:r>
      <w:r w:rsidR="00B03618" w:rsidRPr="005C6BA3">
        <w:rPr>
          <w:szCs w:val="22"/>
        </w:rPr>
        <w:t>and USDA</w:t>
      </w:r>
      <w:r w:rsidR="00E131B6" w:rsidRPr="005C6BA3">
        <w:rPr>
          <w:szCs w:val="22"/>
        </w:rPr>
        <w:t xml:space="preserve">. </w:t>
      </w:r>
    </w:p>
    <w:p w14:paraId="00178B2B" w14:textId="77777777" w:rsidR="007B7225" w:rsidRPr="005C6BA3" w:rsidRDefault="007B7225" w:rsidP="00081152">
      <w:pPr>
        <w:jc w:val="both"/>
        <w:rPr>
          <w:szCs w:val="22"/>
          <w:u w:val="single"/>
        </w:rPr>
      </w:pPr>
    </w:p>
    <w:p w14:paraId="6F4DD792" w14:textId="13CE5EAC" w:rsidR="007B7225" w:rsidRPr="005C6BA3" w:rsidRDefault="007B7225" w:rsidP="00081152">
      <w:pPr>
        <w:jc w:val="both"/>
        <w:rPr>
          <w:szCs w:val="22"/>
        </w:rPr>
      </w:pPr>
      <w:r w:rsidRPr="005C6BA3">
        <w:rPr>
          <w:szCs w:val="22"/>
          <w:u w:val="single"/>
        </w:rPr>
        <w:t>Disease transmission model</w:t>
      </w:r>
      <w:r w:rsidR="0000286E" w:rsidRPr="005C6BA3">
        <w:rPr>
          <w:szCs w:val="22"/>
          <w:u w:val="single"/>
        </w:rPr>
        <w:t>.</w:t>
      </w:r>
      <w:r w:rsidR="0000286E" w:rsidRPr="005C6BA3">
        <w:rPr>
          <w:szCs w:val="22"/>
        </w:rPr>
        <w:t xml:space="preserve"> </w:t>
      </w:r>
    </w:p>
    <w:p w14:paraId="3EAC8016" w14:textId="53F824A2" w:rsidR="000916C4" w:rsidRPr="005C6BA3" w:rsidRDefault="009F15FA" w:rsidP="00081152">
      <w:pPr>
        <w:pStyle w:val="ListParagraph"/>
        <w:numPr>
          <w:ilvl w:val="0"/>
          <w:numId w:val="11"/>
        </w:numPr>
        <w:jc w:val="both"/>
        <w:rPr>
          <w:szCs w:val="22"/>
          <w:u w:val="single"/>
        </w:rPr>
      </w:pPr>
      <w:r w:rsidRPr="005C6BA3">
        <w:rPr>
          <w:szCs w:val="22"/>
        </w:rPr>
        <w:t xml:space="preserve">Built around a household structured disease transmission model. </w:t>
      </w:r>
    </w:p>
    <w:p w14:paraId="5F73C2BA" w14:textId="5CC50A42" w:rsidR="003E4940" w:rsidRPr="005C6BA3" w:rsidRDefault="006A0DE4" w:rsidP="00081152">
      <w:pPr>
        <w:pStyle w:val="ListParagraph"/>
        <w:numPr>
          <w:ilvl w:val="1"/>
          <w:numId w:val="11"/>
        </w:numPr>
        <w:jc w:val="both"/>
        <w:rPr>
          <w:szCs w:val="22"/>
          <w:u w:val="single"/>
        </w:rPr>
      </w:pPr>
      <w:r w:rsidRPr="005C6BA3">
        <w:rPr>
          <w:szCs w:val="22"/>
        </w:rPr>
        <w:t xml:space="preserve">Household sizes from 1 – 8 </w:t>
      </w:r>
    </w:p>
    <w:p w14:paraId="1AAFE2C7" w14:textId="50B83751" w:rsidR="006A0DE4" w:rsidRPr="005C6BA3" w:rsidRDefault="006A0DE4" w:rsidP="00081152">
      <w:pPr>
        <w:pStyle w:val="ListParagraph"/>
        <w:numPr>
          <w:ilvl w:val="1"/>
          <w:numId w:val="11"/>
        </w:numPr>
        <w:jc w:val="both"/>
        <w:rPr>
          <w:szCs w:val="22"/>
          <w:u w:val="single"/>
        </w:rPr>
      </w:pPr>
      <w:r w:rsidRPr="005C6BA3">
        <w:rPr>
          <w:szCs w:val="22"/>
        </w:rPr>
        <w:t xml:space="preserve">Crowding from data </w:t>
      </w:r>
    </w:p>
    <w:p w14:paraId="086647E6" w14:textId="7B3A0CAB" w:rsidR="009E3420" w:rsidRPr="005C6BA3" w:rsidRDefault="009E3420" w:rsidP="00081152">
      <w:pPr>
        <w:pStyle w:val="ListParagraph"/>
        <w:numPr>
          <w:ilvl w:val="1"/>
          <w:numId w:val="11"/>
        </w:numPr>
        <w:jc w:val="both"/>
        <w:rPr>
          <w:szCs w:val="22"/>
          <w:u w:val="single"/>
        </w:rPr>
      </w:pPr>
      <w:r w:rsidRPr="005C6BA3">
        <w:rPr>
          <w:szCs w:val="22"/>
        </w:rPr>
        <w:t xml:space="preserve">Assign crowding in various ways: from uniform to more likely in larger households. </w:t>
      </w:r>
    </w:p>
    <w:p w14:paraId="79E2B868" w14:textId="1817CCB0" w:rsidR="009F15FA" w:rsidRPr="005C6BA3" w:rsidRDefault="009F15FA" w:rsidP="00081152">
      <w:pPr>
        <w:pStyle w:val="ListParagraph"/>
        <w:numPr>
          <w:ilvl w:val="0"/>
          <w:numId w:val="11"/>
        </w:numPr>
        <w:jc w:val="both"/>
        <w:rPr>
          <w:szCs w:val="22"/>
          <w:u w:val="single"/>
        </w:rPr>
      </w:pPr>
      <w:r w:rsidRPr="005C6BA3">
        <w:rPr>
          <w:szCs w:val="22"/>
        </w:rPr>
        <w:t xml:space="preserve">Include two groups: agricultural workers and general community members. </w:t>
      </w:r>
    </w:p>
    <w:p w14:paraId="3651EA71" w14:textId="1405CC82" w:rsidR="00C3155F" w:rsidRPr="005C6BA3" w:rsidRDefault="00C3155F" w:rsidP="00081152">
      <w:pPr>
        <w:pStyle w:val="ListParagraph"/>
        <w:numPr>
          <w:ilvl w:val="0"/>
          <w:numId w:val="11"/>
        </w:numPr>
        <w:jc w:val="both"/>
        <w:rPr>
          <w:szCs w:val="22"/>
          <w:u w:val="single"/>
        </w:rPr>
      </w:pPr>
      <w:r w:rsidRPr="005C6BA3">
        <w:rPr>
          <w:szCs w:val="22"/>
        </w:rPr>
        <w:t xml:space="preserve">Accounting for household crowding. </w:t>
      </w:r>
    </w:p>
    <w:p w14:paraId="3D457253" w14:textId="6C01CB66" w:rsidR="00107DEC" w:rsidRPr="005C6BA3" w:rsidRDefault="00107DEC" w:rsidP="00081152">
      <w:pPr>
        <w:pStyle w:val="ListParagraph"/>
        <w:numPr>
          <w:ilvl w:val="0"/>
          <w:numId w:val="11"/>
        </w:numPr>
        <w:jc w:val="both"/>
        <w:rPr>
          <w:rFonts w:eastAsiaTheme="minorEastAsia"/>
          <w:szCs w:val="22"/>
          <w:u w:val="single"/>
        </w:rPr>
      </w:pPr>
      <w:r w:rsidRPr="005C6BA3">
        <w:rPr>
          <w:rFonts w:eastAsiaTheme="minorEastAsia"/>
          <w:szCs w:val="22"/>
        </w:rPr>
        <w:t xml:space="preserve">Specifying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τ</m:t>
        </m:r>
      </m:oMath>
      <w:r w:rsidRPr="005C6BA3">
        <w:rPr>
          <w:rFonts w:eastAsiaTheme="minorEastAsia"/>
          <w:szCs w:val="22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β</m:t>
        </m:r>
      </m:oMath>
      <w:r w:rsidR="00746D61" w:rsidRPr="005C6BA3">
        <w:rPr>
          <w:rFonts w:eastAsiaTheme="minorEastAsia"/>
          <w:szCs w:val="22"/>
        </w:rPr>
        <w:t xml:space="preserve"> (and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γ</m:t>
        </m:r>
      </m:oMath>
      <w:r w:rsidR="00746D61" w:rsidRPr="005C6BA3">
        <w:rPr>
          <w:rFonts w:eastAsiaTheme="minorEastAsia"/>
          <w:szCs w:val="22"/>
        </w:rPr>
        <w:t xml:space="preserve">). </w:t>
      </w:r>
    </w:p>
    <w:p w14:paraId="613364B7" w14:textId="16DEC1D1" w:rsidR="009C6098" w:rsidRPr="005C6BA3" w:rsidRDefault="00107DEC" w:rsidP="00081152">
      <w:pPr>
        <w:pStyle w:val="ListParagraph"/>
        <w:numPr>
          <w:ilvl w:val="0"/>
          <w:numId w:val="11"/>
        </w:numPr>
        <w:jc w:val="both"/>
        <w:rPr>
          <w:rFonts w:eastAsiaTheme="minorEastAsia"/>
          <w:szCs w:val="22"/>
          <w:u w:val="single"/>
        </w:rPr>
      </w:pPr>
      <w:r w:rsidRPr="005C6BA3">
        <w:rPr>
          <w:szCs w:val="22"/>
        </w:rPr>
        <w:t>Two</w:t>
      </w:r>
      <w:r w:rsidR="005D0D24" w:rsidRPr="005C6BA3">
        <w:rPr>
          <w:szCs w:val="22"/>
        </w:rPr>
        <w:t xml:space="preserve"> main analytic parameters: </w:t>
      </w:r>
      <m:oMath>
        <m:r>
          <m:rPr>
            <m:sty m:val="p"/>
          </m:rPr>
          <w:rPr>
            <w:rFonts w:ascii="Cambria Math" w:hAnsi="Cambria Math"/>
            <w:szCs w:val="22"/>
          </w:rPr>
          <m:t>ϵ</m:t>
        </m:r>
      </m:oMath>
      <w:r w:rsidRPr="005C6BA3">
        <w:rPr>
          <w:rFonts w:eastAsiaTheme="minorEastAsia"/>
          <w:szCs w:val="22"/>
        </w:rPr>
        <w:t xml:space="preserve"> </w:t>
      </w:r>
      <w:r w:rsidR="005D0D24" w:rsidRPr="005C6BA3">
        <w:rPr>
          <w:rFonts w:eastAsiaTheme="minorEastAsia"/>
          <w:szCs w:val="22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τ</m:t>
            </m:r>
            <m:ctrlPr>
              <w:rPr>
                <w:rFonts w:ascii="Cambria Math" w:eastAsiaTheme="minorEastAsia" w:hAnsi="Cambria Math"/>
                <w:szCs w:val="22"/>
              </w:rPr>
            </m:ctrlPr>
          </m:e>
          <m:sub>
            <m:r>
              <m:rPr>
                <m:nor/>
              </m:rPr>
              <w:rPr>
                <w:rFonts w:ascii="Cambria Math" w:eastAsiaTheme="minorEastAsia" w:hAnsi="Cambria Math"/>
                <w:szCs w:val="22"/>
              </w:rPr>
              <m:t>boost</m:t>
            </m:r>
          </m:sub>
        </m:sSub>
      </m:oMath>
      <w:r w:rsidR="00B00AF6" w:rsidRPr="005C6BA3">
        <w:rPr>
          <w:rFonts w:eastAsiaTheme="minorEastAsia"/>
          <w:szCs w:val="22"/>
        </w:rPr>
        <w:t xml:space="preserve">. </w:t>
      </w:r>
      <w:r w:rsidR="00082600" w:rsidRPr="005C6BA3">
        <w:rPr>
          <w:rFonts w:eastAsiaTheme="minorEastAsia"/>
          <w:szCs w:val="22"/>
        </w:rPr>
        <w:t>(</w:t>
      </w:r>
      <w:proofErr w:type="gramStart"/>
      <w:r w:rsidR="00082600" w:rsidRPr="005C6BA3">
        <w:rPr>
          <w:rFonts w:eastAsiaTheme="minorEastAsia"/>
          <w:szCs w:val="22"/>
        </w:rPr>
        <w:t>and</w:t>
      </w:r>
      <w:proofErr w:type="gramEnd"/>
      <w:r w:rsidR="00082600" w:rsidRPr="005C6BA3">
        <w:rPr>
          <w:rFonts w:eastAsiaTheme="minorEastAsia"/>
          <w:szCs w:val="22"/>
        </w:rPr>
        <w:t xml:space="preserve"> maybe crowding differential?</w:t>
      </w:r>
      <w:r w:rsidR="00823462" w:rsidRPr="005C6BA3">
        <w:rPr>
          <w:rFonts w:eastAsiaTheme="minorEastAsia"/>
          <w:szCs w:val="22"/>
        </w:rPr>
        <w:t xml:space="preserve"> And really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β</m:t>
        </m:r>
      </m:oMath>
      <w:r w:rsidR="00823462" w:rsidRPr="005C6BA3">
        <w:rPr>
          <w:rFonts w:eastAsiaTheme="minorEastAsia"/>
          <w:szCs w:val="22"/>
        </w:rPr>
        <w:t xml:space="preserve">, too). </w:t>
      </w:r>
    </w:p>
    <w:p w14:paraId="53D5B03B" w14:textId="77777777" w:rsidR="009C6098" w:rsidRPr="005C6BA3" w:rsidRDefault="009C6098" w:rsidP="00081152">
      <w:pPr>
        <w:jc w:val="both"/>
        <w:rPr>
          <w:rFonts w:eastAsiaTheme="minorEastAsia"/>
          <w:szCs w:val="22"/>
          <w:u w:val="single"/>
        </w:rPr>
      </w:pPr>
    </w:p>
    <w:p w14:paraId="69A1A107" w14:textId="3556ABA4" w:rsidR="007B7225" w:rsidRPr="005C6BA3" w:rsidRDefault="0029602C" w:rsidP="00081152">
      <w:pPr>
        <w:jc w:val="both"/>
        <w:rPr>
          <w:szCs w:val="22"/>
          <w:u w:val="single"/>
        </w:rPr>
      </w:pPr>
      <w:r w:rsidRPr="005C6BA3">
        <w:rPr>
          <w:szCs w:val="22"/>
          <w:u w:val="single"/>
        </w:rPr>
        <w:t>Disease transmission</w:t>
      </w:r>
      <w:r w:rsidR="00D641A3" w:rsidRPr="005C6BA3">
        <w:rPr>
          <w:szCs w:val="22"/>
          <w:u w:val="single"/>
        </w:rPr>
        <w:t xml:space="preserve"> a</w:t>
      </w:r>
      <w:r w:rsidR="007B7225" w:rsidRPr="005C6BA3">
        <w:rPr>
          <w:szCs w:val="22"/>
          <w:u w:val="single"/>
        </w:rPr>
        <w:t>nalysis</w:t>
      </w:r>
      <w:r w:rsidR="00D641A3" w:rsidRPr="005C6BA3">
        <w:rPr>
          <w:szCs w:val="22"/>
          <w:u w:val="single"/>
        </w:rPr>
        <w:t xml:space="preserve">. </w:t>
      </w:r>
      <w:r w:rsidR="007B7225" w:rsidRPr="005C6BA3">
        <w:rPr>
          <w:szCs w:val="22"/>
          <w:u w:val="single"/>
        </w:rPr>
        <w:t xml:space="preserve"> </w:t>
      </w:r>
    </w:p>
    <w:p w14:paraId="425A31BA" w14:textId="17859F06" w:rsidR="009C6098" w:rsidRPr="005C6BA3" w:rsidRDefault="009C6098" w:rsidP="00081152">
      <w:pPr>
        <w:pStyle w:val="ListParagraph"/>
        <w:numPr>
          <w:ilvl w:val="0"/>
          <w:numId w:val="11"/>
        </w:numPr>
        <w:jc w:val="both"/>
        <w:rPr>
          <w:szCs w:val="22"/>
          <w:u w:val="single"/>
        </w:rPr>
      </w:pPr>
      <w:r w:rsidRPr="005C6BA3">
        <w:rPr>
          <w:szCs w:val="22"/>
        </w:rPr>
        <w:t>Regional</w:t>
      </w:r>
      <w:r w:rsidR="003569A0" w:rsidRPr="005C6BA3">
        <w:rPr>
          <w:szCs w:val="22"/>
        </w:rPr>
        <w:t xml:space="preserve"> (main)</w:t>
      </w:r>
      <w:r w:rsidRPr="005C6BA3">
        <w:rPr>
          <w:szCs w:val="22"/>
        </w:rPr>
        <w:t xml:space="preserve"> analysis: aggregate the ACS data to the regional level</w:t>
      </w:r>
      <w:r w:rsidR="003569A0" w:rsidRPr="005C6BA3">
        <w:rPr>
          <w:szCs w:val="22"/>
        </w:rPr>
        <w:t xml:space="preserve">; simulate cases; </w:t>
      </w:r>
      <w:r w:rsidR="006E7504" w:rsidRPr="005C6BA3">
        <w:rPr>
          <w:szCs w:val="22"/>
        </w:rPr>
        <w:t xml:space="preserve">calculate infections over time, total cases over time (for final size), </w:t>
      </w:r>
      <w:r w:rsidR="00AE00C3" w:rsidRPr="005C6BA3">
        <w:rPr>
          <w:szCs w:val="22"/>
        </w:rPr>
        <w:t>relative number of infections in A vs</w:t>
      </w:r>
      <w:r w:rsidR="00E55B20" w:rsidRPr="005C6BA3">
        <w:rPr>
          <w:szCs w:val="22"/>
        </w:rPr>
        <w:t>.</w:t>
      </w:r>
      <w:r w:rsidR="00AE00C3" w:rsidRPr="005C6BA3">
        <w:rPr>
          <w:szCs w:val="22"/>
        </w:rPr>
        <w:t xml:space="preserve"> C over t</w:t>
      </w:r>
      <w:r w:rsidR="00C11A14" w:rsidRPr="005C6BA3">
        <w:rPr>
          <w:szCs w:val="22"/>
        </w:rPr>
        <w:t xml:space="preserve">ime. </w:t>
      </w:r>
    </w:p>
    <w:p w14:paraId="6747BE5A" w14:textId="75F8D946" w:rsidR="006F7B54" w:rsidRPr="005C6BA3" w:rsidRDefault="006C0BC6" w:rsidP="00081152">
      <w:pPr>
        <w:pStyle w:val="ListParagraph"/>
        <w:numPr>
          <w:ilvl w:val="0"/>
          <w:numId w:val="11"/>
        </w:numPr>
        <w:jc w:val="both"/>
        <w:rPr>
          <w:szCs w:val="22"/>
        </w:rPr>
      </w:pPr>
      <w:r w:rsidRPr="005C6BA3">
        <w:rPr>
          <w:szCs w:val="22"/>
        </w:rPr>
        <w:t xml:space="preserve">County-level (auxiliary) analysis: </w:t>
      </w:r>
      <w:r w:rsidR="00375B1B" w:rsidRPr="005C6BA3">
        <w:rPr>
          <w:szCs w:val="22"/>
        </w:rPr>
        <w:t xml:space="preserve">impute household sizes and crowding for ag workers </w:t>
      </w:r>
      <w:r w:rsidR="0028316C" w:rsidRPr="005C6BA3">
        <w:rPr>
          <w:szCs w:val="22"/>
        </w:rPr>
        <w:t>at the county level</w:t>
      </w:r>
      <w:r w:rsidR="00CD17F7" w:rsidRPr="005C6BA3">
        <w:rPr>
          <w:szCs w:val="22"/>
        </w:rPr>
        <w:t xml:space="preserve"> by scaling by the deviations from the regional mean at the county level. </w:t>
      </w:r>
      <w:r w:rsidR="006F7B54" w:rsidRPr="005C6BA3">
        <w:rPr>
          <w:szCs w:val="22"/>
        </w:rPr>
        <w:t xml:space="preserve">Measure the same outcomes. </w:t>
      </w:r>
    </w:p>
    <w:p w14:paraId="016E36C9" w14:textId="77777777" w:rsidR="007B7225" w:rsidRPr="005C6BA3" w:rsidRDefault="007B7225" w:rsidP="00081152">
      <w:pPr>
        <w:jc w:val="both"/>
        <w:rPr>
          <w:szCs w:val="22"/>
          <w:u w:val="single"/>
        </w:rPr>
      </w:pPr>
    </w:p>
    <w:p w14:paraId="7E7D20F7" w14:textId="1C9D3061" w:rsidR="00D641A3" w:rsidRPr="005C6BA3" w:rsidRDefault="0029602C" w:rsidP="00081152">
      <w:pPr>
        <w:jc w:val="both"/>
        <w:rPr>
          <w:szCs w:val="22"/>
          <w:u w:val="single"/>
        </w:rPr>
      </w:pPr>
      <w:r w:rsidRPr="005C6BA3">
        <w:rPr>
          <w:szCs w:val="22"/>
          <w:u w:val="single"/>
        </w:rPr>
        <w:t xml:space="preserve">Assessing the impact on food production. </w:t>
      </w:r>
    </w:p>
    <w:p w14:paraId="169E03A2" w14:textId="4A2EE0FE" w:rsidR="00DA1749" w:rsidRPr="005C6BA3" w:rsidRDefault="00DA1749" w:rsidP="00081152">
      <w:pPr>
        <w:pStyle w:val="ListParagraph"/>
        <w:numPr>
          <w:ilvl w:val="0"/>
          <w:numId w:val="11"/>
        </w:numPr>
        <w:jc w:val="both"/>
        <w:rPr>
          <w:szCs w:val="22"/>
          <w:u w:val="single"/>
        </w:rPr>
      </w:pPr>
      <w:r w:rsidRPr="005C6BA3">
        <w:rPr>
          <w:szCs w:val="22"/>
        </w:rPr>
        <w:t>Measure hours of lost work</w:t>
      </w:r>
      <w:r w:rsidR="008364D2" w:rsidRPr="005C6BA3">
        <w:rPr>
          <w:szCs w:val="22"/>
        </w:rPr>
        <w:t xml:space="preserve"> overall. </w:t>
      </w:r>
    </w:p>
    <w:p w14:paraId="055DD806" w14:textId="0EB37BB8" w:rsidR="00BC4F4F" w:rsidRPr="005C6BA3" w:rsidRDefault="00590064" w:rsidP="00081152">
      <w:pPr>
        <w:pStyle w:val="ListParagraph"/>
        <w:numPr>
          <w:ilvl w:val="0"/>
          <w:numId w:val="11"/>
        </w:numPr>
        <w:jc w:val="both"/>
        <w:rPr>
          <w:szCs w:val="22"/>
          <w:u w:val="single"/>
        </w:rPr>
      </w:pPr>
      <w:r w:rsidRPr="005C6BA3">
        <w:rPr>
          <w:szCs w:val="22"/>
        </w:rPr>
        <w:t xml:space="preserve">Seed epidemics at different times of year. Depict the </w:t>
      </w:r>
      <w:r w:rsidR="00A774BB" w:rsidRPr="005C6BA3">
        <w:rPr>
          <w:szCs w:val="22"/>
        </w:rPr>
        <w:t xml:space="preserve">impact on food production of three major crops at different onset times. </w:t>
      </w:r>
    </w:p>
    <w:p w14:paraId="12A24EAC" w14:textId="77777777" w:rsidR="00C37E95" w:rsidRPr="005C6BA3" w:rsidRDefault="00C37E95" w:rsidP="00081152">
      <w:pPr>
        <w:jc w:val="both"/>
        <w:rPr>
          <w:b/>
          <w:bCs/>
          <w:szCs w:val="22"/>
        </w:rPr>
      </w:pPr>
    </w:p>
    <w:p w14:paraId="711F9F04" w14:textId="77777777" w:rsidR="00C37E95" w:rsidRPr="005C6BA3" w:rsidRDefault="00C37E95" w:rsidP="00081152">
      <w:pPr>
        <w:jc w:val="both"/>
        <w:rPr>
          <w:b/>
          <w:bCs/>
          <w:szCs w:val="22"/>
        </w:rPr>
      </w:pPr>
    </w:p>
    <w:p w14:paraId="2D38B04C" w14:textId="77777777" w:rsidR="00EE7922" w:rsidRPr="005C6BA3" w:rsidRDefault="00EE7922" w:rsidP="00081152">
      <w:pPr>
        <w:jc w:val="both"/>
        <w:rPr>
          <w:b/>
          <w:bCs/>
          <w:szCs w:val="22"/>
        </w:rPr>
      </w:pPr>
      <w:r w:rsidRPr="005C6BA3">
        <w:rPr>
          <w:b/>
          <w:bCs/>
          <w:szCs w:val="22"/>
        </w:rPr>
        <w:br w:type="page"/>
      </w:r>
    </w:p>
    <w:p w14:paraId="57F6038A" w14:textId="7B169AAC" w:rsidR="00C37E95" w:rsidRDefault="00C37E95" w:rsidP="00081152">
      <w:pPr>
        <w:jc w:val="both"/>
        <w:rPr>
          <w:b/>
          <w:bCs/>
          <w:szCs w:val="22"/>
        </w:rPr>
      </w:pPr>
      <w:r w:rsidRPr="005C6BA3">
        <w:rPr>
          <w:b/>
          <w:bCs/>
          <w:szCs w:val="22"/>
        </w:rPr>
        <w:lastRenderedPageBreak/>
        <w:t>Results.</w:t>
      </w:r>
    </w:p>
    <w:p w14:paraId="74045E29" w14:textId="77777777" w:rsidR="00AB3EFF" w:rsidRDefault="00AB3EFF" w:rsidP="00081152">
      <w:pPr>
        <w:jc w:val="both"/>
        <w:rPr>
          <w:b/>
          <w:bCs/>
          <w:szCs w:val="22"/>
        </w:rPr>
      </w:pPr>
    </w:p>
    <w:p w14:paraId="62C4FF4A" w14:textId="7269D790" w:rsidR="00163753" w:rsidRPr="00163753" w:rsidRDefault="00DA04D1" w:rsidP="00081152">
      <w:pPr>
        <w:jc w:val="both"/>
        <w:rPr>
          <w:szCs w:val="22"/>
          <w:u w:val="single"/>
        </w:rPr>
      </w:pPr>
      <w:r>
        <w:rPr>
          <w:szCs w:val="22"/>
          <w:u w:val="single"/>
        </w:rPr>
        <w:t xml:space="preserve">Crowding is </w:t>
      </w:r>
      <w:r w:rsidR="00582EE0">
        <w:rPr>
          <w:szCs w:val="22"/>
          <w:u w:val="single"/>
        </w:rPr>
        <w:t>more frequent</w:t>
      </w:r>
      <w:r>
        <w:rPr>
          <w:szCs w:val="22"/>
          <w:u w:val="single"/>
        </w:rPr>
        <w:t xml:space="preserve"> </w:t>
      </w:r>
      <w:r w:rsidR="00582EE0">
        <w:rPr>
          <w:szCs w:val="22"/>
          <w:u w:val="single"/>
        </w:rPr>
        <w:t>among</w:t>
      </w:r>
      <w:r>
        <w:rPr>
          <w:szCs w:val="22"/>
          <w:u w:val="single"/>
        </w:rPr>
        <w:t xml:space="preserve"> agricultural worker households</w:t>
      </w:r>
      <w:r w:rsidR="00163753">
        <w:rPr>
          <w:szCs w:val="22"/>
          <w:u w:val="single"/>
        </w:rPr>
        <w:t>.</w:t>
      </w:r>
    </w:p>
    <w:p w14:paraId="4215E797" w14:textId="77777777" w:rsidR="00163753" w:rsidRDefault="00163753" w:rsidP="00081152">
      <w:pPr>
        <w:jc w:val="both"/>
        <w:rPr>
          <w:b/>
          <w:bCs/>
          <w:szCs w:val="22"/>
        </w:rPr>
      </w:pPr>
    </w:p>
    <w:p w14:paraId="38D8C378" w14:textId="6D38A154" w:rsidR="00AB3EFF" w:rsidRDefault="00AB3EFF" w:rsidP="00081152">
      <w:pPr>
        <w:jc w:val="both"/>
        <w:rPr>
          <w:szCs w:val="22"/>
        </w:rPr>
      </w:pPr>
      <w:r w:rsidRPr="00AB3EFF">
        <w:rPr>
          <w:szCs w:val="22"/>
          <w:u w:val="single"/>
        </w:rPr>
        <w:t xml:space="preserve">Household </w:t>
      </w:r>
      <w:r>
        <w:rPr>
          <w:szCs w:val="22"/>
          <w:u w:val="single"/>
        </w:rPr>
        <w:t>crowding leads to higher disease prevalence among agricultural workers.</w:t>
      </w:r>
    </w:p>
    <w:p w14:paraId="53278777" w14:textId="26A7E0FC" w:rsidR="00AB3EFF" w:rsidRDefault="00AB3EFF" w:rsidP="00AB3EFF">
      <w:pPr>
        <w:pStyle w:val="ListParagraph"/>
        <w:numPr>
          <w:ilvl w:val="0"/>
          <w:numId w:val="11"/>
        </w:numPr>
        <w:jc w:val="both"/>
        <w:rPr>
          <w:szCs w:val="22"/>
        </w:rPr>
      </w:pPr>
      <w:r>
        <w:rPr>
          <w:szCs w:val="22"/>
        </w:rPr>
        <w:t xml:space="preserve">For regional models, we see higher peak and higher final size </w:t>
      </w:r>
    </w:p>
    <w:p w14:paraId="679D0BEC" w14:textId="2B5BDFAB" w:rsidR="00AB3EFF" w:rsidRDefault="00AB3EFF" w:rsidP="00AB3EFF">
      <w:pPr>
        <w:pStyle w:val="ListParagraph"/>
        <w:numPr>
          <w:ilvl w:val="0"/>
          <w:numId w:val="11"/>
        </w:numPr>
        <w:jc w:val="both"/>
        <w:rPr>
          <w:szCs w:val="22"/>
        </w:rPr>
      </w:pPr>
      <w:r>
        <w:rPr>
          <w:szCs w:val="22"/>
        </w:rPr>
        <w:t xml:space="preserve">These differences are sensitive to the reproduction number </w:t>
      </w:r>
    </w:p>
    <w:p w14:paraId="07F70704" w14:textId="04ACBD1E" w:rsidR="00C862F0" w:rsidRPr="00AB3EFF" w:rsidRDefault="00C862F0" w:rsidP="00AB3EFF">
      <w:pPr>
        <w:pStyle w:val="ListParagraph"/>
        <w:numPr>
          <w:ilvl w:val="0"/>
          <w:numId w:val="11"/>
        </w:numPr>
        <w:jc w:val="both"/>
        <w:rPr>
          <w:szCs w:val="22"/>
        </w:rPr>
      </w:pPr>
      <w:r>
        <w:rPr>
          <w:szCs w:val="22"/>
        </w:rPr>
        <w:t>These differences are reflected in county-level simulations</w:t>
      </w:r>
    </w:p>
    <w:p w14:paraId="792CA5CC" w14:textId="77777777" w:rsidR="00C37E95" w:rsidRPr="005C6BA3" w:rsidRDefault="00C37E95" w:rsidP="00081152">
      <w:pPr>
        <w:jc w:val="both"/>
        <w:rPr>
          <w:b/>
          <w:bCs/>
          <w:szCs w:val="22"/>
        </w:rPr>
      </w:pPr>
    </w:p>
    <w:p w14:paraId="5387980B" w14:textId="26384C53" w:rsidR="00C37E95" w:rsidRDefault="00CA3EE8" w:rsidP="00081152">
      <w:pPr>
        <w:jc w:val="both"/>
        <w:rPr>
          <w:szCs w:val="22"/>
        </w:rPr>
      </w:pPr>
      <w:r>
        <w:rPr>
          <w:szCs w:val="22"/>
          <w:u w:val="single"/>
        </w:rPr>
        <w:t>Respiratory disease outbreaks among agricultural workers can lead to major productivity losses.</w:t>
      </w:r>
    </w:p>
    <w:p w14:paraId="787CEA7B" w14:textId="5C0EF606" w:rsidR="00CA3EE8" w:rsidRDefault="00CA3EE8" w:rsidP="00CA3EE8">
      <w:pPr>
        <w:pStyle w:val="ListParagraph"/>
        <w:numPr>
          <w:ilvl w:val="0"/>
          <w:numId w:val="11"/>
        </w:numPr>
        <w:jc w:val="both"/>
        <w:rPr>
          <w:szCs w:val="22"/>
        </w:rPr>
      </w:pPr>
      <w:r>
        <w:rPr>
          <w:szCs w:val="22"/>
        </w:rPr>
        <w:t xml:space="preserve">Overall productivity loss </w:t>
      </w:r>
      <w:r w:rsidR="00417168">
        <w:rPr>
          <w:szCs w:val="22"/>
        </w:rPr>
        <w:t xml:space="preserve">under basic assumptions </w:t>
      </w:r>
    </w:p>
    <w:p w14:paraId="583F8819" w14:textId="5B801DF0" w:rsidR="00417168" w:rsidRDefault="00EF21E5" w:rsidP="00CA3EE8">
      <w:pPr>
        <w:pStyle w:val="ListParagraph"/>
        <w:numPr>
          <w:ilvl w:val="0"/>
          <w:numId w:val="11"/>
        </w:numPr>
        <w:jc w:val="both"/>
        <w:rPr>
          <w:szCs w:val="22"/>
        </w:rPr>
      </w:pPr>
      <w:r>
        <w:rPr>
          <w:szCs w:val="22"/>
        </w:rPr>
        <w:t xml:space="preserve">Integration with </w:t>
      </w:r>
      <w:proofErr w:type="spellStart"/>
      <w:r>
        <w:rPr>
          <w:szCs w:val="22"/>
        </w:rPr>
        <w:t>FoodTwin</w:t>
      </w:r>
      <w:proofErr w:type="spellEnd"/>
      <w:r>
        <w:rPr>
          <w:szCs w:val="22"/>
        </w:rPr>
        <w:t xml:space="preserve">: </w:t>
      </w:r>
      <w:r w:rsidR="004A08E7">
        <w:rPr>
          <w:szCs w:val="22"/>
        </w:rPr>
        <w:t xml:space="preserve">losses by sector </w:t>
      </w:r>
      <w:r w:rsidR="00D02518">
        <w:rPr>
          <w:szCs w:val="22"/>
        </w:rPr>
        <w:t>by geography</w:t>
      </w:r>
    </w:p>
    <w:p w14:paraId="12310F14" w14:textId="03AE91E9" w:rsidR="00A71226" w:rsidRPr="00CA3EE8" w:rsidRDefault="00D02518" w:rsidP="00CA3EE8">
      <w:pPr>
        <w:pStyle w:val="ListParagraph"/>
        <w:numPr>
          <w:ilvl w:val="0"/>
          <w:numId w:val="11"/>
        </w:numPr>
        <w:jc w:val="both"/>
        <w:rPr>
          <w:szCs w:val="22"/>
        </w:rPr>
      </w:pPr>
      <w:r>
        <w:rPr>
          <w:szCs w:val="22"/>
        </w:rPr>
        <w:t xml:space="preserve">Case studies: </w:t>
      </w:r>
      <w:r w:rsidR="00695DA3">
        <w:rPr>
          <w:szCs w:val="22"/>
        </w:rPr>
        <w:t>Harvesting l</w:t>
      </w:r>
      <w:r>
        <w:rPr>
          <w:szCs w:val="22"/>
        </w:rPr>
        <w:t xml:space="preserve">osses by season </w:t>
      </w:r>
      <w:r w:rsidR="00695DA3">
        <w:rPr>
          <w:szCs w:val="22"/>
        </w:rPr>
        <w:t xml:space="preserve">for three major crops </w:t>
      </w:r>
      <w:r w:rsidR="00D47A4C">
        <w:rPr>
          <w:szCs w:val="22"/>
        </w:rPr>
        <w:t xml:space="preserve">(the seasonality of the outbreak will impact which crops are most affected). </w:t>
      </w:r>
    </w:p>
    <w:p w14:paraId="2FB9F5C0" w14:textId="77777777" w:rsidR="00C37E95" w:rsidRPr="005C6BA3" w:rsidRDefault="00C37E95" w:rsidP="00081152">
      <w:pPr>
        <w:jc w:val="both"/>
        <w:rPr>
          <w:b/>
          <w:bCs/>
          <w:szCs w:val="22"/>
        </w:rPr>
      </w:pPr>
    </w:p>
    <w:p w14:paraId="49667801" w14:textId="77777777" w:rsidR="00EE7922" w:rsidRPr="005C6BA3" w:rsidRDefault="00EE7922" w:rsidP="00081152">
      <w:pPr>
        <w:jc w:val="both"/>
        <w:rPr>
          <w:b/>
          <w:bCs/>
          <w:szCs w:val="22"/>
        </w:rPr>
      </w:pPr>
      <w:r w:rsidRPr="005C6BA3">
        <w:rPr>
          <w:b/>
          <w:bCs/>
          <w:szCs w:val="22"/>
        </w:rPr>
        <w:br w:type="page"/>
      </w:r>
    </w:p>
    <w:p w14:paraId="338B005E" w14:textId="5B7C44C1" w:rsidR="00C37E95" w:rsidRPr="005C6BA3" w:rsidRDefault="00C37E95" w:rsidP="00081152">
      <w:pPr>
        <w:jc w:val="both"/>
        <w:rPr>
          <w:b/>
          <w:bCs/>
          <w:szCs w:val="22"/>
        </w:rPr>
      </w:pPr>
      <w:r w:rsidRPr="005C6BA3">
        <w:rPr>
          <w:b/>
          <w:bCs/>
          <w:szCs w:val="22"/>
        </w:rPr>
        <w:lastRenderedPageBreak/>
        <w:t xml:space="preserve">Discussion. </w:t>
      </w:r>
    </w:p>
    <w:p w14:paraId="7306807E" w14:textId="77777777" w:rsidR="00EE7922" w:rsidRPr="005C6BA3" w:rsidRDefault="00EE7922" w:rsidP="00081152">
      <w:pPr>
        <w:jc w:val="both"/>
        <w:rPr>
          <w:b/>
          <w:bCs/>
          <w:szCs w:val="22"/>
        </w:rPr>
      </w:pPr>
    </w:p>
    <w:p w14:paraId="3A72629C" w14:textId="77777777" w:rsidR="00EE7922" w:rsidRPr="005C6BA3" w:rsidRDefault="00EE7922" w:rsidP="00081152">
      <w:pPr>
        <w:jc w:val="both"/>
        <w:rPr>
          <w:szCs w:val="22"/>
        </w:rPr>
      </w:pPr>
      <w:r w:rsidRPr="005C6BA3">
        <w:rPr>
          <w:szCs w:val="22"/>
        </w:rPr>
        <w:t xml:space="preserve">Findings: </w:t>
      </w:r>
    </w:p>
    <w:p w14:paraId="513DC42D" w14:textId="77777777" w:rsidR="00EE7922" w:rsidRPr="005C6BA3" w:rsidRDefault="00EE7922" w:rsidP="00081152">
      <w:pPr>
        <w:pStyle w:val="ListParagraph"/>
        <w:numPr>
          <w:ilvl w:val="0"/>
          <w:numId w:val="11"/>
        </w:numPr>
        <w:jc w:val="both"/>
        <w:rPr>
          <w:szCs w:val="22"/>
        </w:rPr>
      </w:pPr>
      <w:proofErr w:type="spellStart"/>
      <w:r w:rsidRPr="005C6BA3">
        <w:rPr>
          <w:szCs w:val="22"/>
        </w:rPr>
        <w:t>Asdf</w:t>
      </w:r>
      <w:proofErr w:type="spellEnd"/>
      <w:r w:rsidRPr="005C6BA3">
        <w:rPr>
          <w:szCs w:val="22"/>
        </w:rPr>
        <w:t xml:space="preserve"> </w:t>
      </w:r>
    </w:p>
    <w:p w14:paraId="499BD374" w14:textId="77777777" w:rsidR="00EE7922" w:rsidRPr="005C6BA3" w:rsidRDefault="00EE7922" w:rsidP="00081152">
      <w:pPr>
        <w:jc w:val="both"/>
        <w:rPr>
          <w:b/>
          <w:bCs/>
          <w:szCs w:val="22"/>
        </w:rPr>
      </w:pPr>
    </w:p>
    <w:p w14:paraId="7A0BF290" w14:textId="77777777" w:rsidR="00EE7922" w:rsidRPr="005C6BA3" w:rsidRDefault="00EE7922" w:rsidP="00081152">
      <w:pPr>
        <w:jc w:val="both"/>
        <w:rPr>
          <w:szCs w:val="22"/>
        </w:rPr>
      </w:pPr>
      <w:r w:rsidRPr="005C6BA3">
        <w:rPr>
          <w:szCs w:val="22"/>
        </w:rPr>
        <w:t>Context:</w:t>
      </w:r>
    </w:p>
    <w:p w14:paraId="37656DF5" w14:textId="77777777" w:rsidR="00EE7922" w:rsidRPr="005C6BA3" w:rsidRDefault="00EE7922" w:rsidP="00081152">
      <w:pPr>
        <w:pStyle w:val="ListParagraph"/>
        <w:numPr>
          <w:ilvl w:val="0"/>
          <w:numId w:val="11"/>
        </w:numPr>
        <w:jc w:val="both"/>
        <w:rPr>
          <w:szCs w:val="22"/>
        </w:rPr>
      </w:pPr>
      <w:proofErr w:type="spellStart"/>
      <w:r w:rsidRPr="005C6BA3">
        <w:rPr>
          <w:szCs w:val="22"/>
        </w:rPr>
        <w:t>asdf</w:t>
      </w:r>
      <w:proofErr w:type="spellEnd"/>
    </w:p>
    <w:p w14:paraId="49381C35" w14:textId="77777777" w:rsidR="00EE7922" w:rsidRPr="005C6BA3" w:rsidRDefault="00EE7922" w:rsidP="00081152">
      <w:pPr>
        <w:jc w:val="both"/>
        <w:rPr>
          <w:b/>
          <w:bCs/>
          <w:szCs w:val="22"/>
        </w:rPr>
      </w:pPr>
    </w:p>
    <w:p w14:paraId="089EECAE" w14:textId="77777777" w:rsidR="00EE7922" w:rsidRPr="005C6BA3" w:rsidRDefault="00EE7922" w:rsidP="00081152">
      <w:pPr>
        <w:jc w:val="both"/>
        <w:rPr>
          <w:szCs w:val="22"/>
        </w:rPr>
      </w:pPr>
      <w:r w:rsidRPr="005C6BA3">
        <w:rPr>
          <w:szCs w:val="22"/>
        </w:rPr>
        <w:t xml:space="preserve">Limitations: </w:t>
      </w:r>
    </w:p>
    <w:p w14:paraId="53EA975E" w14:textId="77777777" w:rsidR="00EE7922" w:rsidRPr="005C6BA3" w:rsidRDefault="00EE7922" w:rsidP="00081152">
      <w:pPr>
        <w:pStyle w:val="ListParagraph"/>
        <w:numPr>
          <w:ilvl w:val="0"/>
          <w:numId w:val="11"/>
        </w:numPr>
        <w:jc w:val="both"/>
        <w:rPr>
          <w:b/>
          <w:bCs/>
          <w:szCs w:val="22"/>
        </w:rPr>
      </w:pPr>
      <w:r w:rsidRPr="005C6BA3">
        <w:rPr>
          <w:szCs w:val="22"/>
        </w:rPr>
        <w:t xml:space="preserve">No disease transmission seasonality </w:t>
      </w:r>
    </w:p>
    <w:p w14:paraId="69BDC7EA" w14:textId="77777777" w:rsidR="00EE7922" w:rsidRPr="005C6BA3" w:rsidRDefault="00EE7922" w:rsidP="00081152">
      <w:pPr>
        <w:pStyle w:val="ListParagraph"/>
        <w:numPr>
          <w:ilvl w:val="0"/>
          <w:numId w:val="11"/>
        </w:numPr>
        <w:jc w:val="both"/>
        <w:rPr>
          <w:b/>
          <w:bCs/>
          <w:szCs w:val="22"/>
        </w:rPr>
      </w:pPr>
      <w:r w:rsidRPr="005C6BA3">
        <w:rPr>
          <w:szCs w:val="22"/>
        </w:rPr>
        <w:t>Lack of county-level information on agricultural workers</w:t>
      </w:r>
    </w:p>
    <w:p w14:paraId="30AB42E3" w14:textId="77777777" w:rsidR="00EE7922" w:rsidRPr="005C6BA3" w:rsidRDefault="00EE7922" w:rsidP="00081152">
      <w:pPr>
        <w:pStyle w:val="ListParagraph"/>
        <w:numPr>
          <w:ilvl w:val="0"/>
          <w:numId w:val="11"/>
        </w:numPr>
        <w:jc w:val="both"/>
        <w:rPr>
          <w:b/>
          <w:bCs/>
          <w:szCs w:val="22"/>
        </w:rPr>
      </w:pPr>
      <w:r w:rsidRPr="005C6BA3">
        <w:rPr>
          <w:szCs w:val="22"/>
        </w:rPr>
        <w:t xml:space="preserve">Lack of information on assortativity of contacts </w:t>
      </w:r>
    </w:p>
    <w:p w14:paraId="3531C101" w14:textId="77777777" w:rsidR="00EE7922" w:rsidRPr="005C6BA3" w:rsidRDefault="00EE7922" w:rsidP="00081152">
      <w:pPr>
        <w:pStyle w:val="ListParagraph"/>
        <w:numPr>
          <w:ilvl w:val="0"/>
          <w:numId w:val="11"/>
        </w:numPr>
        <w:jc w:val="both"/>
        <w:rPr>
          <w:b/>
          <w:bCs/>
          <w:szCs w:val="22"/>
        </w:rPr>
      </w:pPr>
      <w:r w:rsidRPr="005C6BA3">
        <w:rPr>
          <w:szCs w:val="22"/>
        </w:rPr>
        <w:t xml:space="preserve">Lack of other things that could impact transmission risk (e.g., exposure to chemicals – NAWS finds higher rates of baseline respiratory disease in ag workers; differentials in comorbidities; differences in access to care). </w:t>
      </w:r>
    </w:p>
    <w:p w14:paraId="50C6023A" w14:textId="77777777" w:rsidR="00EE7922" w:rsidRPr="005C6BA3" w:rsidRDefault="00EE7922" w:rsidP="00081152">
      <w:pPr>
        <w:pStyle w:val="ListParagraph"/>
        <w:numPr>
          <w:ilvl w:val="0"/>
          <w:numId w:val="11"/>
        </w:numPr>
        <w:jc w:val="both"/>
        <w:rPr>
          <w:szCs w:val="22"/>
        </w:rPr>
      </w:pPr>
      <w:r w:rsidRPr="005C6BA3">
        <w:rPr>
          <w:szCs w:val="22"/>
        </w:rPr>
        <w:t xml:space="preserve">Focus on just three labor intensive crops, but the impacts will be felt more broadly. </w:t>
      </w:r>
    </w:p>
    <w:p w14:paraId="5750541E" w14:textId="77777777" w:rsidR="00EE7922" w:rsidRPr="005C6BA3" w:rsidRDefault="00EE7922" w:rsidP="00081152">
      <w:pPr>
        <w:pStyle w:val="ListParagraph"/>
        <w:numPr>
          <w:ilvl w:val="0"/>
          <w:numId w:val="11"/>
        </w:numPr>
        <w:jc w:val="both"/>
        <w:rPr>
          <w:szCs w:val="22"/>
        </w:rPr>
      </w:pPr>
      <w:r w:rsidRPr="005C6BA3">
        <w:rPr>
          <w:szCs w:val="22"/>
        </w:rPr>
        <w:t xml:space="preserve">Impact of respiratory viral disease on the food system extends well beyond harvests, extending to food processing (e.g., meat processing during the COVID-19 pandemic) and demand-side issues (stockpiling, or avoiding certain food products for fear of disease) </w:t>
      </w:r>
    </w:p>
    <w:p w14:paraId="3FB7F610" w14:textId="77777777" w:rsidR="00EE7922" w:rsidRPr="005C6BA3" w:rsidRDefault="00EE7922" w:rsidP="00081152">
      <w:pPr>
        <w:pStyle w:val="ListParagraph"/>
        <w:numPr>
          <w:ilvl w:val="0"/>
          <w:numId w:val="11"/>
        </w:numPr>
        <w:jc w:val="both"/>
        <w:rPr>
          <w:szCs w:val="22"/>
        </w:rPr>
      </w:pPr>
      <w:r w:rsidRPr="005C6BA3">
        <w:rPr>
          <w:szCs w:val="22"/>
        </w:rPr>
        <w:t xml:space="preserve">Consider the impact of human disease; the impact of animal and plant diseases has been examined elsewhere; we haven’t considered zoonotic/cross-species jumps of disease, where maybe both humans and birds could be infected.  </w:t>
      </w:r>
    </w:p>
    <w:p w14:paraId="5D059DF2" w14:textId="4F4D744A" w:rsidR="00D244B9" w:rsidRPr="005C6BA3" w:rsidRDefault="00D244B9" w:rsidP="00081152">
      <w:pPr>
        <w:jc w:val="both"/>
        <w:rPr>
          <w:szCs w:val="22"/>
        </w:rPr>
      </w:pPr>
      <w:r w:rsidRPr="005C6BA3">
        <w:rPr>
          <w:szCs w:val="22"/>
        </w:rPr>
        <w:br w:type="page"/>
      </w:r>
    </w:p>
    <w:p w14:paraId="69732AE6" w14:textId="5075F826" w:rsidR="001311DD" w:rsidRDefault="00D244B9" w:rsidP="00081152">
      <w:pPr>
        <w:jc w:val="both"/>
        <w:rPr>
          <w:b/>
          <w:bCs/>
          <w:szCs w:val="22"/>
        </w:rPr>
      </w:pPr>
      <w:r w:rsidRPr="005C6BA3">
        <w:rPr>
          <w:b/>
          <w:bCs/>
          <w:szCs w:val="22"/>
        </w:rPr>
        <w:lastRenderedPageBreak/>
        <w:t xml:space="preserve">References. </w:t>
      </w:r>
    </w:p>
    <w:p w14:paraId="58BDB34D" w14:textId="77777777" w:rsidR="001311DD" w:rsidRDefault="001311DD">
      <w:pPr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0008EE0" w14:textId="77777777" w:rsidR="00D244B9" w:rsidRPr="005C6BA3" w:rsidRDefault="00D244B9" w:rsidP="00081152">
      <w:pPr>
        <w:jc w:val="both"/>
        <w:rPr>
          <w:b/>
          <w:bCs/>
          <w:szCs w:val="22"/>
        </w:rPr>
      </w:pPr>
    </w:p>
    <w:p w14:paraId="4E875FC8" w14:textId="2E74F7B5" w:rsidR="00EE7922" w:rsidRDefault="0070126E" w:rsidP="0070126E">
      <w:pPr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drawing>
          <wp:inline distT="0" distB="0" distL="0" distR="0" wp14:anchorId="584FAB00" wp14:editId="2DA93AD3">
            <wp:extent cx="5156200" cy="5448300"/>
            <wp:effectExtent l="0" t="0" r="0" b="0"/>
            <wp:docPr id="59426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62345" name="Picture 5942623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101B" w14:textId="197E92A9" w:rsidR="00FD759C" w:rsidRDefault="00FD759C">
      <w:pPr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7CD0F60" w14:textId="6F561640" w:rsidR="00FD759C" w:rsidRDefault="00FD759C" w:rsidP="00455FE8">
      <w:pPr>
        <w:jc w:val="both"/>
        <w:rPr>
          <w:b/>
          <w:bCs/>
          <w:szCs w:val="22"/>
        </w:rPr>
      </w:pPr>
      <w:r w:rsidRPr="00FD759C">
        <w:rPr>
          <w:b/>
          <w:bCs/>
          <w:szCs w:val="22"/>
        </w:rPr>
        <w:lastRenderedPageBreak/>
        <w:t>Supplement</w:t>
      </w:r>
      <w:r>
        <w:rPr>
          <w:b/>
          <w:bCs/>
          <w:szCs w:val="22"/>
        </w:rPr>
        <w:t>.</w:t>
      </w:r>
    </w:p>
    <w:p w14:paraId="52A8C4B4" w14:textId="77777777" w:rsidR="00455FE8" w:rsidRDefault="00455FE8" w:rsidP="00455FE8">
      <w:pPr>
        <w:jc w:val="both"/>
        <w:rPr>
          <w:b/>
          <w:bCs/>
          <w:szCs w:val="22"/>
        </w:rPr>
      </w:pPr>
    </w:p>
    <w:p w14:paraId="1D8DEEAD" w14:textId="6B7F8AE7" w:rsidR="00455FE8" w:rsidRDefault="006B3017" w:rsidP="006B3017">
      <w:pPr>
        <w:jc w:val="both"/>
        <w:rPr>
          <w:szCs w:val="22"/>
          <w:u w:val="single"/>
        </w:rPr>
      </w:pPr>
      <w:r w:rsidRPr="006B3017">
        <w:rPr>
          <w:szCs w:val="22"/>
          <w:u w:val="single"/>
        </w:rPr>
        <w:t>Sensitivity analyses:</w:t>
      </w:r>
    </w:p>
    <w:p w14:paraId="46CDFD57" w14:textId="6B69EFA2" w:rsidR="006B3017" w:rsidRDefault="006B3017" w:rsidP="006B3017">
      <w:pPr>
        <w:pStyle w:val="ListParagraph"/>
        <w:numPr>
          <w:ilvl w:val="0"/>
          <w:numId w:val="11"/>
        </w:numPr>
        <w:jc w:val="both"/>
        <w:rPr>
          <w:szCs w:val="22"/>
        </w:rPr>
      </w:pPr>
      <w:r w:rsidRPr="006B3017">
        <w:rPr>
          <w:szCs w:val="22"/>
        </w:rPr>
        <w:t>V</w:t>
      </w:r>
      <w:r>
        <w:rPr>
          <w:szCs w:val="22"/>
        </w:rPr>
        <w:t>arying</w:t>
      </w:r>
      <w:r w:rsidR="00437381">
        <w:rPr>
          <w:szCs w:val="22"/>
        </w:rPr>
        <w:t xml:space="preserve"> </w:t>
      </w:r>
      <w:r>
        <w:rPr>
          <w:szCs w:val="22"/>
        </w:rPr>
        <w:t xml:space="preserve">SAR boost for crowded households </w:t>
      </w:r>
    </w:p>
    <w:p w14:paraId="4F3784F1" w14:textId="663FCDA1" w:rsidR="006B3017" w:rsidRDefault="006B3017" w:rsidP="006B3017">
      <w:pPr>
        <w:pStyle w:val="ListParagraph"/>
        <w:numPr>
          <w:ilvl w:val="0"/>
          <w:numId w:val="11"/>
        </w:numPr>
        <w:jc w:val="both"/>
        <w:rPr>
          <w:szCs w:val="22"/>
        </w:rPr>
      </w:pPr>
      <w:r>
        <w:rPr>
          <w:szCs w:val="22"/>
        </w:rPr>
        <w:t>Varying Rt</w:t>
      </w:r>
    </w:p>
    <w:p w14:paraId="3DC2A93C" w14:textId="77777777" w:rsidR="006B3017" w:rsidRDefault="006B3017" w:rsidP="006B3017">
      <w:pPr>
        <w:pStyle w:val="ListParagraph"/>
        <w:numPr>
          <w:ilvl w:val="0"/>
          <w:numId w:val="11"/>
        </w:numPr>
        <w:jc w:val="both"/>
        <w:rPr>
          <w:szCs w:val="22"/>
        </w:rPr>
      </w:pPr>
      <w:r>
        <w:rPr>
          <w:szCs w:val="22"/>
        </w:rPr>
        <w:t>Varying relationship between [odds of being crowded] and [household size]</w:t>
      </w:r>
    </w:p>
    <w:p w14:paraId="4A26856A" w14:textId="71FFF5FC" w:rsidR="006B3017" w:rsidRDefault="006B3017" w:rsidP="006B3017">
      <w:pPr>
        <w:pStyle w:val="ListParagraph"/>
        <w:numPr>
          <w:ilvl w:val="0"/>
          <w:numId w:val="11"/>
        </w:numPr>
        <w:jc w:val="both"/>
        <w:rPr>
          <w:szCs w:val="22"/>
        </w:rPr>
      </w:pPr>
      <w:r>
        <w:rPr>
          <w:szCs w:val="22"/>
        </w:rPr>
        <w:t xml:space="preserve"> </w:t>
      </w:r>
      <w:r w:rsidR="00437381">
        <w:rPr>
          <w:szCs w:val="22"/>
        </w:rPr>
        <w:t xml:space="preserve">Varying assortment </w:t>
      </w:r>
    </w:p>
    <w:p w14:paraId="6A661BE7" w14:textId="77777777" w:rsidR="000A264D" w:rsidRDefault="000A264D" w:rsidP="000A264D">
      <w:pPr>
        <w:jc w:val="both"/>
        <w:rPr>
          <w:szCs w:val="22"/>
        </w:rPr>
      </w:pPr>
    </w:p>
    <w:p w14:paraId="5C2A79B2" w14:textId="77777777" w:rsidR="000A264D" w:rsidRPr="000A264D" w:rsidRDefault="000A264D" w:rsidP="000A264D">
      <w:pPr>
        <w:jc w:val="both"/>
        <w:rPr>
          <w:szCs w:val="22"/>
        </w:rPr>
      </w:pPr>
    </w:p>
    <w:sectPr w:rsidR="000A264D" w:rsidRPr="000A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71CF8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507A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F604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36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EF9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50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A63A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B0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685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02E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0960E8"/>
    <w:multiLevelType w:val="hybridMultilevel"/>
    <w:tmpl w:val="6ACA2FA2"/>
    <w:lvl w:ilvl="0" w:tplc="32F8BF5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927BA"/>
    <w:multiLevelType w:val="hybridMultilevel"/>
    <w:tmpl w:val="27A0ABAC"/>
    <w:lvl w:ilvl="0" w:tplc="DF241DC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149420">
    <w:abstractNumId w:val="0"/>
  </w:num>
  <w:num w:numId="2" w16cid:durableId="1098719988">
    <w:abstractNumId w:val="1"/>
  </w:num>
  <w:num w:numId="3" w16cid:durableId="634138026">
    <w:abstractNumId w:val="2"/>
  </w:num>
  <w:num w:numId="4" w16cid:durableId="668872936">
    <w:abstractNumId w:val="3"/>
  </w:num>
  <w:num w:numId="5" w16cid:durableId="1124733301">
    <w:abstractNumId w:val="8"/>
  </w:num>
  <w:num w:numId="6" w16cid:durableId="451018802">
    <w:abstractNumId w:val="4"/>
  </w:num>
  <w:num w:numId="7" w16cid:durableId="680201998">
    <w:abstractNumId w:val="5"/>
  </w:num>
  <w:num w:numId="8" w16cid:durableId="2140955676">
    <w:abstractNumId w:val="6"/>
  </w:num>
  <w:num w:numId="9" w16cid:durableId="1757091990">
    <w:abstractNumId w:val="7"/>
  </w:num>
  <w:num w:numId="10" w16cid:durableId="1760102818">
    <w:abstractNumId w:val="9"/>
  </w:num>
  <w:num w:numId="11" w16cid:durableId="1835996076">
    <w:abstractNumId w:val="11"/>
  </w:num>
  <w:num w:numId="12" w16cid:durableId="1921601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D9"/>
    <w:rsid w:val="0000286E"/>
    <w:rsid w:val="00012FA6"/>
    <w:rsid w:val="00017607"/>
    <w:rsid w:val="00035D19"/>
    <w:rsid w:val="00046B24"/>
    <w:rsid w:val="00081152"/>
    <w:rsid w:val="00082600"/>
    <w:rsid w:val="000916C4"/>
    <w:rsid w:val="00094A52"/>
    <w:rsid w:val="000A264D"/>
    <w:rsid w:val="000C42D7"/>
    <w:rsid w:val="000D1C38"/>
    <w:rsid w:val="00103C60"/>
    <w:rsid w:val="00104E96"/>
    <w:rsid w:val="00107DEC"/>
    <w:rsid w:val="00107E18"/>
    <w:rsid w:val="001311DD"/>
    <w:rsid w:val="00161AD3"/>
    <w:rsid w:val="00163753"/>
    <w:rsid w:val="001666B2"/>
    <w:rsid w:val="00185F36"/>
    <w:rsid w:val="001936A3"/>
    <w:rsid w:val="00197848"/>
    <w:rsid w:val="001A66CA"/>
    <w:rsid w:val="001B678B"/>
    <w:rsid w:val="001E3593"/>
    <w:rsid w:val="0021384D"/>
    <w:rsid w:val="00260461"/>
    <w:rsid w:val="00282737"/>
    <w:rsid w:val="0028316C"/>
    <w:rsid w:val="00284714"/>
    <w:rsid w:val="0029602C"/>
    <w:rsid w:val="00297F63"/>
    <w:rsid w:val="002B5071"/>
    <w:rsid w:val="002B76C2"/>
    <w:rsid w:val="002D7799"/>
    <w:rsid w:val="002E5760"/>
    <w:rsid w:val="002F7C52"/>
    <w:rsid w:val="003060B2"/>
    <w:rsid w:val="0031015B"/>
    <w:rsid w:val="003205C4"/>
    <w:rsid w:val="00327075"/>
    <w:rsid w:val="00333A96"/>
    <w:rsid w:val="00351A6A"/>
    <w:rsid w:val="00356260"/>
    <w:rsid w:val="003569A0"/>
    <w:rsid w:val="00363C09"/>
    <w:rsid w:val="00375B1B"/>
    <w:rsid w:val="00382ED6"/>
    <w:rsid w:val="003D45EC"/>
    <w:rsid w:val="003E4940"/>
    <w:rsid w:val="003E7DEC"/>
    <w:rsid w:val="00403A5D"/>
    <w:rsid w:val="004065A3"/>
    <w:rsid w:val="00416B3E"/>
    <w:rsid w:val="00417168"/>
    <w:rsid w:val="00437381"/>
    <w:rsid w:val="004546C5"/>
    <w:rsid w:val="00455FE8"/>
    <w:rsid w:val="00460A18"/>
    <w:rsid w:val="00475423"/>
    <w:rsid w:val="004A08E7"/>
    <w:rsid w:val="004D00E9"/>
    <w:rsid w:val="00516DB3"/>
    <w:rsid w:val="005457AC"/>
    <w:rsid w:val="005643AB"/>
    <w:rsid w:val="00582EE0"/>
    <w:rsid w:val="00586A6F"/>
    <w:rsid w:val="00590064"/>
    <w:rsid w:val="005936D6"/>
    <w:rsid w:val="005A4B28"/>
    <w:rsid w:val="005C0280"/>
    <w:rsid w:val="005C1EC3"/>
    <w:rsid w:val="005C6BA3"/>
    <w:rsid w:val="005D0D24"/>
    <w:rsid w:val="005D31ED"/>
    <w:rsid w:val="005E33BF"/>
    <w:rsid w:val="005F26E9"/>
    <w:rsid w:val="00617060"/>
    <w:rsid w:val="00617635"/>
    <w:rsid w:val="0062588B"/>
    <w:rsid w:val="00630A73"/>
    <w:rsid w:val="006367E7"/>
    <w:rsid w:val="00683D88"/>
    <w:rsid w:val="00695DA3"/>
    <w:rsid w:val="006A0DE4"/>
    <w:rsid w:val="006B3017"/>
    <w:rsid w:val="006C0BC6"/>
    <w:rsid w:val="006D3F19"/>
    <w:rsid w:val="006E7504"/>
    <w:rsid w:val="006F6392"/>
    <w:rsid w:val="006F7B54"/>
    <w:rsid w:val="0070126E"/>
    <w:rsid w:val="00705333"/>
    <w:rsid w:val="00712D37"/>
    <w:rsid w:val="00724BC2"/>
    <w:rsid w:val="00726613"/>
    <w:rsid w:val="00733F34"/>
    <w:rsid w:val="0073436E"/>
    <w:rsid w:val="007431E8"/>
    <w:rsid w:val="00746D61"/>
    <w:rsid w:val="007875C9"/>
    <w:rsid w:val="007B1654"/>
    <w:rsid w:val="007B7225"/>
    <w:rsid w:val="007D7E40"/>
    <w:rsid w:val="00801D1A"/>
    <w:rsid w:val="00816A77"/>
    <w:rsid w:val="00823462"/>
    <w:rsid w:val="008364D2"/>
    <w:rsid w:val="00866EA3"/>
    <w:rsid w:val="008730A7"/>
    <w:rsid w:val="008B3069"/>
    <w:rsid w:val="008C748F"/>
    <w:rsid w:val="008D7EA2"/>
    <w:rsid w:val="008E246A"/>
    <w:rsid w:val="008F63C3"/>
    <w:rsid w:val="009C0438"/>
    <w:rsid w:val="009C6098"/>
    <w:rsid w:val="009D34BD"/>
    <w:rsid w:val="009D61D9"/>
    <w:rsid w:val="009E3420"/>
    <w:rsid w:val="009F15FA"/>
    <w:rsid w:val="009F46CF"/>
    <w:rsid w:val="009F5F66"/>
    <w:rsid w:val="00A135EB"/>
    <w:rsid w:val="00A71226"/>
    <w:rsid w:val="00A72430"/>
    <w:rsid w:val="00A73AF5"/>
    <w:rsid w:val="00A774BB"/>
    <w:rsid w:val="00A83D0A"/>
    <w:rsid w:val="00AB3EFF"/>
    <w:rsid w:val="00AC0D01"/>
    <w:rsid w:val="00AC55FD"/>
    <w:rsid w:val="00AE00C3"/>
    <w:rsid w:val="00AE0F53"/>
    <w:rsid w:val="00B00AF6"/>
    <w:rsid w:val="00B03618"/>
    <w:rsid w:val="00B227D0"/>
    <w:rsid w:val="00B25C01"/>
    <w:rsid w:val="00B56DFA"/>
    <w:rsid w:val="00B83C11"/>
    <w:rsid w:val="00B9408A"/>
    <w:rsid w:val="00BA0C88"/>
    <w:rsid w:val="00BC4F4F"/>
    <w:rsid w:val="00BD2357"/>
    <w:rsid w:val="00BF3B43"/>
    <w:rsid w:val="00BF4276"/>
    <w:rsid w:val="00C04828"/>
    <w:rsid w:val="00C11A14"/>
    <w:rsid w:val="00C21397"/>
    <w:rsid w:val="00C3155F"/>
    <w:rsid w:val="00C356CF"/>
    <w:rsid w:val="00C37E95"/>
    <w:rsid w:val="00C862F0"/>
    <w:rsid w:val="00C90783"/>
    <w:rsid w:val="00CA3EE8"/>
    <w:rsid w:val="00CC0C97"/>
    <w:rsid w:val="00CC6C5C"/>
    <w:rsid w:val="00CD17F7"/>
    <w:rsid w:val="00CD4021"/>
    <w:rsid w:val="00CF455A"/>
    <w:rsid w:val="00D009F5"/>
    <w:rsid w:val="00D02518"/>
    <w:rsid w:val="00D135AA"/>
    <w:rsid w:val="00D16B71"/>
    <w:rsid w:val="00D20A41"/>
    <w:rsid w:val="00D244B9"/>
    <w:rsid w:val="00D47A4C"/>
    <w:rsid w:val="00D51973"/>
    <w:rsid w:val="00D641A3"/>
    <w:rsid w:val="00D64DB8"/>
    <w:rsid w:val="00DA04D1"/>
    <w:rsid w:val="00DA1749"/>
    <w:rsid w:val="00DB2704"/>
    <w:rsid w:val="00E0048F"/>
    <w:rsid w:val="00E03A6B"/>
    <w:rsid w:val="00E04A7D"/>
    <w:rsid w:val="00E131B6"/>
    <w:rsid w:val="00E55B20"/>
    <w:rsid w:val="00E8588D"/>
    <w:rsid w:val="00E94CF1"/>
    <w:rsid w:val="00EA034E"/>
    <w:rsid w:val="00EA4245"/>
    <w:rsid w:val="00EC23D1"/>
    <w:rsid w:val="00EE7922"/>
    <w:rsid w:val="00EF21E5"/>
    <w:rsid w:val="00F20FF3"/>
    <w:rsid w:val="00F22FB7"/>
    <w:rsid w:val="00F5201D"/>
    <w:rsid w:val="00F94FD4"/>
    <w:rsid w:val="00FA107F"/>
    <w:rsid w:val="00FA5232"/>
    <w:rsid w:val="00FB4DD9"/>
    <w:rsid w:val="00FC42E9"/>
    <w:rsid w:val="00FD759C"/>
    <w:rsid w:val="00FE2E91"/>
    <w:rsid w:val="00F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C2DDF"/>
  <w15:chartTrackingRefBased/>
  <w15:docId w15:val="{A61350D1-CBCE-FC40-A5FF-C77B2768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2"/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EA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EA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EA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EA2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EA2"/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7EA2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EA2"/>
    <w:rPr>
      <w:rFonts w:ascii="Helvetica" w:eastAsiaTheme="majorEastAsia" w:hAnsi="Helvetica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EA2"/>
    <w:pPr>
      <w:numPr>
        <w:ilvl w:val="1"/>
      </w:numPr>
      <w:spacing w:after="160"/>
    </w:pPr>
    <w:rPr>
      <w:rFonts w:eastAsiaTheme="minorEastAsia"/>
      <w:b/>
      <w:color w:val="000000" w:themeColor="text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7EA2"/>
    <w:rPr>
      <w:rFonts w:ascii="Helvetica" w:eastAsiaTheme="minorEastAsia" w:hAnsi="Helvetica"/>
      <w:b/>
      <w:color w:val="000000" w:themeColor="text1"/>
      <w:spacing w:val="15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EA2"/>
    <w:rPr>
      <w:rFonts w:ascii="Helvetica" w:eastAsiaTheme="majorEastAsia" w:hAnsi="Helvetica" w:cstheme="majorBidi"/>
      <w:b/>
      <w:color w:val="000000" w:themeColor="tex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7EA2"/>
    <w:pPr>
      <w:spacing w:after="200"/>
    </w:pPr>
    <w:rPr>
      <w:b/>
      <w:iCs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D7EA2"/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8D7EA2"/>
    <w:rPr>
      <w:rFonts w:ascii="Courier New" w:hAnsi="Courier New"/>
      <w:color w:val="808080" w:themeColor="background1" w:themeShade="80"/>
      <w:sz w:val="18"/>
    </w:rPr>
  </w:style>
  <w:style w:type="paragraph" w:styleId="ListParagraph">
    <w:name w:val="List Paragraph"/>
    <w:basedOn w:val="Normal"/>
    <w:uiPriority w:val="34"/>
    <w:qFormat/>
    <w:rsid w:val="000916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0D2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phen_ally/Library/Group%20Containers/UBF8T346G9.Office/User%20Content.localized/Templates.localized/Helve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Helvetica.dotx</Template>
  <TotalTime>64</TotalTime>
  <Pages>10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Stephen Kissler</cp:lastModifiedBy>
  <cp:revision>267</cp:revision>
  <dcterms:created xsi:type="dcterms:W3CDTF">2025-09-18T02:13:00Z</dcterms:created>
  <dcterms:modified xsi:type="dcterms:W3CDTF">2025-10-15T18:25:00Z</dcterms:modified>
</cp:coreProperties>
</file>