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E3A5" w14:textId="6770E2FA" w:rsidR="00AB7EBC" w:rsidRPr="00CC2F84" w:rsidRDefault="006B4661" w:rsidP="00F44442">
      <w:pPr>
        <w:pStyle w:val="Heading1"/>
        <w:spacing w:before="0" w:after="86"/>
        <w:rPr>
          <w:rFonts w:ascii="Helvetica" w:hAnsi="Helvetica"/>
          <w:b/>
          <w:bCs/>
          <w:color w:val="auto"/>
          <w:sz w:val="22"/>
          <w:szCs w:val="22"/>
        </w:rPr>
      </w:pPr>
      <w:bookmarkStart w:id="0" w:name="X1cdf5c07f032a1a621db3286175c9c252725b22"/>
      <w:r w:rsidRPr="00CC2F84">
        <w:rPr>
          <w:rFonts w:ascii="Helvetica" w:hAnsi="Helvetica"/>
          <w:b/>
          <w:bCs/>
          <w:color w:val="auto"/>
          <w:sz w:val="22"/>
          <w:szCs w:val="22"/>
        </w:rPr>
        <w:t xml:space="preserve">Modeling the impact of respiratory </w:t>
      </w:r>
      <w:r w:rsidR="00224E46">
        <w:rPr>
          <w:rFonts w:ascii="Helvetica" w:hAnsi="Helvetica"/>
          <w:b/>
          <w:bCs/>
          <w:color w:val="auto"/>
          <w:sz w:val="22"/>
          <w:szCs w:val="22"/>
        </w:rPr>
        <w:t>disease</w:t>
      </w:r>
      <w:r w:rsidRPr="00CC2F84">
        <w:rPr>
          <w:rFonts w:ascii="Helvetica" w:hAnsi="Helvetica"/>
          <w:b/>
          <w:bCs/>
          <w:color w:val="auto"/>
          <w:sz w:val="22"/>
          <w:szCs w:val="22"/>
        </w:rPr>
        <w:t xml:space="preserve"> outbreaks on </w:t>
      </w:r>
      <w:r w:rsidR="00E003CD">
        <w:rPr>
          <w:rFonts w:ascii="Helvetica" w:hAnsi="Helvetica"/>
          <w:b/>
          <w:bCs/>
          <w:color w:val="auto"/>
          <w:sz w:val="22"/>
          <w:szCs w:val="22"/>
        </w:rPr>
        <w:t xml:space="preserve">the United States </w:t>
      </w:r>
      <w:r w:rsidRPr="00CC2F84">
        <w:rPr>
          <w:rFonts w:ascii="Helvetica" w:hAnsi="Helvetica"/>
          <w:b/>
          <w:bCs/>
          <w:color w:val="auto"/>
          <w:sz w:val="22"/>
          <w:szCs w:val="22"/>
        </w:rPr>
        <w:t>agricultural</w:t>
      </w:r>
      <w:r w:rsidR="00E003CD">
        <w:rPr>
          <w:rFonts w:ascii="Helvetica" w:hAnsi="Helvetica"/>
          <w:b/>
          <w:bCs/>
          <w:color w:val="auto"/>
          <w:sz w:val="22"/>
          <w:szCs w:val="22"/>
        </w:rPr>
        <w:t xml:space="preserve"> workforce</w:t>
      </w:r>
    </w:p>
    <w:p w14:paraId="6182939C" w14:textId="403C0E10" w:rsidR="00B2779A" w:rsidRPr="00CC2F84" w:rsidRDefault="5A050E4D" w:rsidP="00B2779A">
      <w:pPr>
        <w:pStyle w:val="BodyText"/>
        <w:rPr>
          <w:rFonts w:ascii="Helvetica" w:hAnsi="Helvetica"/>
          <w:sz w:val="22"/>
          <w:szCs w:val="22"/>
        </w:rPr>
      </w:pPr>
      <w:r w:rsidRPr="00CC2F84">
        <w:rPr>
          <w:rFonts w:ascii="Helvetica" w:hAnsi="Helvetica"/>
          <w:sz w:val="22"/>
          <w:szCs w:val="22"/>
        </w:rPr>
        <w:t>Kat</w:t>
      </w:r>
      <w:r w:rsidR="4EB5F61E" w:rsidRPr="00CC2F84">
        <w:rPr>
          <w:rFonts w:ascii="Helvetica" w:hAnsi="Helvetica"/>
          <w:sz w:val="22"/>
          <w:szCs w:val="22"/>
        </w:rPr>
        <w:t>herine</w:t>
      </w:r>
      <w:r w:rsidRPr="00CC2F84">
        <w:rPr>
          <w:rFonts w:ascii="Helvetica" w:hAnsi="Helvetica"/>
          <w:sz w:val="22"/>
          <w:szCs w:val="22"/>
        </w:rPr>
        <w:t xml:space="preserve"> Bardsley</w:t>
      </w:r>
      <w:r w:rsidR="00F61E9E" w:rsidRPr="00F61E9E">
        <w:rPr>
          <w:rFonts w:ascii="Helvetica" w:hAnsi="Helvetica"/>
          <w:sz w:val="22"/>
          <w:szCs w:val="22"/>
          <w:vertAlign w:val="superscript"/>
        </w:rPr>
        <w:t>1</w:t>
      </w:r>
      <w:r w:rsidR="00B87C95" w:rsidRPr="00B87C95">
        <w:rPr>
          <w:rFonts w:ascii="Helvetica" w:hAnsi="Helvetica"/>
          <w:sz w:val="22"/>
          <w:szCs w:val="22"/>
          <w:vertAlign w:val="superscript"/>
        </w:rPr>
        <w:t>+</w:t>
      </w:r>
      <w:r w:rsidRPr="00CC2F84">
        <w:rPr>
          <w:rFonts w:ascii="Helvetica" w:hAnsi="Helvetica"/>
          <w:sz w:val="22"/>
          <w:szCs w:val="22"/>
        </w:rPr>
        <w:t>, Luis X. de Pablo</w:t>
      </w:r>
      <w:r w:rsidR="00F61E9E" w:rsidRPr="00F61E9E">
        <w:rPr>
          <w:rFonts w:ascii="Helvetica" w:hAnsi="Helvetica"/>
          <w:sz w:val="22"/>
          <w:szCs w:val="22"/>
          <w:vertAlign w:val="superscript"/>
        </w:rPr>
        <w:t>1</w:t>
      </w:r>
      <w:r w:rsidR="00B87C95" w:rsidRPr="00B87C95">
        <w:rPr>
          <w:rFonts w:ascii="Helvetica" w:hAnsi="Helvetica"/>
          <w:sz w:val="22"/>
          <w:szCs w:val="22"/>
          <w:vertAlign w:val="superscript"/>
        </w:rPr>
        <w:t>+</w:t>
      </w:r>
      <w:r w:rsidRPr="00CC2F84">
        <w:rPr>
          <w:rFonts w:ascii="Helvetica" w:hAnsi="Helvetica"/>
          <w:sz w:val="22"/>
          <w:szCs w:val="22"/>
        </w:rPr>
        <w:t>, Emma Keppler</w:t>
      </w:r>
      <w:r w:rsidR="54DC97D6" w:rsidRPr="00CC2F84">
        <w:rPr>
          <w:rFonts w:ascii="Helvetica" w:hAnsi="Helvetica"/>
          <w:sz w:val="22"/>
          <w:szCs w:val="22"/>
        </w:rPr>
        <w:t xml:space="preserve"> Canada</w:t>
      </w:r>
      <w:r w:rsidR="00F61E9E" w:rsidRPr="00F61E9E">
        <w:rPr>
          <w:rFonts w:ascii="Helvetica" w:hAnsi="Helvetica"/>
          <w:sz w:val="22"/>
          <w:szCs w:val="22"/>
          <w:vertAlign w:val="superscript"/>
        </w:rPr>
        <w:t>2</w:t>
      </w:r>
      <w:r w:rsidR="00B87C95" w:rsidRPr="00B87C95">
        <w:rPr>
          <w:rFonts w:ascii="Helvetica" w:hAnsi="Helvetica"/>
          <w:sz w:val="22"/>
          <w:szCs w:val="22"/>
          <w:vertAlign w:val="superscript"/>
        </w:rPr>
        <w:t>+</w:t>
      </w:r>
      <w:r w:rsidRPr="00CC2F84">
        <w:rPr>
          <w:rFonts w:ascii="Helvetica" w:hAnsi="Helvetica"/>
          <w:sz w:val="22"/>
          <w:szCs w:val="22"/>
        </w:rPr>
        <w:t>, Naia Ormaza Zulueta</w:t>
      </w:r>
      <w:r w:rsidR="00F61E9E" w:rsidRPr="00F61E9E">
        <w:rPr>
          <w:rFonts w:ascii="Helvetica" w:hAnsi="Helvetica"/>
          <w:sz w:val="22"/>
          <w:szCs w:val="22"/>
          <w:vertAlign w:val="superscript"/>
        </w:rPr>
        <w:t>3</w:t>
      </w:r>
      <w:r w:rsidRPr="00CC2F84">
        <w:rPr>
          <w:rFonts w:ascii="Helvetica" w:hAnsi="Helvetica"/>
          <w:sz w:val="22"/>
          <w:szCs w:val="22"/>
        </w:rPr>
        <w:t>, Zia Mehrabi</w:t>
      </w:r>
      <w:r w:rsidR="00F61E9E" w:rsidRPr="00F61E9E">
        <w:rPr>
          <w:rFonts w:ascii="Helvetica" w:hAnsi="Helvetica"/>
          <w:sz w:val="22"/>
          <w:szCs w:val="22"/>
          <w:vertAlign w:val="superscript"/>
        </w:rPr>
        <w:t>3</w:t>
      </w:r>
      <w:r w:rsidRPr="00CC2F84">
        <w:rPr>
          <w:rFonts w:ascii="Helvetica" w:hAnsi="Helvetica"/>
          <w:sz w:val="22"/>
          <w:szCs w:val="22"/>
        </w:rPr>
        <w:t xml:space="preserve">, Stephen </w:t>
      </w:r>
      <w:r w:rsidR="00DE0C49">
        <w:rPr>
          <w:rFonts w:ascii="Helvetica" w:hAnsi="Helvetica"/>
          <w:sz w:val="22"/>
          <w:szCs w:val="22"/>
        </w:rPr>
        <w:t xml:space="preserve">M. </w:t>
      </w:r>
      <w:r w:rsidRPr="00CC2F84">
        <w:rPr>
          <w:rFonts w:ascii="Helvetica" w:hAnsi="Helvetica"/>
          <w:sz w:val="22"/>
          <w:szCs w:val="22"/>
        </w:rPr>
        <w:t>Kissler</w:t>
      </w:r>
      <w:r w:rsidR="00F61E9E">
        <w:rPr>
          <w:rFonts w:ascii="Helvetica" w:hAnsi="Helvetica"/>
          <w:sz w:val="22"/>
          <w:szCs w:val="22"/>
          <w:vertAlign w:val="superscript"/>
        </w:rPr>
        <w:t>4</w:t>
      </w:r>
      <w:r w:rsidR="00F61E9E" w:rsidRPr="00F61E9E">
        <w:rPr>
          <w:rFonts w:ascii="Helvetica" w:hAnsi="Helvetica"/>
          <w:sz w:val="22"/>
          <w:szCs w:val="22"/>
          <w:vertAlign w:val="superscript"/>
        </w:rPr>
        <w:t>,</w:t>
      </w:r>
      <w:r w:rsidR="00F61E9E">
        <w:rPr>
          <w:rFonts w:ascii="Helvetica" w:hAnsi="Helvetica"/>
          <w:sz w:val="22"/>
          <w:szCs w:val="22"/>
          <w:vertAlign w:val="superscript"/>
        </w:rPr>
        <w:t>5</w:t>
      </w:r>
      <w:r w:rsidR="00B87C95">
        <w:rPr>
          <w:rFonts w:ascii="Helvetica" w:hAnsi="Helvetica"/>
          <w:sz w:val="22"/>
          <w:szCs w:val="22"/>
        </w:rPr>
        <w:t>*</w:t>
      </w:r>
    </w:p>
    <w:p w14:paraId="03B41BE7" w14:textId="44D11AAF" w:rsidR="00F61E9E" w:rsidRPr="00F61E9E" w:rsidRDefault="00F61E9E" w:rsidP="00211FA4">
      <w:pPr>
        <w:pStyle w:val="Heading2"/>
        <w:spacing w:before="0" w:after="0"/>
        <w:ind w:left="180" w:hanging="180"/>
        <w:rPr>
          <w:rFonts w:ascii="Helvetica" w:hAnsi="Helvetica" w:cs="Times New Roman (Headings CS)"/>
          <w:color w:val="auto"/>
          <w:sz w:val="20"/>
          <w:szCs w:val="20"/>
        </w:rPr>
      </w:pPr>
      <w:bookmarkStart w:id="1" w:name="abstract"/>
      <w:r w:rsidRPr="00211FA4">
        <w:rPr>
          <w:rFonts w:ascii="Helvetica" w:hAnsi="Helvetica" w:cs="Times New Roman (Headings CS)"/>
          <w:color w:val="auto"/>
          <w:sz w:val="20"/>
          <w:szCs w:val="20"/>
          <w:vertAlign w:val="superscript"/>
        </w:rPr>
        <w:t>1</w:t>
      </w:r>
      <w:r>
        <w:rPr>
          <w:rFonts w:ascii="Helvetica" w:hAnsi="Helvetica" w:cs="Times New Roman (Headings CS)"/>
          <w:color w:val="auto"/>
          <w:sz w:val="20"/>
          <w:szCs w:val="20"/>
        </w:rPr>
        <w:t xml:space="preserve"> </w:t>
      </w:r>
      <w:r>
        <w:rPr>
          <w:rFonts w:ascii="Helvetica" w:hAnsi="Helvetica" w:cs="Times New Roman (Headings CS)"/>
          <w:color w:val="auto"/>
          <w:sz w:val="20"/>
          <w:szCs w:val="20"/>
        </w:rPr>
        <w:tab/>
      </w:r>
      <w:r w:rsidRPr="00F61E9E">
        <w:rPr>
          <w:rFonts w:ascii="Helvetica" w:hAnsi="Helvetica" w:cs="Times New Roman (Headings CS)"/>
          <w:color w:val="auto"/>
          <w:sz w:val="20"/>
          <w:szCs w:val="20"/>
        </w:rPr>
        <w:t>Department of Ecology and Evolutionary Biology, University of Colorado Boulder, Boulder CO USA</w:t>
      </w:r>
    </w:p>
    <w:p w14:paraId="18ED729E" w14:textId="24F9905B" w:rsidR="00F61E9E" w:rsidRPr="00F61E9E" w:rsidRDefault="00F61E9E" w:rsidP="00211FA4">
      <w:pPr>
        <w:pStyle w:val="BodyText"/>
        <w:spacing w:before="0" w:after="0"/>
        <w:ind w:left="180" w:hanging="180"/>
        <w:rPr>
          <w:rFonts w:ascii="Helvetica" w:hAnsi="Helvetica"/>
          <w:sz w:val="20"/>
          <w:szCs w:val="20"/>
        </w:rPr>
      </w:pPr>
      <w:r w:rsidRPr="00211FA4">
        <w:rPr>
          <w:rFonts w:ascii="Helvetica" w:hAnsi="Helvetica"/>
          <w:sz w:val="20"/>
          <w:szCs w:val="20"/>
          <w:vertAlign w:val="superscript"/>
        </w:rPr>
        <w:t>2</w:t>
      </w:r>
      <w:r>
        <w:rPr>
          <w:rFonts w:ascii="Helvetica" w:hAnsi="Helvetica"/>
          <w:sz w:val="20"/>
          <w:szCs w:val="20"/>
        </w:rPr>
        <w:t xml:space="preserve"> </w:t>
      </w:r>
      <w:r>
        <w:rPr>
          <w:rFonts w:ascii="Helvetica" w:hAnsi="Helvetica"/>
          <w:sz w:val="20"/>
          <w:szCs w:val="20"/>
        </w:rPr>
        <w:tab/>
      </w:r>
      <w:r w:rsidRPr="00F61E9E">
        <w:rPr>
          <w:rFonts w:ascii="Helvetica" w:hAnsi="Helvetica"/>
          <w:sz w:val="20"/>
          <w:szCs w:val="20"/>
        </w:rPr>
        <w:t>Department of Psychology and Neuroscience, University of Colorado Boulder, Boulder CO USA</w:t>
      </w:r>
    </w:p>
    <w:p w14:paraId="7AA4CCCD" w14:textId="1523B24D" w:rsidR="00F61E9E" w:rsidRPr="00F61E9E" w:rsidRDefault="00F61E9E" w:rsidP="00211FA4">
      <w:pPr>
        <w:pStyle w:val="BodyText"/>
        <w:spacing w:before="0" w:after="0"/>
        <w:ind w:left="180" w:hanging="180"/>
        <w:rPr>
          <w:rFonts w:ascii="Helvetica" w:hAnsi="Helvetica"/>
          <w:sz w:val="20"/>
          <w:szCs w:val="20"/>
        </w:rPr>
      </w:pPr>
      <w:r w:rsidRPr="00211FA4">
        <w:rPr>
          <w:rFonts w:ascii="Helvetica" w:hAnsi="Helvetica"/>
          <w:sz w:val="20"/>
          <w:szCs w:val="20"/>
          <w:vertAlign w:val="superscript"/>
        </w:rPr>
        <w:t>3</w:t>
      </w:r>
      <w:r>
        <w:rPr>
          <w:rFonts w:ascii="Helvetica" w:hAnsi="Helvetica"/>
          <w:sz w:val="20"/>
          <w:szCs w:val="20"/>
        </w:rPr>
        <w:t xml:space="preserve"> </w:t>
      </w:r>
      <w:r>
        <w:rPr>
          <w:rFonts w:ascii="Helvetica" w:hAnsi="Helvetica"/>
          <w:sz w:val="20"/>
          <w:szCs w:val="20"/>
        </w:rPr>
        <w:tab/>
      </w:r>
      <w:r w:rsidRPr="00F61E9E">
        <w:rPr>
          <w:rFonts w:ascii="Helvetica" w:hAnsi="Helvetica"/>
          <w:sz w:val="20"/>
          <w:szCs w:val="20"/>
        </w:rPr>
        <w:t>Department of Environmental Studies, University of Colorado Boulder, Boulder CO USA</w:t>
      </w:r>
    </w:p>
    <w:p w14:paraId="6E077C62" w14:textId="157BF324" w:rsidR="00F61E9E" w:rsidRPr="00F61E9E" w:rsidRDefault="00F61E9E" w:rsidP="00211FA4">
      <w:pPr>
        <w:pStyle w:val="BodyText"/>
        <w:spacing w:before="0" w:after="0"/>
        <w:ind w:left="180" w:hanging="180"/>
        <w:rPr>
          <w:rFonts w:ascii="Helvetica" w:hAnsi="Helvetica"/>
          <w:sz w:val="20"/>
          <w:szCs w:val="20"/>
        </w:rPr>
      </w:pPr>
      <w:r w:rsidRPr="00211FA4">
        <w:rPr>
          <w:rFonts w:ascii="Helvetica" w:hAnsi="Helvetica"/>
          <w:sz w:val="20"/>
          <w:szCs w:val="20"/>
          <w:vertAlign w:val="superscript"/>
        </w:rPr>
        <w:t>4</w:t>
      </w:r>
      <w:r>
        <w:rPr>
          <w:rFonts w:ascii="Helvetica" w:hAnsi="Helvetica"/>
          <w:sz w:val="20"/>
          <w:szCs w:val="20"/>
        </w:rPr>
        <w:t xml:space="preserve"> </w:t>
      </w:r>
      <w:r>
        <w:rPr>
          <w:rFonts w:ascii="Helvetica" w:hAnsi="Helvetica"/>
          <w:sz w:val="20"/>
          <w:szCs w:val="20"/>
        </w:rPr>
        <w:tab/>
      </w:r>
      <w:r w:rsidRPr="00F61E9E">
        <w:rPr>
          <w:rFonts w:ascii="Helvetica" w:hAnsi="Helvetica"/>
          <w:sz w:val="20"/>
          <w:szCs w:val="20"/>
        </w:rPr>
        <w:t>Department of Computer Science, University of Colorado Boulder, Boulder CO USA</w:t>
      </w:r>
    </w:p>
    <w:p w14:paraId="46A1D0F7" w14:textId="11638212" w:rsidR="00F61E9E" w:rsidRDefault="00F61E9E" w:rsidP="00211FA4">
      <w:pPr>
        <w:pStyle w:val="BodyText"/>
        <w:spacing w:before="0" w:after="0"/>
        <w:ind w:left="180" w:hanging="180"/>
        <w:rPr>
          <w:rFonts w:ascii="Helvetica" w:hAnsi="Helvetica"/>
          <w:sz w:val="20"/>
          <w:szCs w:val="20"/>
        </w:rPr>
      </w:pPr>
      <w:r w:rsidRPr="00211FA4">
        <w:rPr>
          <w:rFonts w:ascii="Helvetica" w:hAnsi="Helvetica"/>
          <w:sz w:val="20"/>
          <w:szCs w:val="20"/>
          <w:vertAlign w:val="superscript"/>
        </w:rPr>
        <w:t>5</w:t>
      </w:r>
      <w:r>
        <w:rPr>
          <w:rFonts w:ascii="Helvetica" w:hAnsi="Helvetica"/>
          <w:sz w:val="20"/>
          <w:szCs w:val="20"/>
        </w:rPr>
        <w:t xml:space="preserve"> </w:t>
      </w:r>
      <w:r>
        <w:rPr>
          <w:rFonts w:ascii="Helvetica" w:hAnsi="Helvetica"/>
          <w:sz w:val="20"/>
          <w:szCs w:val="20"/>
        </w:rPr>
        <w:tab/>
      </w:r>
      <w:r w:rsidRPr="00F61E9E">
        <w:rPr>
          <w:rFonts w:ascii="Helvetica" w:hAnsi="Helvetica"/>
          <w:sz w:val="20"/>
          <w:szCs w:val="20"/>
        </w:rPr>
        <w:t xml:space="preserve">Department of Epidemiology, Colorado School of Public Health, Aurora CO USA </w:t>
      </w:r>
    </w:p>
    <w:p w14:paraId="559F62B8" w14:textId="77777777" w:rsidR="00211FA4" w:rsidRPr="00211FA4" w:rsidRDefault="00211FA4" w:rsidP="00211FA4">
      <w:pPr>
        <w:pStyle w:val="BodyText"/>
        <w:spacing w:before="0" w:after="0"/>
        <w:ind w:left="180" w:hanging="180"/>
        <w:rPr>
          <w:rFonts w:ascii="Helvetica" w:hAnsi="Helvetica"/>
          <w:sz w:val="20"/>
          <w:szCs w:val="20"/>
        </w:rPr>
      </w:pPr>
    </w:p>
    <w:p w14:paraId="7492745E" w14:textId="07E711C8" w:rsidR="00B87C95" w:rsidRPr="00B87C95" w:rsidRDefault="00B87C95" w:rsidP="00F61E9E">
      <w:pPr>
        <w:pStyle w:val="Heading2"/>
        <w:spacing w:before="0" w:after="0"/>
        <w:rPr>
          <w:rFonts w:ascii="Helvetica" w:hAnsi="Helvetica" w:cs="Times New Roman (Headings CS)"/>
          <w:color w:val="auto"/>
          <w:sz w:val="21"/>
          <w:szCs w:val="21"/>
        </w:rPr>
      </w:pPr>
      <w:proofErr w:type="spellStart"/>
      <w:r w:rsidRPr="009C7743">
        <w:rPr>
          <w:rFonts w:ascii="Helvetica" w:hAnsi="Helvetica" w:cs="Times New Roman (Headings CS)"/>
          <w:color w:val="auto"/>
          <w:sz w:val="21"/>
          <w:szCs w:val="21"/>
        </w:rPr>
        <w:t>*</w:t>
      </w:r>
      <w:proofErr w:type="spellEnd"/>
      <w:r w:rsidRPr="00B87C95">
        <w:rPr>
          <w:rFonts w:ascii="Helvetica" w:hAnsi="Helvetica" w:cs="Times New Roman (Headings CS)"/>
          <w:color w:val="auto"/>
          <w:sz w:val="21"/>
          <w:szCs w:val="21"/>
        </w:rPr>
        <w:t xml:space="preserve"> </w:t>
      </w:r>
      <w:r>
        <w:rPr>
          <w:rFonts w:ascii="Helvetica" w:hAnsi="Helvetica" w:cs="Times New Roman (Headings CS)"/>
          <w:color w:val="auto"/>
          <w:sz w:val="21"/>
          <w:szCs w:val="21"/>
        </w:rPr>
        <w:t>C</w:t>
      </w:r>
      <w:r w:rsidRPr="00B87C95">
        <w:rPr>
          <w:rFonts w:ascii="Helvetica" w:hAnsi="Helvetica" w:cs="Times New Roman (Headings CS)"/>
          <w:color w:val="auto"/>
          <w:sz w:val="21"/>
          <w:szCs w:val="21"/>
        </w:rPr>
        <w:t>orrespondence</w:t>
      </w:r>
      <w:r>
        <w:rPr>
          <w:rFonts w:ascii="Helvetica" w:hAnsi="Helvetica" w:cs="Times New Roman (Headings CS)"/>
          <w:color w:val="auto"/>
          <w:sz w:val="21"/>
          <w:szCs w:val="21"/>
        </w:rPr>
        <w:t xml:space="preserve">: </w:t>
      </w:r>
      <w:hyperlink r:id="rId6" w:history="1">
        <w:r w:rsidRPr="00165E71">
          <w:rPr>
            <w:rStyle w:val="Hyperlink"/>
            <w:rFonts w:ascii="Helvetica" w:hAnsi="Helvetica" w:cs="Times New Roman (Headings CS)"/>
            <w:sz w:val="21"/>
            <w:szCs w:val="21"/>
          </w:rPr>
          <w:t>stephen.kissler@colorado.edu</w:t>
        </w:r>
      </w:hyperlink>
      <w:r>
        <w:rPr>
          <w:rFonts w:ascii="Helvetica" w:hAnsi="Helvetica" w:cs="Times New Roman (Headings CS)"/>
          <w:color w:val="auto"/>
          <w:sz w:val="21"/>
          <w:szCs w:val="21"/>
        </w:rPr>
        <w:t xml:space="preserve"> </w:t>
      </w:r>
      <w:r>
        <w:rPr>
          <w:rFonts w:ascii="Helvetica" w:hAnsi="Helvetica" w:cs="Times New Roman (Headings CS)"/>
          <w:color w:val="auto"/>
          <w:sz w:val="21"/>
          <w:szCs w:val="21"/>
        </w:rPr>
        <w:tab/>
      </w:r>
    </w:p>
    <w:p w14:paraId="0D46CDB2" w14:textId="67731CC6" w:rsidR="00390292" w:rsidRPr="00066285" w:rsidRDefault="009C7743" w:rsidP="00F61E9E">
      <w:pPr>
        <w:pStyle w:val="Heading2"/>
        <w:spacing w:before="0" w:after="0"/>
        <w:rPr>
          <w:rFonts w:ascii="Helvetica" w:hAnsi="Helvetica" w:cs="Times New Roman (Headings CS)"/>
          <w:color w:val="auto"/>
          <w:sz w:val="21"/>
          <w:szCs w:val="21"/>
        </w:rPr>
      </w:pPr>
      <w:r w:rsidRPr="009C7743">
        <w:rPr>
          <w:rFonts w:ascii="Helvetica" w:hAnsi="Helvetica" w:cs="Times New Roman (Headings CS)"/>
          <w:smallCaps/>
          <w:color w:val="auto"/>
          <w:sz w:val="21"/>
          <w:szCs w:val="21"/>
          <w:vertAlign w:val="superscript"/>
        </w:rPr>
        <w:t>+</w:t>
      </w:r>
      <w:r w:rsidR="00B5186D" w:rsidRPr="00CC2F84">
        <w:rPr>
          <w:rFonts w:ascii="Helvetica" w:hAnsi="Helvetica" w:cs="Times New Roman (Headings CS)"/>
          <w:i/>
          <w:iCs/>
          <w:smallCaps/>
          <w:color w:val="auto"/>
          <w:sz w:val="21"/>
          <w:szCs w:val="21"/>
        </w:rPr>
        <w:t xml:space="preserve"> </w:t>
      </w:r>
      <w:r w:rsidR="00B5186D" w:rsidRPr="00066285">
        <w:rPr>
          <w:rFonts w:ascii="Helvetica" w:hAnsi="Helvetica" w:cs="Times New Roman (Headings CS)"/>
          <w:color w:val="auto"/>
          <w:sz w:val="21"/>
          <w:szCs w:val="21"/>
        </w:rPr>
        <w:t>denotes equal contribution</w:t>
      </w:r>
    </w:p>
    <w:p w14:paraId="26AF1007" w14:textId="37DBFB5C" w:rsidR="00AB7EBC" w:rsidRPr="00390292" w:rsidRDefault="006B4661">
      <w:pPr>
        <w:pStyle w:val="Heading2"/>
        <w:rPr>
          <w:rFonts w:ascii="Helvetica" w:hAnsi="Helvetica" w:cs="Times New Roman (Headings CS)"/>
          <w:i/>
          <w:iCs/>
          <w:color w:val="auto"/>
          <w:sz w:val="21"/>
          <w:szCs w:val="21"/>
        </w:rPr>
      </w:pPr>
      <w:r w:rsidRPr="00CC2F84">
        <w:rPr>
          <w:rFonts w:ascii="Helvetica" w:hAnsi="Helvetica" w:cs="Times New Roman (Headings CS)"/>
          <w:b/>
          <w:bCs/>
          <w:smallCaps/>
          <w:color w:val="auto"/>
          <w:sz w:val="21"/>
          <w:szCs w:val="21"/>
        </w:rPr>
        <w:t>Abstract</w:t>
      </w:r>
    </w:p>
    <w:p w14:paraId="2C3F5860" w14:textId="67E34498" w:rsidR="00390292" w:rsidRDefault="000C14CD" w:rsidP="00390292">
      <w:pPr>
        <w:pStyle w:val="FirstParagraph"/>
        <w:jc w:val="both"/>
        <w:rPr>
          <w:rFonts w:ascii="Helvetica" w:hAnsi="Helvetica"/>
        </w:rPr>
      </w:pPr>
      <w:r>
        <w:rPr>
          <w:rFonts w:ascii="Helvetica" w:hAnsi="Helvetica"/>
          <w:sz w:val="21"/>
          <w:szCs w:val="21"/>
        </w:rPr>
        <w:t>Emerging r</w:t>
      </w:r>
      <w:r w:rsidR="006B4661" w:rsidRPr="00CC2F84">
        <w:rPr>
          <w:rFonts w:ascii="Helvetica" w:hAnsi="Helvetica"/>
          <w:sz w:val="21"/>
          <w:szCs w:val="21"/>
        </w:rPr>
        <w:t xml:space="preserve">espiratory disease outbreaks pose </w:t>
      </w:r>
      <w:r w:rsidR="00926285">
        <w:rPr>
          <w:rFonts w:ascii="Helvetica" w:hAnsi="Helvetica"/>
          <w:sz w:val="21"/>
          <w:szCs w:val="21"/>
        </w:rPr>
        <w:t xml:space="preserve">a </w:t>
      </w:r>
      <w:r w:rsidR="00ED1DD4">
        <w:rPr>
          <w:rFonts w:ascii="Helvetica" w:hAnsi="Helvetica"/>
          <w:sz w:val="21"/>
          <w:szCs w:val="21"/>
        </w:rPr>
        <w:t>major</w:t>
      </w:r>
      <w:r w:rsidR="006B4661" w:rsidRPr="00CC2F84">
        <w:rPr>
          <w:rFonts w:ascii="Helvetica" w:hAnsi="Helvetica"/>
          <w:sz w:val="21"/>
          <w:szCs w:val="21"/>
        </w:rPr>
        <w:t xml:space="preserve"> threat to food production systems. </w:t>
      </w:r>
      <w:r w:rsidR="002C42D3" w:rsidRPr="002C42D3">
        <w:rPr>
          <w:rFonts w:ascii="Helvetica" w:hAnsi="Helvetica"/>
          <w:sz w:val="21"/>
          <w:szCs w:val="21"/>
        </w:rPr>
        <w:t xml:space="preserve">Agricultural workers live in </w:t>
      </w:r>
      <w:r w:rsidR="00ED1DD4">
        <w:rPr>
          <w:rFonts w:ascii="Helvetica" w:hAnsi="Helvetica"/>
          <w:sz w:val="21"/>
          <w:szCs w:val="21"/>
        </w:rPr>
        <w:t xml:space="preserve">larger, more crowded </w:t>
      </w:r>
      <w:r w:rsidR="002C42D3" w:rsidRPr="002C42D3">
        <w:rPr>
          <w:rFonts w:ascii="Helvetica" w:hAnsi="Helvetica"/>
          <w:sz w:val="21"/>
          <w:szCs w:val="21"/>
        </w:rPr>
        <w:t>households than the general population</w:t>
      </w:r>
      <w:r w:rsidR="00911D21">
        <w:rPr>
          <w:rFonts w:ascii="Helvetica" w:hAnsi="Helvetica"/>
          <w:sz w:val="21"/>
          <w:szCs w:val="21"/>
        </w:rPr>
        <w:t xml:space="preserve">, </w:t>
      </w:r>
      <w:r w:rsidR="00ED1DD4">
        <w:rPr>
          <w:rFonts w:ascii="Helvetica" w:hAnsi="Helvetica"/>
          <w:sz w:val="21"/>
          <w:szCs w:val="21"/>
        </w:rPr>
        <w:t xml:space="preserve">amplifying their potential exposure to respiratory pathogens, </w:t>
      </w:r>
      <w:r w:rsidR="002C42D3" w:rsidRPr="002C42D3">
        <w:rPr>
          <w:rFonts w:ascii="Helvetica" w:hAnsi="Helvetica"/>
          <w:sz w:val="21"/>
          <w:szCs w:val="21"/>
        </w:rPr>
        <w:t xml:space="preserve">yet </w:t>
      </w:r>
      <w:r w:rsidR="00911D21">
        <w:rPr>
          <w:rFonts w:ascii="Helvetica" w:hAnsi="Helvetica"/>
          <w:sz w:val="21"/>
          <w:szCs w:val="21"/>
        </w:rPr>
        <w:t xml:space="preserve">the </w:t>
      </w:r>
      <w:r w:rsidR="002C42D3" w:rsidRPr="002C42D3">
        <w:rPr>
          <w:rFonts w:ascii="Helvetica" w:hAnsi="Helvetica"/>
          <w:sz w:val="21"/>
          <w:szCs w:val="21"/>
        </w:rPr>
        <w:t xml:space="preserve">consequences for </w:t>
      </w:r>
      <w:r w:rsidR="00911D21">
        <w:rPr>
          <w:rFonts w:ascii="Helvetica" w:hAnsi="Helvetica"/>
          <w:sz w:val="21"/>
          <w:szCs w:val="21"/>
        </w:rPr>
        <w:t xml:space="preserve">worker health and </w:t>
      </w:r>
      <w:r w:rsidR="002C42D3" w:rsidRPr="002C42D3">
        <w:rPr>
          <w:rFonts w:ascii="Helvetica" w:hAnsi="Helvetica"/>
          <w:sz w:val="21"/>
          <w:szCs w:val="21"/>
        </w:rPr>
        <w:t xml:space="preserve">food production remain </w:t>
      </w:r>
      <w:r w:rsidR="00227FE0">
        <w:rPr>
          <w:rFonts w:ascii="Helvetica" w:hAnsi="Helvetica"/>
          <w:sz w:val="21"/>
          <w:szCs w:val="21"/>
        </w:rPr>
        <w:t>poorly understood</w:t>
      </w:r>
      <w:r w:rsidR="002C42D3" w:rsidRPr="002C42D3">
        <w:rPr>
          <w:rFonts w:ascii="Helvetica" w:hAnsi="Helvetica"/>
          <w:sz w:val="21"/>
          <w:szCs w:val="21"/>
        </w:rPr>
        <w:t>.</w:t>
      </w:r>
      <w:r w:rsidR="00EC2CC1">
        <w:rPr>
          <w:rFonts w:ascii="Helvetica" w:hAnsi="Helvetica"/>
          <w:sz w:val="21"/>
          <w:szCs w:val="21"/>
        </w:rPr>
        <w:t xml:space="preserve"> </w:t>
      </w:r>
      <w:r w:rsidR="006B4661" w:rsidRPr="00CC2F84">
        <w:rPr>
          <w:rFonts w:ascii="Helvetica" w:hAnsi="Helvetica"/>
          <w:sz w:val="21"/>
          <w:szCs w:val="21"/>
        </w:rPr>
        <w:t>We developed a household-structured susceptible-infectious-recovered (SIR) transmission model to compare disease dynamics between agricultural workers and the general U.S. population</w:t>
      </w:r>
      <w:r w:rsidR="00F9410B">
        <w:rPr>
          <w:rFonts w:ascii="Helvetica" w:hAnsi="Helvetica"/>
          <w:sz w:val="21"/>
          <w:szCs w:val="21"/>
        </w:rPr>
        <w:t xml:space="preserve"> across six regions</w:t>
      </w:r>
      <w:r w:rsidR="006B4661" w:rsidRPr="00CC2F84">
        <w:rPr>
          <w:rFonts w:ascii="Helvetica" w:hAnsi="Helvetica"/>
          <w:sz w:val="21"/>
          <w:szCs w:val="21"/>
        </w:rPr>
        <w:t xml:space="preserve">. We simulated outbreaks </w:t>
      </w:r>
      <w:r w:rsidR="00ED1DD4" w:rsidRPr="00ED1DD4">
        <w:rPr>
          <w:rFonts w:ascii="Helvetica" w:hAnsi="Helvetica"/>
          <w:sz w:val="21"/>
          <w:szCs w:val="21"/>
        </w:rPr>
        <w:t xml:space="preserve">across </w:t>
      </w:r>
      <w:r w:rsidR="00ED1DD4">
        <w:rPr>
          <w:rFonts w:ascii="Helvetica" w:hAnsi="Helvetica"/>
          <w:sz w:val="21"/>
          <w:szCs w:val="21"/>
        </w:rPr>
        <w:t xml:space="preserve">a range of epidemiological scenarios and </w:t>
      </w:r>
      <w:r w:rsidR="006B4661" w:rsidRPr="00CC2F84">
        <w:rPr>
          <w:rFonts w:ascii="Helvetica" w:hAnsi="Helvetica"/>
          <w:sz w:val="21"/>
          <w:szCs w:val="21"/>
        </w:rPr>
        <w:t xml:space="preserve">assessed productivity losses </w:t>
      </w:r>
      <w:r w:rsidR="000D2D5A">
        <w:rPr>
          <w:rFonts w:ascii="Helvetica" w:hAnsi="Helvetica"/>
          <w:sz w:val="21"/>
          <w:szCs w:val="21"/>
        </w:rPr>
        <w:t xml:space="preserve">in California </w:t>
      </w:r>
      <w:r w:rsidR="006B4661" w:rsidRPr="00CC2F84">
        <w:rPr>
          <w:rFonts w:ascii="Helvetica" w:hAnsi="Helvetica"/>
          <w:sz w:val="21"/>
          <w:szCs w:val="21"/>
        </w:rPr>
        <w:t>for three labor-intensive crops</w:t>
      </w:r>
      <w:r>
        <w:rPr>
          <w:rFonts w:ascii="Helvetica" w:hAnsi="Helvetica"/>
          <w:sz w:val="21"/>
          <w:szCs w:val="21"/>
        </w:rPr>
        <w:t xml:space="preserve"> (</w:t>
      </w:r>
      <w:r w:rsidR="006B4661" w:rsidRPr="00CC2F84">
        <w:rPr>
          <w:rFonts w:ascii="Helvetica" w:hAnsi="Helvetica"/>
          <w:sz w:val="21"/>
          <w:szCs w:val="21"/>
        </w:rPr>
        <w:t xml:space="preserve">oranges, </w:t>
      </w:r>
      <w:r w:rsidR="006353BA">
        <w:rPr>
          <w:rFonts w:ascii="Helvetica" w:hAnsi="Helvetica"/>
          <w:sz w:val="21"/>
          <w:szCs w:val="21"/>
        </w:rPr>
        <w:t xml:space="preserve">iceberg </w:t>
      </w:r>
      <w:r w:rsidR="006B4661" w:rsidRPr="00CC2F84">
        <w:rPr>
          <w:rFonts w:ascii="Helvetica" w:hAnsi="Helvetica"/>
          <w:sz w:val="21"/>
          <w:szCs w:val="21"/>
        </w:rPr>
        <w:t>lettuce, strawberries) with different harvest seasonalities.</w:t>
      </w:r>
      <w:r w:rsidR="00EC2CC1">
        <w:rPr>
          <w:rFonts w:ascii="Helvetica" w:hAnsi="Helvetica"/>
          <w:sz w:val="21"/>
          <w:szCs w:val="21"/>
        </w:rPr>
        <w:t xml:space="preserve"> </w:t>
      </w:r>
      <w:r w:rsidR="006B4661" w:rsidRPr="00CC2F84">
        <w:rPr>
          <w:rFonts w:ascii="Helvetica" w:hAnsi="Helvetica"/>
          <w:sz w:val="21"/>
          <w:szCs w:val="21"/>
        </w:rPr>
        <w:t xml:space="preserve">For a baseline reproduction number of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006B4661" w:rsidRPr="00CC2F84">
        <w:rPr>
          <w:rFonts w:ascii="Helvetica" w:hAnsi="Helvetica"/>
          <w:sz w:val="21"/>
          <w:szCs w:val="21"/>
        </w:rPr>
        <w:t xml:space="preserve"> = 1.5, peak disease prevalence among agricultural workers was 1.23-1.45 times higher than that of the general population across regions, and final outbreak sizes were 1.15 to 1.28 times higher. </w:t>
      </w:r>
      <w:r w:rsidR="00FA4720">
        <w:rPr>
          <w:rFonts w:ascii="Helvetica" w:hAnsi="Helvetica"/>
          <w:sz w:val="21"/>
          <w:szCs w:val="21"/>
        </w:rPr>
        <w:t xml:space="preserve">Peak </w:t>
      </w:r>
      <w:r w:rsidR="006B4661" w:rsidRPr="00CC2F84">
        <w:rPr>
          <w:rFonts w:ascii="Helvetica" w:hAnsi="Helvetica"/>
          <w:sz w:val="21"/>
          <w:szCs w:val="21"/>
        </w:rPr>
        <w:t xml:space="preserve">productivity losses </w:t>
      </w:r>
      <w:r w:rsidR="002C42D3">
        <w:rPr>
          <w:rFonts w:ascii="Helvetica" w:hAnsi="Helvetica"/>
          <w:sz w:val="21"/>
          <w:szCs w:val="21"/>
        </w:rPr>
        <w:t>ranged from 0.50%-0.62% across crops</w:t>
      </w:r>
      <w:r w:rsidR="006B4661" w:rsidRPr="00CC2F84">
        <w:rPr>
          <w:rFonts w:ascii="Helvetica" w:hAnsi="Helvetica"/>
          <w:sz w:val="21"/>
          <w:szCs w:val="21"/>
        </w:rPr>
        <w:t xml:space="preserve">, translating to </w:t>
      </w:r>
      <w:r w:rsidR="002C42D3">
        <w:rPr>
          <w:rFonts w:ascii="Helvetica" w:hAnsi="Helvetica"/>
          <w:sz w:val="21"/>
          <w:szCs w:val="21"/>
        </w:rPr>
        <w:t>millions in lost revenue</w:t>
      </w:r>
      <w:r w:rsidR="00223FC9">
        <w:rPr>
          <w:rFonts w:ascii="Helvetica" w:hAnsi="Helvetica"/>
          <w:sz w:val="21"/>
          <w:szCs w:val="21"/>
        </w:rPr>
        <w:t xml:space="preserve">. </w:t>
      </w:r>
      <w:r w:rsidR="00674DF1">
        <w:rPr>
          <w:rFonts w:ascii="Helvetica" w:hAnsi="Helvetica"/>
          <w:sz w:val="21"/>
          <w:szCs w:val="21"/>
        </w:rPr>
        <w:t xml:space="preserve">At higher transmissibility </w:t>
      </w:r>
      <w:r w:rsidR="009A68FF">
        <w:rPr>
          <w:rFonts w:ascii="Helvetica" w:hAnsi="Helvetica"/>
          <w:sz w:val="21"/>
          <w:szCs w:val="21"/>
        </w:rPr>
        <w:t xml:space="preserve">and severity </w:t>
      </w:r>
      <w:r w:rsidR="00674DF1">
        <w:rPr>
          <w:rFonts w:ascii="Helvetica" w:hAnsi="Helvetica"/>
          <w:sz w:val="21"/>
          <w:szCs w:val="21"/>
        </w:rPr>
        <w:t>(</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00674DF1">
        <w:rPr>
          <w:rFonts w:ascii="Helvetica" w:hAnsi="Helvetica"/>
          <w:i/>
          <w:iCs/>
          <w:sz w:val="21"/>
          <w:szCs w:val="21"/>
          <w:vertAlign w:val="subscript"/>
        </w:rPr>
        <w:t xml:space="preserve"> </w:t>
      </w:r>
      <w:r w:rsidR="00674DF1">
        <w:rPr>
          <w:rFonts w:ascii="Helvetica" w:hAnsi="Helvetica"/>
          <w:sz w:val="21"/>
          <w:szCs w:val="21"/>
        </w:rPr>
        <w:t>= 3</w:t>
      </w:r>
      <w:r w:rsidR="00C962B0">
        <w:rPr>
          <w:rFonts w:ascii="Helvetica" w:hAnsi="Helvetica"/>
          <w:sz w:val="21"/>
          <w:szCs w:val="21"/>
        </w:rPr>
        <w:t xml:space="preserve"> and </w:t>
      </w:r>
      <w:r w:rsidR="000D2D5A">
        <w:rPr>
          <w:rFonts w:ascii="Helvetica" w:hAnsi="Helvetica"/>
          <w:sz w:val="21"/>
          <w:szCs w:val="21"/>
        </w:rPr>
        <w:t>assuming all infections are symptomatic</w:t>
      </w:r>
      <w:r w:rsidR="00674DF1">
        <w:rPr>
          <w:rFonts w:ascii="Helvetica" w:hAnsi="Helvetica"/>
          <w:sz w:val="21"/>
          <w:szCs w:val="21"/>
        </w:rPr>
        <w:t xml:space="preserve">), losses </w:t>
      </w:r>
      <w:r w:rsidR="00FE64F0">
        <w:rPr>
          <w:rFonts w:ascii="Helvetica" w:hAnsi="Helvetica"/>
          <w:sz w:val="21"/>
          <w:szCs w:val="21"/>
        </w:rPr>
        <w:t>were over 2.5 times higher</w:t>
      </w:r>
      <w:r w:rsidR="00674DF1">
        <w:rPr>
          <w:rFonts w:ascii="Helvetica" w:hAnsi="Helvetica"/>
          <w:sz w:val="21"/>
          <w:szCs w:val="21"/>
        </w:rPr>
        <w:t xml:space="preserve">. </w:t>
      </w:r>
      <w:r w:rsidR="006B4661" w:rsidRPr="00CC2F84">
        <w:rPr>
          <w:rFonts w:ascii="Helvetica" w:hAnsi="Helvetica"/>
          <w:sz w:val="21"/>
          <w:szCs w:val="21"/>
        </w:rPr>
        <w:t xml:space="preserve">Household crowding may lead to disproportionate respiratory disease burden among agricultural workers, </w:t>
      </w:r>
      <w:r w:rsidR="00223FC9">
        <w:rPr>
          <w:rFonts w:ascii="Helvetica" w:hAnsi="Helvetica"/>
          <w:sz w:val="21"/>
          <w:szCs w:val="21"/>
        </w:rPr>
        <w:t>highlighting</w:t>
      </w:r>
      <w:r w:rsidR="006B4661" w:rsidRPr="00CC2F84">
        <w:rPr>
          <w:rFonts w:ascii="Helvetica" w:hAnsi="Helvetica"/>
          <w:sz w:val="21"/>
          <w:szCs w:val="21"/>
        </w:rPr>
        <w:t xml:space="preserve"> the need for targeted outbreak preparedness and mitigation strategies in the agricultural sector to maintain food system resilience.</w:t>
      </w:r>
      <w:bookmarkStart w:id="2" w:name="introduction"/>
      <w:bookmarkEnd w:id="1"/>
    </w:p>
    <w:p w14:paraId="24A13095" w14:textId="77777777" w:rsidR="00390292" w:rsidRDefault="00390292">
      <w:pPr>
        <w:spacing w:after="200"/>
        <w:rPr>
          <w:rFonts w:ascii="Helvetica" w:eastAsiaTheme="minorEastAsia" w:hAnsi="Helvetica" w:cstheme="minorBidi"/>
          <w:lang w:eastAsia="zh-CN"/>
        </w:rPr>
      </w:pPr>
      <w:r>
        <w:rPr>
          <w:rFonts w:ascii="Helvetica" w:hAnsi="Helvetica"/>
        </w:rPr>
        <w:br w:type="page"/>
      </w:r>
    </w:p>
    <w:p w14:paraId="213A1B9E" w14:textId="152E19D1" w:rsidR="00AB7EBC" w:rsidRPr="00390292" w:rsidRDefault="75860415" w:rsidP="00390292">
      <w:pPr>
        <w:pStyle w:val="FirstParagraph"/>
        <w:jc w:val="both"/>
        <w:rPr>
          <w:rFonts w:ascii="Helvetica" w:hAnsi="Helvetica"/>
          <w:sz w:val="21"/>
          <w:szCs w:val="21"/>
        </w:rPr>
      </w:pPr>
      <w:r w:rsidRPr="00CC2F84">
        <w:rPr>
          <w:rFonts w:ascii="Helvetica" w:hAnsi="Helvetica"/>
          <w:b/>
          <w:bCs/>
          <w:sz w:val="22"/>
          <w:szCs w:val="22"/>
        </w:rPr>
        <w:lastRenderedPageBreak/>
        <w:t>Introduction</w:t>
      </w:r>
      <w:r w:rsidR="48F2B55F" w:rsidRPr="00CC2F84">
        <w:rPr>
          <w:rFonts w:ascii="Helvetica" w:hAnsi="Helvetica"/>
          <w:b/>
          <w:bCs/>
          <w:sz w:val="22"/>
          <w:szCs w:val="22"/>
        </w:rPr>
        <w:t>.</w:t>
      </w:r>
    </w:p>
    <w:p w14:paraId="4D423784" w14:textId="4C675AAE" w:rsidR="00AB7EBC" w:rsidRPr="00CC2F84" w:rsidRDefault="006B4661" w:rsidP="000C35A9">
      <w:pPr>
        <w:pStyle w:val="FirstParagraph"/>
        <w:jc w:val="both"/>
        <w:rPr>
          <w:rFonts w:ascii="Helvetica" w:hAnsi="Helvetica"/>
          <w:sz w:val="22"/>
          <w:szCs w:val="22"/>
        </w:rPr>
      </w:pPr>
      <w:r w:rsidRPr="007105E8">
        <w:rPr>
          <w:rFonts w:ascii="Helvetica" w:hAnsi="Helvetica"/>
          <w:sz w:val="22"/>
          <w:szCs w:val="22"/>
        </w:rPr>
        <w:t>Respiratory disease outbreaks can cause societal and economic disruptions that cascade beyond their direct public health burden. The food system, which encompasses food production, processing, and distribution, is particularly susceptible to labor-driven shocks</w:t>
      </w:r>
      <w:r w:rsidR="00CA37D0">
        <w:rPr>
          <w:rFonts w:ascii="Helvetica" w:hAnsi="Helvetica"/>
          <w:sz w:val="22"/>
          <w:szCs w:val="22"/>
        </w:rPr>
        <w:t>.</w:t>
      </w:r>
      <w:r w:rsidR="00BC40BD">
        <w:rPr>
          <w:rFonts w:ascii="Helvetica" w:hAnsi="Helvetica"/>
          <w:sz w:val="22"/>
          <w:szCs w:val="22"/>
        </w:rPr>
        <w:fldChar w:fldCharType="begin"/>
      </w:r>
      <w:r w:rsidR="00CA37D0">
        <w:rPr>
          <w:rFonts w:ascii="Helvetica" w:hAnsi="Helvetica"/>
          <w:sz w:val="22"/>
          <w:szCs w:val="22"/>
        </w:rPr>
        <w:instrText xml:space="preserve"> ADDIN ZOTERO_ITEM CSL_CITATION {"citationID":"Bxw33nZK","properties":{"formattedCitation":"\\super 1,2\\nosupersub{}","plainCitation":"1,2","noteIndex":0},"citationItems":[{"id":3123,"uris":["http://zotero.org/users/10934876/items/H8KS74X3"],"itemData":{"id":3123,"type":"article-journal","container-title":"MMWR. Morbidity and Mortality Weekly Report","DOI":"10.15585/mmwr.mm6927e2","ISSN":"0149-2195, 1545-861X","issue":"27","journalAbbreviation":"MMWR Morb. Mortal. Wkly. Rep.","page":"887-892","source":"DOI.org (Crossref)","title":"Update: COVID-19 Among Workers in Meat and Poultry Processing Facilities ― United States, April–May 2020","title-short":"Update","volume":"69","author":[{"family":"Waltenburg","given":"Michelle A."},{"family":"Victoroff","given":"Tristan"},{"family":"Rose","given":"Charles E."},{"family":"Butterfield","given":"Marilee"},{"family":"Jervis","given":"Rachel H."},{"family":"Fedak","given":"Kristen M."},{"family":"Gabel","given":"Julie A."},{"family":"Feldpausch","given":"Amanda"},{"family":"Dunne","given":"Eileen M."},{"family":"Austin","given":"Connie"},{"family":"Ahmed","given":"Farah S."},{"family":"Tubach","given":"Sheri"},{"family":"Rhea","given":"Charles"},{"family":"Krueger","given":"Anna"},{"family":"Crum","given":"David A."},{"family":"Vostok","given":"Johanna"},{"family":"Moore","given":"Michael J."},{"family":"Turabelidze","given":"George"},{"family":"Stover","given":"Derry"},{"family":"Donahue","given":"Matthew"},{"family":"Edge","given":"Karen"},{"family":"Gutierrez","given":"Bernadette"},{"family":"Kline","given":"Kelly E."},{"family":"Martz","given":"Nichole"},{"family":"Rajotte","given":"James C."},{"family":"Julian","given":"Ernest"},{"family":"Diedhiou","given":"Abdoulaye"},{"family":"Radcliffe","given":"Rachel"},{"family":"Clayton","given":"Joshua L."},{"family":"Ortbahn","given":"Dustin"},{"family":"Cummins","given":"Jason"},{"family":"Barbeau","given":"Bree"},{"family":"Murphy","given":"Julia"},{"family":"Darby","given":"Brandy"},{"family":"Graff","given":"Nicholas R."},{"family":"Dostal","given":"Tia K. H."},{"family":"Pray","given":"Ian W."},{"family":"Tillman","given":"Courtney"},{"family":"Dittrich","given":"Michelle M."},{"family":"Burns-Grant","given":"Gail"},{"family":"Lee","given":"Sooji"},{"family":"Spieckerman","given":"Alisa"},{"family":"Iqbal","given":"Kashif"},{"family":"Griffing","given":"Sean M."},{"family":"Lawson","given":"Alicia"},{"family":"Mainzer","given":"Hugh M."},{"family":"Bealle","given":"Andreea E."},{"family":"Edding","given":"Erika"},{"family":"Arnold","given":"Kathryn E."},{"family":"Rodriguez","given":"Tomas"},{"family":"Merkle","given":"Sarah"},{"family":"Pettrone","given":"Kristen"},{"family":"Schlanger","given":"Karen"},{"family":"LaBar","given":"Kristin"},{"family":"Hendricks","given":"Kate"},{"family":"Lasry","given":"Arielle"},{"family":"Krishnasamy","given":"Vikram"},{"family":"Walke","given":"Henry T."},{"family":"Rose","given":"Dale A."},{"family":"Honein","given":"Margaret A."},{"literal":"COVID-19 Response Team"},{"literal":"COVID-19 Response Team"},{"family":"Amoroso","given":"Keith"},{"family":"Diallo","given":"Yvette"},{"family":"Fazekas,","given":"Kathie"},{"family":"Finley","given":"Phillip J."},{"family":"Fuld","given":"Jennifer"},{"family":"Guest","given":"Jodie L."},{"family":"Herstein","given":"Jocelyn J."},{"family":"Kennedy","given":"Erin D."},{"family":"Lawler","given":"James V."},{"family":"Lowe","given":"John J."},{"family":"Neifert","given":"Alexander"},{"family":"Schwedhelm","given":"Michelle M."},{"family":"Medicine","given":"Nebraska"},{"family":"Steinberg","given":"Jonathan M."},{"family":"Trout","given":"Douglas B."},{"family":"Zarate-Bermudez","given":"Max"}],"issued":{"date-parts":[["2020",7,10]]}}},{"id":3122,"uris":["http://zotero.org/users/10934876/items/2Z4HRHEN"],"itemData":{"id":3122,"type":"article-journal","container-title":"Nature","DOI":"10.1038/s41586-021-03621-0","ISSN":"0028-0836, 1476-4687","issue":"7866","journalAbbreviation":"Nature","language":"en","page":"250-254","source":"DOI.org (Crossref)","title":"Supply chain diversity buffers cities against food shocks","volume":"595","author":[{"family":"Gomez","given":"Michael"},{"family":"Mejia","given":"Alfonso"},{"family":"Ruddell","given":"Benjamin L."},{"family":"Rushforth","given":"Richard R."}],"issued":{"date-parts":[["2021",7,8]]}}}],"schema":"https://github.com/citation-style-language/schema/raw/master/csl-citation.json"} </w:instrText>
      </w:r>
      <w:r w:rsidR="00BC40BD">
        <w:rPr>
          <w:rFonts w:ascii="Helvetica" w:hAnsi="Helvetica"/>
          <w:sz w:val="22"/>
          <w:szCs w:val="22"/>
        </w:rPr>
        <w:fldChar w:fldCharType="separate"/>
      </w:r>
      <w:r w:rsidR="00CA37D0" w:rsidRPr="00CA37D0">
        <w:rPr>
          <w:rFonts w:ascii="Helvetica" w:hAnsi="Helvetica" w:cs="Times New Roman"/>
          <w:sz w:val="22"/>
          <w:vertAlign w:val="superscript"/>
        </w:rPr>
        <w:t>1,2</w:t>
      </w:r>
      <w:r w:rsidR="00BC40BD">
        <w:rPr>
          <w:rFonts w:ascii="Helvetica" w:hAnsi="Helvetica"/>
          <w:sz w:val="22"/>
          <w:szCs w:val="22"/>
        </w:rPr>
        <w:fldChar w:fldCharType="end"/>
      </w:r>
      <w:r w:rsidRPr="007105E8">
        <w:rPr>
          <w:rFonts w:ascii="Helvetica" w:hAnsi="Helvetica"/>
          <w:sz w:val="22"/>
          <w:szCs w:val="22"/>
        </w:rPr>
        <w:t xml:space="preserve"> During the COVID-19 pandemic, agricultural labor shortfalls contributed to an estimated $309,000,000 reduction in U.S. farm output</w:t>
      </w:r>
      <w:r w:rsidR="004F7769">
        <w:rPr>
          <w:rFonts w:ascii="Helvetica" w:hAnsi="Helvetica"/>
          <w:sz w:val="22"/>
          <w:szCs w:val="22"/>
        </w:rPr>
        <w:t>;</w:t>
      </w:r>
      <w:r w:rsidR="00E86AAB">
        <w:rPr>
          <w:rFonts w:ascii="Helvetica" w:hAnsi="Helvetica"/>
          <w:sz w:val="22"/>
          <w:szCs w:val="22"/>
        </w:rPr>
        <w:fldChar w:fldCharType="begin"/>
      </w:r>
      <w:r w:rsidR="00E86AAB">
        <w:rPr>
          <w:rFonts w:ascii="Helvetica" w:hAnsi="Helvetica"/>
          <w:sz w:val="22"/>
          <w:szCs w:val="22"/>
        </w:rPr>
        <w:instrText xml:space="preserve"> ADDIN ZOTERO_ITEM CSL_CITATION {"citationID":"4ZWK70ZJ","properties":{"formattedCitation":"\\super 3\\nosupersub{}","plainCitation":"3","noteIndex":0},"citationItems":[{"id":3125,"uris":["http://zotero.org/users/10934876/items/N764AS7N"],"itemData":{"id":3125,"type":"article-journal","abstract":"Farmers and farm workers are critical to the secure supply of food, yet this population is potentially at high risk to acquire COVID-19. This study estimates the prevalence of COVID-19 among farmers and farmworkers in the United States by coupling county-level data on the number of farm workers relative to the general population with data on confirmed COVID-19 cases and deaths. In the 13 month period since the start of the pandemic (from March 1, 2020 to March 31, 2021), the estimated cumulative number of COVID-19 cases (deaths) was 329,031 (6,166) among agricultural producers, 170,137 (2,969) among hired agricultural workers, 202,902 (3,812) among unpaid agricultural workers, and 27,223 (459) among migrant agricultural workers. The cases amount to 9.55%, 9.31%, 9.39%, and 9.01% of all U.S. agricultural producers, hired workers, unpaid workers, and migrant workers, respectively. The COVID-19 incidence rate is significantly higher in counties with more agricultural workers; a 1% increase in the number of hired agricultural workers in a county is associated with a 0.04% increase in the number of COVID-19 cases per person and 0.07% increase in deaths per person. Although estimated new cases among farm workers exhibit similar trends to that of the general population, the correlation between the two is sometimes negative, highlighting the need to monitor this particular population that tends to live in more rural areas. Reduction in labor availability from COVID-19 is estimated to reduce U.S. agricultural output by about $309 million.","container-title":"PLOS ONE","DOI":"10.1371/journal.pone.0250621","ISSN":"1932-6203","issue":"4","journalAbbreviation":"PLoS ONE","language":"en","page":"e0250621","source":"DOI.org (Crossref)","title":"Farmer and farm worker illnesses and deaths from COVID-19 and impacts on agricultural output","volume":"16","author":[{"family":"Lusk","given":"Jayson L."},{"family":"Chandra","given":"Ranveer"}],"editor":[{"family":"Soregaroli","given":"Claudio"}],"issued":{"date-parts":[["2021",4,28]]}}}],"schema":"https://github.com/citation-style-language/schema/raw/master/csl-citation.json"} </w:instrText>
      </w:r>
      <w:r w:rsidR="00E86AAB">
        <w:rPr>
          <w:rFonts w:ascii="Helvetica" w:hAnsi="Helvetica"/>
          <w:sz w:val="22"/>
          <w:szCs w:val="22"/>
        </w:rPr>
        <w:fldChar w:fldCharType="separate"/>
      </w:r>
      <w:r w:rsidR="00E86AAB" w:rsidRPr="00E86AAB">
        <w:rPr>
          <w:rFonts w:ascii="Helvetica" w:hAnsi="Helvetica" w:cs="Times New Roman"/>
          <w:sz w:val="22"/>
          <w:vertAlign w:val="superscript"/>
        </w:rPr>
        <w:t>3</w:t>
      </w:r>
      <w:r w:rsidR="00E86AAB">
        <w:rPr>
          <w:rFonts w:ascii="Helvetica" w:hAnsi="Helvetica"/>
          <w:sz w:val="22"/>
          <w:szCs w:val="22"/>
        </w:rPr>
        <w:fldChar w:fldCharType="end"/>
      </w:r>
      <w:r w:rsidR="004F7769">
        <w:rPr>
          <w:rFonts w:ascii="Helvetica" w:hAnsi="Helvetica"/>
          <w:sz w:val="22"/>
          <w:szCs w:val="22"/>
        </w:rPr>
        <w:t xml:space="preserve"> m</w:t>
      </w:r>
      <w:r w:rsidRPr="007105E8">
        <w:rPr>
          <w:rFonts w:ascii="Helvetica" w:hAnsi="Helvetica"/>
          <w:sz w:val="22"/>
          <w:szCs w:val="22"/>
        </w:rPr>
        <w:t>eanwhile, outbreaks in meat packing plants forced widespread facility closures,</w:t>
      </w:r>
      <w:r w:rsidR="00453014">
        <w:rPr>
          <w:rFonts w:ascii="Helvetica" w:hAnsi="Helvetica"/>
          <w:sz w:val="22"/>
          <w:szCs w:val="22"/>
        </w:rPr>
        <w:fldChar w:fldCharType="begin"/>
      </w:r>
      <w:r w:rsidR="00453014">
        <w:rPr>
          <w:rFonts w:ascii="Helvetica" w:hAnsi="Helvetica"/>
          <w:sz w:val="22"/>
          <w:szCs w:val="22"/>
        </w:rPr>
        <w:instrText xml:space="preserve"> ADDIN ZOTERO_ITEM CSL_CITATION {"citationID":"7CK1ZGoR","properties":{"formattedCitation":"\\super 1,4\\nosupersub{}","plainCitation":"1,4","noteIndex":0},"citationItems":[{"id":3123,"uris":["http://zotero.org/users/10934876/items/H8KS74X3"],"itemData":{"id":3123,"type":"article-journal","container-title":"MMWR. Morbidity and Mortality Weekly Report","DOI":"10.15585/mmwr.mm6927e2","ISSN":"0149-2195, 1545-861X","issue":"27","journalAbbreviation":"MMWR Morb. Mortal. Wkly. Rep.","page":"887-892","source":"DOI.org (Crossref)","title":"Update: COVID-19 Among Workers in Meat and Poultry Processing Facilities ― United States, April–May 2020","title-short":"Update","volume":"69","author":[{"family":"Waltenburg","given":"Michelle A."},{"family":"Victoroff","given":"Tristan"},{"family":"Rose","given":"Charles E."},{"family":"Butterfield","given":"Marilee"},{"family":"Jervis","given":"Rachel H."},{"family":"Fedak","given":"Kristen M."},{"family":"Gabel","given":"Julie A."},{"family":"Feldpausch","given":"Amanda"},{"family":"Dunne","given":"Eileen M."},{"family":"Austin","given":"Connie"},{"family":"Ahmed","given":"Farah S."},{"family":"Tubach","given":"Sheri"},{"family":"Rhea","given":"Charles"},{"family":"Krueger","given":"Anna"},{"family":"Crum","given":"David A."},{"family":"Vostok","given":"Johanna"},{"family":"Moore","given":"Michael J."},{"family":"Turabelidze","given":"George"},{"family":"Stover","given":"Derry"},{"family":"Donahue","given":"Matthew"},{"family":"Edge","given":"Karen"},{"family":"Gutierrez","given":"Bernadette"},{"family":"Kline","given":"Kelly E."},{"family":"Martz","given":"Nichole"},{"family":"Rajotte","given":"James C."},{"family":"Julian","given":"Ernest"},{"family":"Diedhiou","given":"Abdoulaye"},{"family":"Radcliffe","given":"Rachel"},{"family":"Clayton","given":"Joshua L."},{"family":"Ortbahn","given":"Dustin"},{"family":"Cummins","given":"Jason"},{"family":"Barbeau","given":"Bree"},{"family":"Murphy","given":"Julia"},{"family":"Darby","given":"Brandy"},{"family":"Graff","given":"Nicholas R."},{"family":"Dostal","given":"Tia K. H."},{"family":"Pray","given":"Ian W."},{"family":"Tillman","given":"Courtney"},{"family":"Dittrich","given":"Michelle M."},{"family":"Burns-Grant","given":"Gail"},{"family":"Lee","given":"Sooji"},{"family":"Spieckerman","given":"Alisa"},{"family":"Iqbal","given":"Kashif"},{"family":"Griffing","given":"Sean M."},{"family":"Lawson","given":"Alicia"},{"family":"Mainzer","given":"Hugh M."},{"family":"Bealle","given":"Andreea E."},{"family":"Edding","given":"Erika"},{"family":"Arnold","given":"Kathryn E."},{"family":"Rodriguez","given":"Tomas"},{"family":"Merkle","given":"Sarah"},{"family":"Pettrone","given":"Kristen"},{"family":"Schlanger","given":"Karen"},{"family":"LaBar","given":"Kristin"},{"family":"Hendricks","given":"Kate"},{"family":"Lasry","given":"Arielle"},{"family":"Krishnasamy","given":"Vikram"},{"family":"Walke","given":"Henry T."},{"family":"Rose","given":"Dale A."},{"family":"Honein","given":"Margaret A."},{"literal":"COVID-19 Response Team"},{"literal":"COVID-19 Response Team"},{"family":"Amoroso","given":"Keith"},{"family":"Diallo","given":"Yvette"},{"family":"Fazekas,","given":"Kathie"},{"family":"Finley","given":"Phillip J."},{"family":"Fuld","given":"Jennifer"},{"family":"Guest","given":"Jodie L."},{"family":"Herstein","given":"Jocelyn J."},{"family":"Kennedy","given":"Erin D."},{"family":"Lawler","given":"James V."},{"family":"Lowe","given":"John J."},{"family":"Neifert","given":"Alexander"},{"family":"Schwedhelm","given":"Michelle M."},{"family":"Medicine","given":"Nebraska"},{"family":"Steinberg","given":"Jonathan M."},{"family":"Trout","given":"Douglas B."},{"family":"Zarate-Bermudez","given":"Max"}],"issued":{"date-parts":[["2020",7,10]]}}},{"id":3127,"uris":["http://zotero.org/users/10934876/items/JZTG4A9E"],"itemData":{"id":3127,"type":"article-journal","container-title":"Food Policy","DOI":"10.1016/j.foodpol.2021.102072","ISSN":"03069192","journalAbbreviation":"Food Policy","language":"en","page":"102072","source":"DOI.org (Crossref)","title":"COVID-19 morbidity and mortality in U.S. meatpacking counties","volume":"101","author":[{"family":"Saitone","given":"Tina L."},{"family":"Aleks Schaefer","given":"K."},{"family":"Scheitrum","given":"Daniel P."}],"issued":{"date-parts":[["2021",5]]}}}],"schema":"https://github.com/citation-style-language/schema/raw/master/csl-citation.json"} </w:instrText>
      </w:r>
      <w:r w:rsidR="00453014">
        <w:rPr>
          <w:rFonts w:ascii="Helvetica" w:hAnsi="Helvetica"/>
          <w:sz w:val="22"/>
          <w:szCs w:val="22"/>
        </w:rPr>
        <w:fldChar w:fldCharType="separate"/>
      </w:r>
      <w:r w:rsidR="00453014" w:rsidRPr="00453014">
        <w:rPr>
          <w:rFonts w:ascii="Helvetica" w:hAnsi="Helvetica" w:cs="Times New Roman"/>
          <w:sz w:val="22"/>
          <w:vertAlign w:val="superscript"/>
        </w:rPr>
        <w:t>1,4</w:t>
      </w:r>
      <w:r w:rsidR="00453014">
        <w:rPr>
          <w:rFonts w:ascii="Helvetica" w:hAnsi="Helvetica"/>
          <w:sz w:val="22"/>
          <w:szCs w:val="22"/>
        </w:rPr>
        <w:fldChar w:fldCharType="end"/>
      </w:r>
      <w:r w:rsidRPr="007105E8">
        <w:rPr>
          <w:rFonts w:ascii="Helvetica" w:hAnsi="Helvetica"/>
          <w:sz w:val="22"/>
          <w:szCs w:val="22"/>
        </w:rPr>
        <w:t xml:space="preserve"> and the closure of schools and restaurants caused distribution bottlenecks</w:t>
      </w:r>
      <w:r w:rsidRPr="00CC2F84">
        <w:rPr>
          <w:rFonts w:ascii="Helvetica" w:hAnsi="Helvetica"/>
          <w:sz w:val="22"/>
          <w:szCs w:val="22"/>
        </w:rPr>
        <w:t xml:space="preserve"> and shortages of staple goods.</w:t>
      </w:r>
      <w:r w:rsidR="00EF7FBD">
        <w:rPr>
          <w:rFonts w:ascii="Helvetica" w:hAnsi="Helvetica"/>
          <w:sz w:val="22"/>
          <w:szCs w:val="22"/>
        </w:rPr>
        <w:fldChar w:fldCharType="begin"/>
      </w:r>
      <w:r w:rsidR="00EF7FBD">
        <w:rPr>
          <w:rFonts w:ascii="Helvetica" w:hAnsi="Helvetica"/>
          <w:sz w:val="22"/>
          <w:szCs w:val="22"/>
        </w:rPr>
        <w:instrText xml:space="preserve"> ADDIN ZOTERO_ITEM CSL_CITATION {"citationID":"61Jn3GKx","properties":{"formattedCitation":"\\super 5\\nosupersub{}","plainCitation":"5","noteIndex":0},"citationItems":[{"id":3128,"uris":["http://zotero.org/users/10934876/items/S9JKCYZE"],"itemData":{"id":3128,"type":"article-journal","container-title":"Agricultural Systems","DOI":"10.1016/j.agsy.2021.103101","ISSN":"0308521X","journalAbbreviation":"Agricultural Systems","language":"en","page":"103101","source":"DOI.org (Crossref)","title":"Resilient regional food supply chains and rethinking the way forward: Key takeaways from the COVID-19 pandemic","title-short":"Resilient regional food supply chains and rethinking the way forward","volume":"190","author":[{"family":"Marusak","given":"Amy"},{"family":"Sadeghiamirshahidi","given":"Narjes"},{"family":"Krejci","given":"Caroline C."},{"family":"Mittal","given":"Anuj"},{"family":"Beckwith","given":"Sue"},{"family":"Cantu","given":"Jaime"},{"family":"Morris","given":"Mike"},{"family":"Grimm","given":"Jason"}],"issued":{"date-parts":[["2021",5]]}}}],"schema":"https://github.com/citation-style-language/schema/raw/master/csl-citation.json"} </w:instrText>
      </w:r>
      <w:r w:rsidR="00EF7FBD">
        <w:rPr>
          <w:rFonts w:ascii="Helvetica" w:hAnsi="Helvetica"/>
          <w:sz w:val="22"/>
          <w:szCs w:val="22"/>
        </w:rPr>
        <w:fldChar w:fldCharType="separate"/>
      </w:r>
      <w:r w:rsidR="00EF7FBD" w:rsidRPr="00EF7FBD">
        <w:rPr>
          <w:rFonts w:ascii="Helvetica" w:hAnsi="Helvetica" w:cs="Times New Roman"/>
          <w:sz w:val="22"/>
          <w:vertAlign w:val="superscript"/>
        </w:rPr>
        <w:t>5</w:t>
      </w:r>
      <w:r w:rsidR="00EF7FBD">
        <w:rPr>
          <w:rFonts w:ascii="Helvetica" w:hAnsi="Helvetica"/>
          <w:sz w:val="22"/>
          <w:szCs w:val="22"/>
        </w:rPr>
        <w:fldChar w:fldCharType="end"/>
      </w:r>
      <w:r w:rsidRPr="00CC2F84">
        <w:rPr>
          <w:rFonts w:ascii="Helvetica" w:hAnsi="Helvetica"/>
          <w:sz w:val="22"/>
          <w:szCs w:val="22"/>
        </w:rPr>
        <w:t xml:space="preserve"> </w:t>
      </w:r>
      <w:r w:rsidR="004F7769">
        <w:rPr>
          <w:rFonts w:ascii="Helvetica" w:hAnsi="Helvetica"/>
          <w:sz w:val="22"/>
          <w:szCs w:val="22"/>
        </w:rPr>
        <w:t>Recent infections of H5N1 influenza in dairy workers underscore the ongoing threat posed by respiratory viruses.</w:t>
      </w:r>
      <w:r w:rsidR="00E71ABA">
        <w:rPr>
          <w:rFonts w:ascii="Helvetica" w:hAnsi="Helvetica"/>
          <w:sz w:val="22"/>
          <w:szCs w:val="22"/>
        </w:rPr>
        <w:fldChar w:fldCharType="begin"/>
      </w:r>
      <w:r w:rsidR="00E71ABA">
        <w:rPr>
          <w:rFonts w:ascii="Helvetica" w:hAnsi="Helvetica"/>
          <w:sz w:val="22"/>
          <w:szCs w:val="22"/>
        </w:rPr>
        <w:instrText xml:space="preserve"> ADDIN ZOTERO_ITEM CSL_CITATION {"citationID":"qUhUmPbB","properties":{"formattedCitation":"\\super 6\\nosupersub{}","plainCitation":"6","noteIndex":0},"citationItems":[{"id":3129,"uris":["http://zotero.org/users/10934876/items/ZTWJUW23"],"itemData":{"id":3129,"type":"article-journal","container-title":"MMWR. Morbidity and Mortality Weekly Report","DOI":"10.15585/mmwr.mm7344a3","ISSN":"0149-2195, 1545-861X","issue":"44","journalAbbreviation":"MMWR Morb. Mortal. Wkly. Rep.","page":"1004-1009","source":"DOI.org (Crossref)","title":"Serologic Evidence of Recent Infection with Highly Pathogenic Avian Influenza A(H5) Virus Among Dairy Workers — Michigan and Colorado, June–August 2024","volume":"73","author":[{"family":"Mellis","given":"Alexandra M."},{"family":"Coyle","given":"Joseph"},{"family":"Marshall","given":"Kristen E."},{"family":"Frutos","given":"Aaron M."},{"family":"Singleton","given":"Jordan"},{"family":"Drehoff","given":"Cara"},{"family":"Merced-Morales","given":"Angiezel"},{"family":"Pagano","given":"H. Pamela"},{"family":"Alade","given":"Rachel O."},{"family":"White","given":"Elizabeth B."},{"family":"Noble","given":"Emma K."},{"family":"Holiday","given":"Crystal"},{"family":"Liu","given":"Feng"},{"family":"Jefferson","given":"Stacie"},{"family":"Li","given":"Zhu-Nan"},{"family":"Gross","given":"F. Liani"},{"family":"Olsen","given":"Sonja J."},{"family":"Dugan","given":"Vivien G."},{"family":"Reed","given":"Carrie"},{"family":"Ellington","given":"Sascha"},{"family":"Montoya","given":"Sophia"},{"family":"Kohnen","given":"Allison"},{"family":"Stringer","given":"Ginger"},{"family":"Alden","given":"Nisha"},{"family":"Blank","given":"Peter"},{"family":"Chia","given":"Derick"},{"family":"Bagdasarian","given":"Natasha"},{"family":"Herlihy","given":"Rachel"},{"family":"Lyon-Callo","given":"Sarah"},{"family":"Levine","given":"Min Z."}],"issued":{"date-parts":[["2024",11,7]]}}}],"schema":"https://github.com/citation-style-language/schema/raw/master/csl-citation.json"} </w:instrText>
      </w:r>
      <w:r w:rsidR="00E71ABA">
        <w:rPr>
          <w:rFonts w:ascii="Helvetica" w:hAnsi="Helvetica"/>
          <w:sz w:val="22"/>
          <w:szCs w:val="22"/>
        </w:rPr>
        <w:fldChar w:fldCharType="separate"/>
      </w:r>
      <w:r w:rsidR="00E71ABA" w:rsidRPr="00E71ABA">
        <w:rPr>
          <w:rFonts w:ascii="Helvetica" w:hAnsi="Helvetica" w:cs="Times New Roman"/>
          <w:sz w:val="22"/>
          <w:vertAlign w:val="superscript"/>
        </w:rPr>
        <w:t>6</w:t>
      </w:r>
      <w:r w:rsidR="00E71ABA">
        <w:rPr>
          <w:rFonts w:ascii="Helvetica" w:hAnsi="Helvetica"/>
          <w:sz w:val="22"/>
          <w:szCs w:val="22"/>
        </w:rPr>
        <w:fldChar w:fldCharType="end"/>
      </w:r>
      <w:r w:rsidR="004F7769">
        <w:rPr>
          <w:rFonts w:ascii="Helvetica" w:hAnsi="Helvetica"/>
          <w:sz w:val="22"/>
          <w:szCs w:val="22"/>
        </w:rPr>
        <w:t xml:space="preserve"> </w:t>
      </w:r>
      <w:r w:rsidRPr="00CC2F84">
        <w:rPr>
          <w:rFonts w:ascii="Helvetica" w:hAnsi="Helvetica"/>
          <w:sz w:val="22"/>
          <w:szCs w:val="22"/>
        </w:rPr>
        <w:t xml:space="preserve">The </w:t>
      </w:r>
      <w:r w:rsidR="009A1C7E">
        <w:rPr>
          <w:rFonts w:ascii="Helvetica" w:hAnsi="Helvetica"/>
          <w:sz w:val="22"/>
          <w:szCs w:val="22"/>
        </w:rPr>
        <w:t xml:space="preserve">U.S. </w:t>
      </w:r>
      <w:r w:rsidRPr="00CC2F84">
        <w:rPr>
          <w:rFonts w:ascii="Helvetica" w:hAnsi="Helvetica"/>
          <w:sz w:val="22"/>
          <w:szCs w:val="22"/>
        </w:rPr>
        <w:t>agricultural workforce, consisting of approximately 3.2 million people,</w:t>
      </w:r>
      <w:r w:rsidR="00F7619F">
        <w:rPr>
          <w:rFonts w:ascii="Helvetica" w:hAnsi="Helvetica"/>
          <w:sz w:val="22"/>
          <w:szCs w:val="22"/>
        </w:rPr>
        <w:fldChar w:fldCharType="begin"/>
      </w:r>
      <w:r w:rsidR="00F7619F">
        <w:rPr>
          <w:rFonts w:ascii="Helvetica" w:hAnsi="Helvetica"/>
          <w:sz w:val="22"/>
          <w:szCs w:val="22"/>
        </w:rPr>
        <w:instrText xml:space="preserve"> ADDIN ZOTERO_ITEM CSL_CITATION {"citationID":"YB2CvCLp","properties":{"formattedCitation":"\\super 7\\nosupersub{}","plainCitation":"7","noteIndex":0},"citationItems":[{"id":3131,"uris":["http://zotero.org/users/10934876/items/UNHXDXSV"],"itemData":{"id":3131,"type":"report","publisher":"United States Department of Agriculture","title":"Farm Labor","URL":"https://www.ers.usda.gov/topics/farm-economy/farm-labor","author":[{"literal":"Marcelo Castillo"},{"literal":"Skyler Simnitt"},{"literal":"Steven Zahniser"}],"accessed":{"date-parts":[["2026",3,17]]},"issued":{"date-parts":[["2025",11,18]]}}}],"schema":"https://github.com/citation-style-language/schema/raw/master/csl-citation.json"} </w:instrText>
      </w:r>
      <w:r w:rsidR="00F7619F">
        <w:rPr>
          <w:rFonts w:ascii="Helvetica" w:hAnsi="Helvetica"/>
          <w:sz w:val="22"/>
          <w:szCs w:val="22"/>
        </w:rPr>
        <w:fldChar w:fldCharType="separate"/>
      </w:r>
      <w:r w:rsidR="00F7619F" w:rsidRPr="00F7619F">
        <w:rPr>
          <w:rFonts w:ascii="Helvetica" w:hAnsi="Helvetica" w:cs="Times New Roman"/>
          <w:sz w:val="22"/>
          <w:vertAlign w:val="superscript"/>
        </w:rPr>
        <w:t>7</w:t>
      </w:r>
      <w:r w:rsidR="00F7619F">
        <w:rPr>
          <w:rFonts w:ascii="Helvetica" w:hAnsi="Helvetica"/>
          <w:sz w:val="22"/>
          <w:szCs w:val="22"/>
        </w:rPr>
        <w:fldChar w:fldCharType="end"/>
      </w:r>
      <w:r w:rsidRPr="00CC2F84">
        <w:rPr>
          <w:rFonts w:ascii="Helvetica" w:hAnsi="Helvetica"/>
          <w:sz w:val="22"/>
          <w:szCs w:val="22"/>
        </w:rPr>
        <w:t xml:space="preserve"> sits at the foundation of the food system, and their health determines its capacity to function.</w:t>
      </w:r>
      <w:r w:rsidR="007105E8">
        <w:rPr>
          <w:rFonts w:ascii="Helvetica" w:hAnsi="Helvetica"/>
          <w:sz w:val="22"/>
          <w:szCs w:val="22"/>
        </w:rPr>
        <w:t xml:space="preserve"> </w:t>
      </w:r>
      <w:r w:rsidR="00112E83" w:rsidRPr="00112E83">
        <w:rPr>
          <w:rFonts w:ascii="Helvetica" w:hAnsi="Helvetica"/>
          <w:sz w:val="22"/>
          <w:szCs w:val="22"/>
        </w:rPr>
        <w:t xml:space="preserve">Beyond their role in sustaining the food supply, maintaining the health of agricultural workers is </w:t>
      </w:r>
      <w:r w:rsidR="00721704">
        <w:rPr>
          <w:rFonts w:ascii="Helvetica" w:hAnsi="Helvetica"/>
          <w:sz w:val="22"/>
          <w:szCs w:val="22"/>
        </w:rPr>
        <w:t xml:space="preserve">clearly </w:t>
      </w:r>
      <w:r w:rsidR="00112E83" w:rsidRPr="00112E83">
        <w:rPr>
          <w:rFonts w:ascii="Helvetica" w:hAnsi="Helvetica"/>
          <w:sz w:val="22"/>
          <w:szCs w:val="22"/>
        </w:rPr>
        <w:t xml:space="preserve">important in its own right, </w:t>
      </w:r>
      <w:r w:rsidR="00351D0A">
        <w:rPr>
          <w:rFonts w:ascii="Helvetica" w:hAnsi="Helvetica"/>
          <w:sz w:val="22"/>
          <w:szCs w:val="22"/>
        </w:rPr>
        <w:t>especially since</w:t>
      </w:r>
      <w:r w:rsidR="00112E83" w:rsidRPr="00112E83">
        <w:rPr>
          <w:rFonts w:ascii="Helvetica" w:hAnsi="Helvetica"/>
          <w:sz w:val="22"/>
          <w:szCs w:val="22"/>
        </w:rPr>
        <w:t xml:space="preserve"> </w:t>
      </w:r>
      <w:r w:rsidR="00C3641F">
        <w:rPr>
          <w:rFonts w:ascii="Helvetica" w:hAnsi="Helvetica"/>
          <w:sz w:val="22"/>
          <w:szCs w:val="22"/>
        </w:rPr>
        <w:t>agricultural workers</w:t>
      </w:r>
      <w:r w:rsidR="00112E83" w:rsidRPr="00112E83">
        <w:rPr>
          <w:rFonts w:ascii="Helvetica" w:hAnsi="Helvetica"/>
          <w:sz w:val="22"/>
          <w:szCs w:val="22"/>
        </w:rPr>
        <w:t xml:space="preserve"> are often more socially and medically vulnerable than the general population.</w:t>
      </w:r>
    </w:p>
    <w:p w14:paraId="0058A8DC" w14:textId="399192EB"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Agricultural workers in the United States face various health vulnerabilities that put them at elevated risk during respiratory disease outbreaks. Many have restricted access to healthcare</w:t>
      </w:r>
      <w:r w:rsidR="00235149">
        <w:rPr>
          <w:rFonts w:ascii="Helvetica" w:hAnsi="Helvetica"/>
          <w:sz w:val="22"/>
          <w:szCs w:val="22"/>
        </w:rPr>
        <w:fldChar w:fldCharType="begin"/>
      </w:r>
      <w:r w:rsidR="00235149">
        <w:rPr>
          <w:rFonts w:ascii="Helvetica" w:hAnsi="Helvetica"/>
          <w:sz w:val="22"/>
          <w:szCs w:val="22"/>
        </w:rPr>
        <w:instrText xml:space="preserve"> ADDIN ZOTERO_ITEM CSL_CITATION {"citationID":"0XtZJYhu","properties":{"formattedCitation":"\\super 8\\nosupersub{}","plainCitation":"8","noteIndex":0},"citationItems":[{"id":3132,"uris":["http://zotero.org/users/10934876/items/3JI39ZW3"],"itemData":{"id":3132,"type":"article-journal","abstract":"Objectives. We examined individual-, environmental-, and policy-level correlates of US farmworker health care utilization, guided by the behavioral model for vulnerable populations and the ecological model.\n            Methods. The 2006 and 2007 administrations of the National Agricultural Workers Survey (n = 2884) provided the primary data. Geographic information systems, the 2005 Uniform Data System, and rurality and border proximity indices provided environmental variables. To identify factors associated with health care use, we performed logistic regression using weighted hierarchical linear modeling.\n            Results. Approximately half (55.3%) of farmworkers utilized US health care in the previous 2 years. Several factors were independently associated with use at the individual level (gender, immigration and migrant status, English proficiency, transportation access, health status, and non-US health care utilization), the environmental level (proximity to US–Mexico border), and the policy level (insurance status and workplace payment structure). County Federally Qualified Health Center resources were not independently associated.\n            Conclusions. We identified farmworkers at greatest risk for poor access. We made recommendations for change to farmworker health care access at all 3 levels of influence, emphasizing Federally Qualified Health Center service delivery.","container-title":"American Journal of Public Health","DOI":"10.2105/AJPH.2009.190892","ISSN":"0090-0036, 1541-0048","issue":"4","journalAbbreviation":"Am J Public Health","language":"en","page":"685-692","source":"DOI.org (Crossref)","title":"Impact of Individual-, Environmental-, and Policy-Level Factors on Health Care Utilization Among US Farmworkers","volume":"101","author":[{"family":"Hoerster","given":"Katherine D."},{"family":"Mayer","given":"Joni A."},{"family":"Gabbard","given":"Susan"},{"family":"Kronick","given":"Richard G."},{"family":"Roesch","given":"Scott C."},{"family":"Malcarne","given":"Vanessa L."},{"family":"Zuniga","given":"Maria L."}],"issued":{"date-parts":[["2011",4]]}}}],"schema":"https://github.com/citation-style-language/schema/raw/master/csl-citation.json"} </w:instrText>
      </w:r>
      <w:r w:rsidR="00235149">
        <w:rPr>
          <w:rFonts w:ascii="Helvetica" w:hAnsi="Helvetica"/>
          <w:sz w:val="22"/>
          <w:szCs w:val="22"/>
        </w:rPr>
        <w:fldChar w:fldCharType="separate"/>
      </w:r>
      <w:r w:rsidR="00235149" w:rsidRPr="00235149">
        <w:rPr>
          <w:rFonts w:ascii="Helvetica" w:hAnsi="Helvetica" w:cs="Times New Roman"/>
          <w:sz w:val="22"/>
          <w:vertAlign w:val="superscript"/>
        </w:rPr>
        <w:t>8</w:t>
      </w:r>
      <w:r w:rsidR="00235149">
        <w:rPr>
          <w:rFonts w:ascii="Helvetica" w:hAnsi="Helvetica"/>
          <w:sz w:val="22"/>
          <w:szCs w:val="22"/>
        </w:rPr>
        <w:fldChar w:fldCharType="end"/>
      </w:r>
      <w:r w:rsidRPr="00CC2F84">
        <w:rPr>
          <w:rFonts w:ascii="Helvetica" w:hAnsi="Helvetica"/>
          <w:sz w:val="22"/>
          <w:szCs w:val="22"/>
        </w:rPr>
        <w:t xml:space="preserve"> and high rates of chronic conditions including diabetes</w:t>
      </w:r>
      <w:r w:rsidR="00235149">
        <w:rPr>
          <w:rFonts w:ascii="Helvetica" w:hAnsi="Helvetica"/>
          <w:sz w:val="22"/>
          <w:szCs w:val="22"/>
        </w:rPr>
        <w:fldChar w:fldCharType="begin"/>
      </w:r>
      <w:r w:rsidR="00235149">
        <w:rPr>
          <w:rFonts w:ascii="Helvetica" w:hAnsi="Helvetica"/>
          <w:sz w:val="22"/>
          <w:szCs w:val="22"/>
        </w:rPr>
        <w:instrText xml:space="preserve"> ADDIN ZOTERO_ITEM CSL_CITATION {"citationID":"RFHJNQoO","properties":{"formattedCitation":"\\super 9\\nosupersub{}","plainCitation":"9","noteIndex":0},"citationItems":[{"id":3133,"uris":["http://zotero.org/users/10934876/items/6UAA479X"],"itemData":{"id":3133,"type":"article-journal","abstract":"Objective:\n              To assess the prevalence of diagnosed diabetes among employed US adults from 36 states by occupation group using data from 2014 to 2018 Behavioral Risk Factor Surveillance System.\n            \n            \n              Methods:\n              Prevalence of diabetes was calculated by 22 broad and 93 detailed occupation groups among a sample of 366,633 employed respondents. Wald chi-square values were used to determine the significance of associations between diabetes and occupation groups after adjusting for sex, age, and race/ethnicity.\n            \n            \n              Results:\n              The prevalence of diabetes was 6.4% among employed US adults. The three broad occupation groups with the highest adjusted prevalence of diabetes were protective services (8.9%), farming, fishing, and forestry (8.8%), and community and social services (8.4%).\n            \n            \n              Conclusions:\n              Prevalence of diabetes differed by occupation. Work-related factors (eg, shift work, job stress) should be further examined in relation to risk of developing diabetes.","container-title":"Journal of Occupational &amp; Environmental Medicine","DOI":"10.1097/JOM.0000000000002117","ISSN":"1076-2752, 1536-5948","issue":"4","language":"en","page":"302-310","source":"DOI.org (Crossref)","title":"Prevalence of Diagnosed Diabetes Among Employed US Adults by Demographic Characteristics and Occupation, 36 States, 2014 to 2018","volume":"63","author":[{"family":"Shockey","given":"Taylor M."},{"family":"Tsai","given":"Rebecca J."},{"family":"Cho","given":"Pyone"}],"issued":{"date-parts":[["2021",4]]}}}],"schema":"https://github.com/citation-style-language/schema/raw/master/csl-citation.json"} </w:instrText>
      </w:r>
      <w:r w:rsidR="00235149">
        <w:rPr>
          <w:rFonts w:ascii="Helvetica" w:hAnsi="Helvetica"/>
          <w:sz w:val="22"/>
          <w:szCs w:val="22"/>
        </w:rPr>
        <w:fldChar w:fldCharType="separate"/>
      </w:r>
      <w:r w:rsidR="00235149" w:rsidRPr="00235149">
        <w:rPr>
          <w:rFonts w:ascii="Helvetica" w:hAnsi="Helvetica" w:cs="Times New Roman"/>
          <w:sz w:val="22"/>
          <w:vertAlign w:val="superscript"/>
        </w:rPr>
        <w:t>9</w:t>
      </w:r>
      <w:r w:rsidR="00235149">
        <w:rPr>
          <w:rFonts w:ascii="Helvetica" w:hAnsi="Helvetica"/>
          <w:sz w:val="22"/>
          <w:szCs w:val="22"/>
        </w:rPr>
        <w:fldChar w:fldCharType="end"/>
      </w:r>
      <w:r w:rsidRPr="00CC2F84">
        <w:rPr>
          <w:rFonts w:ascii="Helvetica" w:hAnsi="Helvetica"/>
          <w:sz w:val="22"/>
          <w:szCs w:val="22"/>
        </w:rPr>
        <w:t xml:space="preserve"> and obesity</w:t>
      </w:r>
      <w:r w:rsidR="00235149">
        <w:rPr>
          <w:rFonts w:ascii="Helvetica" w:hAnsi="Helvetica"/>
          <w:sz w:val="22"/>
          <w:szCs w:val="22"/>
        </w:rPr>
        <w:t>,</w:t>
      </w:r>
      <w:r w:rsidR="00235149">
        <w:rPr>
          <w:rFonts w:ascii="Helvetica" w:hAnsi="Helvetica"/>
          <w:sz w:val="22"/>
          <w:szCs w:val="22"/>
        </w:rPr>
        <w:fldChar w:fldCharType="begin"/>
      </w:r>
      <w:r w:rsidR="00235149">
        <w:rPr>
          <w:rFonts w:ascii="Helvetica" w:hAnsi="Helvetica"/>
          <w:sz w:val="22"/>
          <w:szCs w:val="22"/>
        </w:rPr>
        <w:instrText xml:space="preserve"> ADDIN ZOTERO_ITEM CSL_CITATION {"citationID":"krkZv7Yv","properties":{"formattedCitation":"\\super 10\\nosupersub{}","plainCitation":"10","noteIndex":0},"citationItems":[{"id":3134,"uris":["http://zotero.org/users/10934876/items/ZEQC6RKU"],"itemData":{"id":3134,"type":"article-journal","abstract":"Farmworkers are an essential workforce to maintain California's extensive agricultural production. However, this mostly Latino, immigrant population is affected by high poverty rates and food insecurity, which increases their risk of chronic diseases. We analyzed clinical and interview data from three studies of Latino farmworkers in California: (1) the Mexican Immigration to California: Agricultural Safety and Acculturation (MICASA) study, (2) the PASOS SALUDABLES pilot intervention (PASOS Pilot), and (3) the PASOS Study, a cluster-randomized, controlled trial (PASOS RCT). We aimed to determine the prevalence of diet-related chronic health outcomes (obesity, elevated waist circumference, high blood pressure, and high total cholesterol) and identify sociodemographic and socioeconomic factors associated with these conditions in this population. A total of 1,300 participants were included in this study (452 from MICASA, 248 from PASOS Pilot, and 600 from PASOS RCT). Obesity prevalence ranged from 29.2 to 54.5% across samples; elevated waist circumference was observed in 29.4–54.0% of participants; high blood pressure was detected in 42.0–45.5% of participants; 23.7–25.8% of participants had high total cholesterol. Age was positively associated with each health outcome, although not for each sample; each additional year in age increased odds by 3–9%, depending on the outcome and sample. Females were at higher risk of obesity (one sample) and elevated waist circumference, but at lower risk of high blood pressure and high total cholesterol. Single, divorced or widowed participants (vs. married/living together) had 35 and 47% reduced odds of obesity and elevated waist circumference, respectively. Each additional year living in the US was associated with 3–6% increased odds of obesity, depending on the sample. Higher household income was associated with a reduction in odds of high total cholesterol up to 76% (one sample). These findings highlight the increased risk of chronic health conditions in Latino farmworkers, in particular for obesity, and among farmworkers who may lack access to health care, which represents a large proportion of this population. Differences in chronic health risks by sex suggest that clinical and public health responses might need to be sex-specific. Expansion of eligibility for supplemental nutrition programs for this low-income population could reduce their disease burden.","container-title":"Frontiers in Public Health","DOI":"10.3389/fpubh.2022.1024083","ISSN":"2296-2565","journalAbbreviation":"Front. Public Health","page":"1024083","source":"DOI.org (Crossref)","title":"Chronic disease burden among Latino farmworkers in California","volume":"10","author":[{"family":"Matias","given":"Susana L."},{"family":"French","given":"Caitlin D."},{"family":"Gomez-Lara","given":"Alexander"},{"family":"Schenker","given":"Marc B."}],"issued":{"date-parts":[["2022",12,2]]}}}],"schema":"https://github.com/citation-style-language/schema/raw/master/csl-citation.json"} </w:instrText>
      </w:r>
      <w:r w:rsidR="00235149">
        <w:rPr>
          <w:rFonts w:ascii="Helvetica" w:hAnsi="Helvetica"/>
          <w:sz w:val="22"/>
          <w:szCs w:val="22"/>
        </w:rPr>
        <w:fldChar w:fldCharType="separate"/>
      </w:r>
      <w:r w:rsidR="00235149" w:rsidRPr="00235149">
        <w:rPr>
          <w:rFonts w:ascii="Helvetica" w:hAnsi="Helvetica" w:cs="Times New Roman"/>
          <w:sz w:val="22"/>
          <w:vertAlign w:val="superscript"/>
        </w:rPr>
        <w:t>10</w:t>
      </w:r>
      <w:r w:rsidR="00235149">
        <w:rPr>
          <w:rFonts w:ascii="Helvetica" w:hAnsi="Helvetica"/>
          <w:sz w:val="22"/>
          <w:szCs w:val="22"/>
        </w:rPr>
        <w:fldChar w:fldCharType="end"/>
      </w:r>
      <w:r w:rsidRPr="00CC2F84">
        <w:rPr>
          <w:rFonts w:ascii="Helvetica" w:hAnsi="Helvetica"/>
          <w:sz w:val="22"/>
          <w:szCs w:val="22"/>
        </w:rPr>
        <w:t xml:space="preserve"> along with high rates of baseline respiratory illnesses.</w:t>
      </w:r>
      <w:r w:rsidR="00235149">
        <w:rPr>
          <w:rFonts w:ascii="Helvetica" w:hAnsi="Helvetica"/>
          <w:sz w:val="22"/>
          <w:szCs w:val="22"/>
        </w:rPr>
        <w:fldChar w:fldCharType="begin"/>
      </w:r>
      <w:r w:rsidR="00235149">
        <w:rPr>
          <w:rFonts w:ascii="Helvetica" w:hAnsi="Helvetica"/>
          <w:sz w:val="22"/>
          <w:szCs w:val="22"/>
        </w:rPr>
        <w:instrText xml:space="preserve"> ADDIN ZOTERO_ITEM CSL_CITATION {"citationID":"bdjRVcVX","properties":{"formattedCitation":"\\super 11,12\\nosupersub{}","plainCitation":"11,12","noteIndex":0},"citationItems":[{"id":3136,"uris":["http://zotero.org/users/10934876/items/H6SXBCR3"],"itemData":{"id":3136,"type":"article-journal","container-title":"Occupational Medicine","DOI":"10.1093/occmed/52.8.451","ISSN":"09627480, 14718405","issue":"8","page":"451-459","source":"DOI.org (Crossref)","title":"Respiratory illness in agricultural workers","volume":"52","author":[{"family":"Linaker","given":"C."}],"issued":{"date-parts":[["2002",12,1]]}}},{"id":3137,"uris":["http://zotero.org/users/10934876/items/CNGI75PZ"],"itemData":{"id":3137,"type":"article-journal","container-title":"Journal of Agromedicine","DOI":"10.1080/10599240701881482","ISSN":"1059-924X, 1545-0813","issue":"3","journalAbbreviation":"Journal of Agromedicine","language":"en","page":"5-10","source":"DOI.org (Crossref)","title":"Respiratory Disease in Agricultural Workers: Mortality and Morbidity Statistics","title-short":"Respiratory Disease in Agricultural Workers","volume":"12","author":[{"family":"Greskevitch","given":"Mark"},{"family":"Kullman","given":"Greg"},{"family":"Bang","given":"Ki Moon"},{"family":"Mazurek","given":"Jacek M."}],"issued":{"date-parts":[["2008",4,18]]}}}],"schema":"https://github.com/citation-style-language/schema/raw/master/csl-citation.json"} </w:instrText>
      </w:r>
      <w:r w:rsidR="00235149">
        <w:rPr>
          <w:rFonts w:ascii="Helvetica" w:hAnsi="Helvetica"/>
          <w:sz w:val="22"/>
          <w:szCs w:val="22"/>
        </w:rPr>
        <w:fldChar w:fldCharType="separate"/>
      </w:r>
      <w:r w:rsidR="00235149" w:rsidRPr="00235149">
        <w:rPr>
          <w:rFonts w:ascii="Helvetica" w:hAnsi="Helvetica" w:cs="Times New Roman"/>
          <w:sz w:val="22"/>
          <w:vertAlign w:val="superscript"/>
        </w:rPr>
        <w:t>11,12</w:t>
      </w:r>
      <w:r w:rsidR="00235149">
        <w:rPr>
          <w:rFonts w:ascii="Helvetica" w:hAnsi="Helvetica"/>
          <w:sz w:val="22"/>
          <w:szCs w:val="22"/>
        </w:rPr>
        <w:fldChar w:fldCharType="end"/>
      </w:r>
      <w:r w:rsidRPr="00CC2F84">
        <w:rPr>
          <w:rFonts w:ascii="Helvetica" w:hAnsi="Helvetica"/>
          <w:sz w:val="22"/>
          <w:szCs w:val="22"/>
        </w:rPr>
        <w:t xml:space="preserve"> </w:t>
      </w:r>
      <w:r w:rsidR="00B45E0C">
        <w:rPr>
          <w:rFonts w:ascii="Helvetica" w:hAnsi="Helvetica"/>
          <w:sz w:val="22"/>
          <w:szCs w:val="22"/>
        </w:rPr>
        <w:t>Vaccination rates tend to be low among agricultural workers.</w:t>
      </w:r>
      <w:r w:rsidR="003037DE">
        <w:rPr>
          <w:rFonts w:ascii="Helvetica" w:hAnsi="Helvetica"/>
          <w:sz w:val="22"/>
          <w:szCs w:val="22"/>
        </w:rPr>
        <w:fldChar w:fldCharType="begin"/>
      </w:r>
      <w:r w:rsidR="003037DE">
        <w:rPr>
          <w:rFonts w:ascii="Helvetica" w:hAnsi="Helvetica"/>
          <w:sz w:val="22"/>
          <w:szCs w:val="22"/>
        </w:rPr>
        <w:instrText xml:space="preserve"> ADDIN ZOTERO_ITEM CSL_CITATION {"citationID":"iri2ZPLu","properties":{"formattedCitation":"\\super 13\\nosupersub{}","plainCitation":"13","noteIndex":0},"citationItems":[{"id":3138,"uris":["http://zotero.org/users/10934876/items/M483ZYU3"],"itemData":{"id":3138,"type":"article-journal","container-title":"BMC Public Health","DOI":"10.1186/s12889-026-26342-3","ISSN":"1471-2458","issue":"1","journalAbbreviation":"BMC Public Health","language":"en","page":"640","source":"DOI.org (Crossref)","title":"Overcoming barriers to vaccination among U.S. farmworkers: a scoping review of targeted interventions and strategies","title-short":"Overcoming barriers to vaccination among U.S. farmworkers","volume":"26","author":[{"family":"Dolce","given":"Roldyne"},{"family":"Barnes","given":"Rachel"},{"family":"Ouellette","given":"Lara"},{"family":"Cuccaro","given":"Paula M."}],"issued":{"date-parts":[["2026",1,24]]}}}],"schema":"https://github.com/citation-style-language/schema/raw/master/csl-citation.json"} </w:instrText>
      </w:r>
      <w:r w:rsidR="003037DE">
        <w:rPr>
          <w:rFonts w:ascii="Helvetica" w:hAnsi="Helvetica"/>
          <w:sz w:val="22"/>
          <w:szCs w:val="22"/>
        </w:rPr>
        <w:fldChar w:fldCharType="separate"/>
      </w:r>
      <w:r w:rsidR="003037DE" w:rsidRPr="003037DE">
        <w:rPr>
          <w:rFonts w:ascii="Helvetica" w:hAnsi="Helvetica" w:cs="Times New Roman"/>
          <w:sz w:val="22"/>
          <w:vertAlign w:val="superscript"/>
        </w:rPr>
        <w:t>13</w:t>
      </w:r>
      <w:r w:rsidR="003037DE">
        <w:rPr>
          <w:rFonts w:ascii="Helvetica" w:hAnsi="Helvetica"/>
          <w:sz w:val="22"/>
          <w:szCs w:val="22"/>
        </w:rPr>
        <w:fldChar w:fldCharType="end"/>
      </w:r>
      <w:r w:rsidR="00B45E0C">
        <w:rPr>
          <w:rFonts w:ascii="Helvetica" w:hAnsi="Helvetica"/>
          <w:sz w:val="22"/>
          <w:szCs w:val="22"/>
        </w:rPr>
        <w:t xml:space="preserve"> </w:t>
      </w:r>
      <w:r w:rsidRPr="00CC2F84">
        <w:rPr>
          <w:rFonts w:ascii="Helvetica" w:hAnsi="Helvetica"/>
          <w:sz w:val="22"/>
          <w:szCs w:val="22"/>
        </w:rPr>
        <w:t>Furthermore, housing conditions, including household size and crowding, may contribute to poorer health an</w:t>
      </w:r>
      <w:r w:rsidR="00C12752" w:rsidRPr="00CC2F84">
        <w:rPr>
          <w:rFonts w:ascii="Helvetica" w:hAnsi="Helvetica"/>
          <w:sz w:val="22"/>
          <w:szCs w:val="22"/>
        </w:rPr>
        <w:t>d</w:t>
      </w:r>
      <w:r w:rsidRPr="00CC2F84">
        <w:rPr>
          <w:rFonts w:ascii="Helvetica" w:hAnsi="Helvetica"/>
          <w:sz w:val="22"/>
          <w:szCs w:val="22"/>
        </w:rPr>
        <w:t xml:space="preserve"> elevated risk of infection.</w:t>
      </w:r>
      <w:r w:rsidR="003037DE">
        <w:rPr>
          <w:rFonts w:ascii="Helvetica" w:hAnsi="Helvetica"/>
          <w:sz w:val="22"/>
          <w:szCs w:val="22"/>
        </w:rPr>
        <w:fldChar w:fldCharType="begin"/>
      </w:r>
      <w:r w:rsidR="003037DE">
        <w:rPr>
          <w:rFonts w:ascii="Helvetica" w:hAnsi="Helvetica"/>
          <w:sz w:val="22"/>
          <w:szCs w:val="22"/>
        </w:rPr>
        <w:instrText xml:space="preserve"> ADDIN ZOTERO_ITEM CSL_CITATION {"citationID":"zLgCJuUW","properties":{"formattedCitation":"\\super 14\\uc0\\u8211{}17\\nosupersub{}","plainCitation":"14–17","noteIndex":0},"citationItems":[{"id":3140,"uris":["http://zotero.org/users/10934876/items/V7THIYG6"],"itemData":{"id":3140,"type":"article-journal","abstract":"Farmworkers in the United States occupy a range of housing, including both on- and off-farm family and communal dwellings. As the farmworker population is becoming more settled, housing needs are changing. Existing regulations designed originally for grower-supplied migrant housing may need to be expanded. Much of farmworker housing is in poor condition, and likely linked to negative mental and physical health outcomes of residents because of exposures to crowding; mold, mildew, and other allergens; pesticides; and structural deficiencies. The existing research literature, both on housing conditions and their associations with farmworker health, is sparse, and large areas of the country and significant domains of health are omitted. This paper reviews this literature and formulates research and policy recommendations for addressing these deficiencies.","container-title":"NEW SOLUTIONS: A Journal of Environmental and Occupational Health Policy","DOI":"10.1177/1048291115601053","ISSN":"1048-2911, 1541-3772","issue":"3","journalAbbreviation":"New Solut","language":"en","page":"263-286","source":"DOI.org (Crossref)","title":"Farmworker Housing in the United States and Its Impact on Health","volume":"25","author":[{"family":"Quandt","given":"Sara A."},{"family":"Brooke","given":"Carol"},{"family":"Fagan","given":"Kathleen"},{"family":"Howe","given":"Allyson"},{"family":"Thornburg","given":"Thomas K."},{"family":"McCurdy","given":"Stephen A."}],"issued":{"date-parts":[["2015",11]]}}},{"id":3141,"uris":["http://zotero.org/users/10934876/items/EZ95JNJD"],"itemData":{"id":3141,"type":"article-journal","container-title":"JAMA Network Open","DOI":"10.1001/jamanetworkopen.2021.24116","ISSN":"2574-3805","issue":"9","journalAbbreviation":"JAMA Netw Open","language":"en","page":"e2124116","source":"DOI.org (Crossref)","title":"Risk Factors Associated With SARS-CoV-2 Infection Among Farmworkers in Monterey County, California","volume":"4","author":[{"family":"Mora","given":"Ana M."},{"family":"Lewnard","given":"Joseph A."},{"family":"Kogut","given":"Katherine"},{"family":"Rauch","given":"Stephen A."},{"family":"Hernandez","given":"Samantha"},{"family":"Wong","given":"Marcus P."},{"family":"Huen","given":"Karen"},{"family":"Chang","given":"Cynthia"},{"family":"Jewell","given":"Nicholas P."},{"family":"Holland","given":"Nina"},{"family":"Harris","given":"Eva"},{"family":"Cuevas","given":"Maximiliano"},{"family":"Eskenazi","given":"Brenda"},{"literal":"CHAMACOS-Project-19 Study Team"},{"family":"Camacho","given":"Jose"},{"family":"Casillas","given":"Gardenia"},{"family":"Castro","given":"Celeste"},{"family":"De Vere","given":"Madison J"},{"family":"Flores","given":"Lupe"},{"family":"Garcia","given":"Lizari"},{"family":"Reina Garcia","given":"Maria"},{"family":"Gomez","given":"Terry"},{"family":"Hyland","given":"Carly"},{"family":"Lampert","given":"Daniel"},{"family":"McDowell-Sanchez","given":"Aaron"},{"family":"Pina Montes","given":"Dominic"},{"family":"Montoya","given":"Jacqueline"},{"family":"Morga","given":"Norma"},{"family":"Nkwocha","given":"Oguchi"},{"family":"Nunez","given":"Lilibeth"},{"family":"Ortiz-Pivaral","given":"Lizbeth"},{"family":"Orozco","given":"Juanita \"Liz\""},{"family":"Orozco","given":"Marbel"},{"family":"Parra","given":"Kimberly L"},{"family":"Rezai","given":"Nargis"},{"family":"Rodriguez","given":"Maria T"},{"family":"Romero","given":"Monica"},{"family":"Sheth","given":"Hina"},{"family":"Yoshiyama","given":"Jon"},{"family":"Zepeda","given":"Litzi"}],"issued":{"date-parts":[["2021",9,15]]}}},{"id":3143,"uris":["http://zotero.org/users/10934876/items/JXKB4IIP"],"itemData":{"id":3143,"type":"article-journal","abstract":"The housing available to most farmworkers is substandard and unacceptable in 21st-century America. The federal government established minimal occupational safety and health standards applicable to migrant farmworker labor camps decades ago, and some states have statutory schemes and regulations that set standards for farm labor camps and employee housing. Many of these federal and state regulations no longer reflect current employment and housing trends, and enforcement success varies greatly. These regulations implicitly recognize the connection between housing conditions and health, but do not effectively address that connection. This review describes the current state of farmworker housing, discusses laws and regulations pertaining to such housing, and highlights the literature on health risks associated with inadequate housing. We propose specific recommendations to strengthen enforcement and reduce the risks of substandard housing for the health of farmworkers and their families.","container-title":"NEW SOLUTIONS: A Journal of Environmental and Occupational Health Policy","DOI":"10.1177/1048291115604390","ISSN":"1048-2911, 1541-3772","issue":"3","journalAbbreviation":"New Solut","language":"en","page":"334-352","source":"DOI.org (Crossref)","title":"Federal Farmworker Housing Standards and Regulations, Their Promise and Limitations, and Implications for Farmworker Health","volume":"25","author":[{"family":"Joyner","given":"Ann Moss"},{"family":"George","given":"Lance"},{"family":"Hall","given":"Mary Lee"},{"family":"Jacobs","given":"Ilene J."},{"family":"Kissam","given":"Ed"},{"family":"Latin","given":"Shelley"},{"family":"Parnell","given":"Allan"},{"family":"Ruiz","given":"Virginia"},{"family":"Shadbeh","given":"Nargess"},{"family":"Tobacman","given":"Janet"}],"issued":{"date-parts":[["2015",11]]}}},{"id":3144,"uris":["http://zotero.org/users/10934876/items/XQY9TJZN"],"itemData":{"id":3144,"type":"article-journal","container-title":"Journal of Agromedicine","DOI":"10.1080/1059924X.2014.947458","ISSN":"1059-924X, 1545-0813","issue":"4","journalAbbreviation":"Journal of Agromedicine","language":"en","page":"395-405","source":"DOI.org (Crossref)","title":"The Association of Respiratory Symptoms and Indoor Housing Conditions Among Migrant Farmworkers in Eastern North Carolina","volume":"19","author":[{"family":"Kearney","given":"Gregory D."},{"family":"Chatterjee","given":"Arjun B."},{"family":"Talton","given":"Jennifer"},{"family":"Chen","given":"Haiying"},{"family":"Quandt","given":"Sara A."},{"family":"Summers","given":"Phillip"},{"family":"Arcury","given":"Thomas A."}],"issued":{"date-parts":[["2014",10,2]]}}}],"schema":"https://github.com/citation-style-language/schema/raw/master/csl-citation.json"} </w:instrText>
      </w:r>
      <w:r w:rsidR="003037DE">
        <w:rPr>
          <w:rFonts w:ascii="Helvetica" w:hAnsi="Helvetica"/>
          <w:sz w:val="22"/>
          <w:szCs w:val="22"/>
        </w:rPr>
        <w:fldChar w:fldCharType="separate"/>
      </w:r>
      <w:r w:rsidR="003037DE" w:rsidRPr="003037DE">
        <w:rPr>
          <w:rFonts w:ascii="Helvetica" w:hAnsi="Helvetica" w:cs="Times New Roman"/>
          <w:sz w:val="22"/>
          <w:vertAlign w:val="superscript"/>
        </w:rPr>
        <w:t>14–17</w:t>
      </w:r>
      <w:r w:rsidR="003037DE">
        <w:rPr>
          <w:rFonts w:ascii="Helvetica" w:hAnsi="Helvetica"/>
          <w:sz w:val="22"/>
          <w:szCs w:val="22"/>
        </w:rPr>
        <w:fldChar w:fldCharType="end"/>
      </w:r>
      <w:r w:rsidRPr="00CC2F84">
        <w:rPr>
          <w:rFonts w:ascii="Helvetica" w:hAnsi="Helvetica"/>
          <w:sz w:val="22"/>
          <w:szCs w:val="22"/>
        </w:rPr>
        <w:t xml:space="preserve"> Household crowding was a primary risk factor for SARS-CoV-2 infection among farmworkers</w:t>
      </w:r>
      <w:r w:rsidR="003A79B7">
        <w:rPr>
          <w:rFonts w:ascii="Helvetica" w:hAnsi="Helvetica"/>
          <w:sz w:val="22"/>
          <w:szCs w:val="22"/>
        </w:rPr>
        <w:fldChar w:fldCharType="begin"/>
      </w:r>
      <w:r w:rsidR="003A79B7">
        <w:rPr>
          <w:rFonts w:ascii="Helvetica" w:hAnsi="Helvetica"/>
          <w:sz w:val="22"/>
          <w:szCs w:val="22"/>
        </w:rPr>
        <w:instrText xml:space="preserve"> ADDIN ZOTERO_ITEM CSL_CITATION {"citationID":"LKFHnf5y","properties":{"formattedCitation":"\\super 15\\nosupersub{}","plainCitation":"15","noteIndex":0},"citationItems":[{"id":3141,"uris":["http://zotero.org/users/10934876/items/EZ95JNJD"],"itemData":{"id":3141,"type":"article-journal","container-title":"JAMA Network Open","DOI":"10.1001/jamanetworkopen.2021.24116","ISSN":"2574-3805","issue":"9","journalAbbreviation":"JAMA Netw Open","language":"en","page":"e2124116","source":"DOI.org (Crossref)","title":"Risk Factors Associated With SARS-CoV-2 Infection Among Farmworkers in Monterey County, California","volume":"4","author":[{"family":"Mora","given":"Ana M."},{"family":"Lewnard","given":"Joseph A."},{"family":"Kogut","given":"Katherine"},{"family":"Rauch","given":"Stephen A."},{"family":"Hernandez","given":"Samantha"},{"family":"Wong","given":"Marcus P."},{"family":"Huen","given":"Karen"},{"family":"Chang","given":"Cynthia"},{"family":"Jewell","given":"Nicholas P."},{"family":"Holland","given":"Nina"},{"family":"Harris","given":"Eva"},{"family":"Cuevas","given":"Maximiliano"},{"family":"Eskenazi","given":"Brenda"},{"literal":"CHAMACOS-Project-19 Study Team"},{"family":"Camacho","given":"Jose"},{"family":"Casillas","given":"Gardenia"},{"family":"Castro","given":"Celeste"},{"family":"De Vere","given":"Madison J"},{"family":"Flores","given":"Lupe"},{"family":"Garcia","given":"Lizari"},{"family":"Reina Garcia","given":"Maria"},{"family":"Gomez","given":"Terry"},{"family":"Hyland","given":"Carly"},{"family":"Lampert","given":"Daniel"},{"family":"McDowell-Sanchez","given":"Aaron"},{"family":"Pina Montes","given":"Dominic"},{"family":"Montoya","given":"Jacqueline"},{"family":"Morga","given":"Norma"},{"family":"Nkwocha","given":"Oguchi"},{"family":"Nunez","given":"Lilibeth"},{"family":"Ortiz-Pivaral","given":"Lizbeth"},{"family":"Orozco","given":"Juanita \"Liz\""},{"family":"Orozco","given":"Marbel"},{"family":"Parra","given":"Kimberly L"},{"family":"Rezai","given":"Nargis"},{"family":"Rodriguez","given":"Maria T"},{"family":"Romero","given":"Monica"},{"family":"Sheth","given":"Hina"},{"family":"Yoshiyama","given":"Jon"},{"family":"Zepeda","given":"Litzi"}],"issued":{"date-parts":[["2021",9,15]]}}}],"schema":"https://github.com/citation-style-language/schema/raw/master/csl-citation.json"} </w:instrText>
      </w:r>
      <w:r w:rsidR="003A79B7">
        <w:rPr>
          <w:rFonts w:ascii="Helvetica" w:hAnsi="Helvetica"/>
          <w:sz w:val="22"/>
          <w:szCs w:val="22"/>
        </w:rPr>
        <w:fldChar w:fldCharType="separate"/>
      </w:r>
      <w:r w:rsidR="003A79B7" w:rsidRPr="003A79B7">
        <w:rPr>
          <w:rFonts w:ascii="Helvetica" w:hAnsi="Helvetica" w:cs="Times New Roman"/>
          <w:sz w:val="22"/>
          <w:vertAlign w:val="superscript"/>
        </w:rPr>
        <w:t>15</w:t>
      </w:r>
      <w:r w:rsidR="003A79B7">
        <w:rPr>
          <w:rFonts w:ascii="Helvetica" w:hAnsi="Helvetica"/>
          <w:sz w:val="22"/>
          <w:szCs w:val="22"/>
        </w:rPr>
        <w:fldChar w:fldCharType="end"/>
      </w:r>
      <w:r w:rsidRPr="00CC2F84">
        <w:rPr>
          <w:rFonts w:ascii="Helvetica" w:hAnsi="Helvetica"/>
          <w:sz w:val="22"/>
          <w:szCs w:val="22"/>
        </w:rPr>
        <w:t xml:space="preserve"> and is more broadly associated with higher risk of COVID-19, influenza, and RSV infection and hospitalization.</w:t>
      </w:r>
      <w:r w:rsidR="003A79B7">
        <w:rPr>
          <w:rFonts w:ascii="Helvetica" w:hAnsi="Helvetica"/>
          <w:sz w:val="22"/>
          <w:szCs w:val="22"/>
        </w:rPr>
        <w:fldChar w:fldCharType="begin"/>
      </w:r>
      <w:r w:rsidR="00E30146">
        <w:rPr>
          <w:rFonts w:ascii="Helvetica" w:hAnsi="Helvetica"/>
          <w:sz w:val="22"/>
          <w:szCs w:val="22"/>
        </w:rPr>
        <w:instrText xml:space="preserve"> ADDIN ZOTERO_ITEM CSL_CITATION {"citationID":"lvV1ak4J","properties":{"formattedCitation":"\\super 18\\uc0\\u8211{}23\\nosupersub{}","plainCitation":"18–23","noteIndex":0},"citationItems":[{"id":3145,"uris":["http://zotero.org/users/10934876/items/PZ6ZM756"],"itemData":{"id":3145,"type":"article-journal","container-title":"BMC Infectious Diseases","DOI":"10.1186/1471-2334-12-95","ISSN":"1471-2334","issue":"1","journalAbbreviation":"BMC Infect Dis","language":"en","license":"http://creativecommons.org/licenses/by/2.0","page":"95","source":"DOI.org (Crossref)","title":"Residential crowding and severe respiratory syncytial virus disease among infants and young children: A systematic literature review","title-short":"Residential crowding and severe respiratory syncytial virus disease among infants and young children","volume":"12","author":[{"family":"Colosia","given":"Ann D"},{"family":"Masaquel","given":"Anthony"},{"family":"Hall","given":"Caroline Breese"},{"family":"Barrett","given":"Amy M"},{"family":"Mahadevia","given":"Parthiv J"},{"family":"Yogev","given":"Ram"}],"issued":{"date-parts":[["2012",12]]}}},{"id":3147,"uris":["http://zotero.org/users/10934876/items/WUJPDFG2"],"itemData":{"id":3147,"type":"article-journal","abstract":"Background:\n              Household overcrowding is associated with increased risk of infectious diseases across contexts and countries. Limited data exist linking household overcrowding and risk of COVID-19. We used data collected from the Virus Watch cohort to examine the association between overcrowded households and SARS-CoV-2.\n            \n            \n            \n              Methods:\n              The Virus Watch study is a household community cohort of acute respiratory infections in England and Wales. We calculated overcrowding using the measure of persons per room for each household. We considered two primary outcomes: PCR-confirmed positive SARS-CoV-2 antigen tests and laboratory-confirmed SARS-CoV-2 antibodies. We used mixed-effects logistic regression models that accounted for household structure to estimate the association between household overcrowding and SARS-CoV-2 infection.\n            \n            \n            \n              Results:\n              26,367 participants were included in our analyses. The proportion of participants with a positive SARS-CoV-2 PCR result was highest in the overcrowded group (9.0%; 99/1,100) and lowest in the under-occupied group (4.2%; 980/23,196). In a mixed-effects logistic regression model, we found strong evidence of an increased odds of a positive PCR SARS-CoV-2 antigen result (odds ratio 2.45; 95% CI:1.43–4.19; p-value=0.001) and increased odds of a positive SARS-CoV-2 antibody result in individuals living in overcrowded houses (3.32; 95% CI:1.54–7.15; p-value&lt;0.001) compared with people living in under-occupied houses.\n            \n            \n            \n              Conclusion:\n              Public health interventions to prevent and stop the spread of SARS-CoV-2 should consider the risk of infection for people living in overcrowded households and pay greater attention to reducing household transmission.","container-title":"Wellcome Open Research","DOI":"10.12688/wellcomeopenres.17308.1","ISSN":"2398-502X","journalAbbreviation":"Wellcome Open Res","language":"en","page":"347","source":"DOI.org (Crossref)","title":"Household overcrowding and risk of SARS-CoV-2: analysis of the Virus Watch prospective community cohort study in England and Wales","title-short":"Household overcrowding and risk of SARS-CoV-2","volume":"6","author":[{"family":"Aldridge","given":"Robert W"},{"family":"Pineo","given":"Helen"},{"family":"Fragaszy","given":"Ellen"},{"family":"Eyre","given":"Max T"},{"family":"Kovar","given":"Jana"},{"family":"Nguyen","given":"Vincent"},{"family":"Beale","given":"Sarah"},{"family":"Byrne","given":"Thomas"},{"family":"Aryee","given":"Anna"},{"family":"Smith","given":"Colette"},{"family":"Devakumar","given":"Delan"},{"family":"Taylor","given":"Jonathon"},{"family":"Katikireddi","given":"Srinivasa Vittal"},{"family":"Fong","given":"Wing Lam Erica"},{"family":"Geismar","given":"Cyril"},{"family":"Patel","given":"Parth"},{"family":"Shrotri","given":"Madhumita"},{"family":"Braithwaite","given":"Isobel"},{"family":"Patni","given":"Nicholas"},{"family":"Navaratnam","given":"Annalan M.D."},{"family":"Johnson","given":"Anne M."},{"family":"Hayward","given":"Andrew"}],"issued":{"date-parts":[["2021",12,15]]}}},{"id":3149,"uris":["http://zotero.org/users/10934876/items/GENRDH8I"],"itemData":{"id":3149,"type":"article-journal","container-title":"JAMA Network Open","DOI":"10.1001/jamanetworkopen.2020.31756","ISSN":"2574-3805","issue":"12","journalAbbreviation":"JAMA Netw Open","language":"en","page":"e2031756","source":"DOI.org (Crossref)","title":"Household Transmission of SARS-CoV-2: A Systematic Review and Meta-analysis","title-short":"Household Transmission of SARS-CoV-2","volume":"3","author":[{"family":"Madewell","given":"Zachary J."},{"family":"Yang","given":"Yang"},{"family":"Longini","given":"Ira M."},{"family":"Halloran","given":"M. Elizabeth"},{"family":"Dean","given":"Natalie E."}],"issued":{"date-parts":[["2020",12,14]]}}},{"id":3150,"uris":["http://zotero.org/users/10934876/items/79HTXFSN"],"itemData":{"id":3150,"type":"article-journal","abstract":"Households are hotspots for SARS-CoV-2 transmission. In the US, the COVID-19 pandemic has had a disproportionate impact on communities of color. Between April-October 2020, the CO-HOST prospective cohort study enrolled 100 COVID-19 cases and 208 of their household members in North Carolina, including 44% who identified as Hispanic or non-white. Households were enrolled a median of 6 days from symptom onset in the index case. Incident secondary cases within the household were detected by quantitative PCR of weekly nasal swabs (days 7, 14, 21) or by seroconversion at day 28.Excluding 73 household contacts who were PCR-positive at baseline, the secondary attack rate among household contacts was 32% (33/103, 95% CI 22%-44%). The majority of cases occurred by day 7, with later cases confirmed as household-acquired by viral sequencing. Infected persons in the same household had similar nasopharyngeal viral loads (ICC=0.45, 95% CI 0.23-0.62). Households with secondary transmission had index cases with a median viral load that was 1.4 log10 higher than households without transmission (p=0.03) as well as higher living density (&gt;3 persons occupying &lt;6 rooms) (OR 3.3, 95% CI 1.02-10.9). Minority households were more likely to experience high living density and had a higher risk of incident infection than did white households (SAR 51% vs. 19%, p=0.01).Household crowding in the context of high-inoculum infections may amplify the spread of COVID-19, potentially contributing to disproportionate impact on communities of color.","DOI":"10.17615/X61S-ER87","language":"en","license":"In Copyright","publisher":"The University of North Carolina at Chapel Hill University Libraries","source":"DOI.org (Datacite)","title":"Household transmission of SARS-CoV-2 in the United States: living density, viral load, and disproportionate impact on communities of color","title-short":"Household transmission of SARS-CoV-2 in the United States","URL":"https://cdr.lib.unc.edu/concern/articles/wm117x76h","author":[{"family":"Powers","given":"Kimberly A."},{"family":"Smith","given":"Judy"},{"family":"Lin","given":"Feng-Chang"},{"family":"Litel","given":"Christy"},{"family":"Tompkins","given":"Kathleen"},{"family":"Premkumar","given":"Lakshmanane"},{"family":"Rubinstein","given":"Rebecca"},{"family":"Khan","given":"Salman"},{"family":"Basham","given":"Christopher"},{"family":"Chhetri","given":"Srijana B."},{"family":"Churiwal","given":"Mehal"},{"family":"Claman","given":"Faith"},{"family":"Muller","given":"Meredith S."},{"family":"Mollan","given":"Katie"},{"family":"Rapp","given":"Tyler"},{"family":"Lin","given":"Kelly D."},{"family":"Lin","given":"Jessica T."},{"family":"Cerami","given":"Carla"},{"family":"Wohl","given":"David"},{"family":"Popkin-Hall","given":"Zachary R."},{"family":"Whittelsey","given":"Maureen"},{"family":"Juliano","given":"Jonathan J."},{"family":"Zhang","given":"Haoming"}],"accessed":{"date-parts":[["2026",3,17]]}}},{"id":3151,"uris":["http://zotero.org/users/10934876/items/2XQNLLYS"],"itemData":{"id":3151,"type":"article-journal","abstract":"Background\n              Migrants are over-represented in SARS-CoV-2 infections globally; however, evidence is limited for migrants in England and Wales. Household overcrowding is a risk factor for SARS-CoV-2 infection, with migrants more likely to live in overcrowded households than UK-born individuals. We aimed to estimate the total effect of migration status on SARS-CoV-2 infection and to what extent household overcrowding mediated this effect.\n            \n            \n              Methods\n              We included a subcohort of individuals from the Virus Watch prospective cohort study during the second SARS-CoV-2 wave (1 September 2020–30 April 2021) who were aged ≥18 years, self-reported the number of rooms in their household and had no evidence of SARS-CoV-2 infection pre-September 2020. We estimated total, indirect and direct effects using Buis’ logistic decomposition regression controlling for age, sex, ethnicity, clinical vulnerability, occupation, income and whether they lived with children.\n            \n            \n              Results\n              In total, 23 478 individuals were included. 9.07% (187/2062) of migrants had evidence of infection during the study period vs 6.27% (1342/21 416) of UK-born individuals. Migrants had 22% higher odds of infection during the second wave (total effect; OR 1.22, 95% CI 1.01 to 1.47). Household overcrowding accounted for approximately 36% (95% CI −4% to 77%) of these increased odds (indirect effect, OR 1.07, 95% CI 1.03 to 1.12; proportion accounted for: indirect effect on log odds scale/total effect on log odds scale=0.36).\n            \n            \n              Conclusion\n              Migrants had higher odds of SARS-CoV-2 infection during the second wave compared with UK-born individuals and household overcrowding explained 36% of these increased odds. Policy interventions to reduce household overcrowding for migrants are needed as part of efforts to tackle health inequalities during the pandemic and beyond.","container-title":"Journal of Epidemiology and Community Health","DOI":"10.1136/jech-2022-220251","ISSN":"0143-005X, 1470-2738","issue":"10","journalAbbreviation":"J Epidemiol Community Health","language":"en","page":"649-655","source":"DOI.org (Crossref)","title":"SARS-CoV-2 infections in migrants and the role of household overcrowding: a causal mediation analysis of Virus Watch data","title-short":"SARS-CoV-2 infections in migrants and the role of household overcrowding","volume":"77","author":[{"family":"Boukari","given":"Yamina"},{"family":"Beale","given":"Sarah"},{"family":"Nguyen","given":"Vincent"},{"family":"Fong","given":"Wing Lam Erica"},{"family":"Burns","given":"Rachel"},{"family":"Yavlinsky","given":"Alexei"},{"family":"Hoskins","given":"Susan"},{"family":"Lewis","given":"Kate"},{"family":"Geismar","given":"Cyril"},{"family":"Navaratnam","given":"Annalan Md"},{"family":"Braithwaite","given":"Isobel"},{"family":"Byrne","given":"Thomas E"},{"family":"Oskrochi","given":"Youssof"},{"family":"Tweed","given":"Sam"},{"family":"Kovar","given":"Jana"},{"family":"Patel","given":"Parth"},{"family":"Hayward","given":"Andrew"},{"family":"Aldridge","given":"Robert"}],"issued":{"date-parts":[["2023",10]]}}},{"id":3154,"uris":["http://zotero.org/users/10934876/items/76WGIZFT"],"itemData":{"id":3154,"type":"article-journal","container-title":"Emerging Infectious Diseases","DOI":"10.3201/eid2109.141861","ISSN":"1080-6040, 1080-6059","issue":"9","journalAbbreviation":"Emerg. Infect. Dis.","page":"1602-1610","source":"DOI.org (Crossref)","title":"Socioeconomic Disparities and Influenza Hospitalizations, Tennessee, USA","volume":"21","author":[{"family":"Sloan","given":"Chantel"},{"family":"Chandrasekhar","given":"Rameela"},{"family":"Mitchel","given":"Edward"},{"family":"Schaffner","given":"William"},{"family":"Lindegren","given":"Mary Lou"}],"issued":{"date-parts":[["2015",9]]}}}],"schema":"https://github.com/citation-style-language/schema/raw/master/csl-citation.json"} </w:instrText>
      </w:r>
      <w:r w:rsidR="003A79B7">
        <w:rPr>
          <w:rFonts w:ascii="Helvetica" w:hAnsi="Helvetica"/>
          <w:sz w:val="22"/>
          <w:szCs w:val="22"/>
        </w:rPr>
        <w:fldChar w:fldCharType="separate"/>
      </w:r>
      <w:r w:rsidR="003A79B7" w:rsidRPr="003A79B7">
        <w:rPr>
          <w:rFonts w:ascii="Helvetica" w:hAnsi="Helvetica" w:cs="Times New Roman"/>
          <w:sz w:val="22"/>
          <w:vertAlign w:val="superscript"/>
        </w:rPr>
        <w:t>18–23</w:t>
      </w:r>
      <w:r w:rsidR="003A79B7">
        <w:rPr>
          <w:rFonts w:ascii="Helvetica" w:hAnsi="Helvetica"/>
          <w:sz w:val="22"/>
          <w:szCs w:val="22"/>
        </w:rPr>
        <w:fldChar w:fldCharType="end"/>
      </w:r>
      <w:r w:rsidR="0004181D">
        <w:rPr>
          <w:rFonts w:ascii="Helvetica" w:hAnsi="Helvetica"/>
          <w:sz w:val="22"/>
          <w:szCs w:val="22"/>
        </w:rPr>
        <w:t xml:space="preserve"> </w:t>
      </w:r>
      <w:r w:rsidR="00C73261">
        <w:rPr>
          <w:rFonts w:ascii="Helvetica" w:hAnsi="Helvetica"/>
          <w:sz w:val="22"/>
          <w:szCs w:val="22"/>
        </w:rPr>
        <w:t>Together, this</w:t>
      </w:r>
      <w:r w:rsidRPr="00CC2F84">
        <w:rPr>
          <w:rFonts w:ascii="Helvetica" w:hAnsi="Helvetica"/>
          <w:sz w:val="22"/>
          <w:szCs w:val="22"/>
        </w:rPr>
        <w:t xml:space="preserve"> may help explain why COVID-19 infection rates were found to be consistently higher among agricultural workers vs. the broader community during the first year of the COVID-19 pandemic</w:t>
      </w:r>
      <w:r w:rsidR="00DA6738">
        <w:rPr>
          <w:rFonts w:ascii="Helvetica" w:hAnsi="Helvetica"/>
          <w:sz w:val="22"/>
          <w:szCs w:val="22"/>
        </w:rPr>
        <w:t>.</w:t>
      </w:r>
      <w:r w:rsidR="003A79B7">
        <w:rPr>
          <w:rFonts w:ascii="Helvetica" w:hAnsi="Helvetica"/>
          <w:sz w:val="22"/>
          <w:szCs w:val="22"/>
        </w:rPr>
        <w:fldChar w:fldCharType="begin"/>
      </w:r>
      <w:r w:rsidR="008E0098">
        <w:rPr>
          <w:rFonts w:ascii="Helvetica" w:hAnsi="Helvetica"/>
          <w:sz w:val="22"/>
          <w:szCs w:val="22"/>
        </w:rPr>
        <w:instrText xml:space="preserve"> ADDIN ZOTERO_ITEM CSL_CITATION {"citationID":"COBHpCpc","properties":{"formattedCitation":"\\super 24,25\\nosupersub{}","plainCitation":"24,25","noteIndex":0},"citationItems":[{"id":3157,"uris":["http://zotero.org/users/10934876/items/4DPZHVS6"],"itemData":{"id":3157,"type":"article-journal","container-title":"Emerging Infectious Diseases","DOI":"10.3201/eid2705.204949","ISSN":"1080-6040, 1080-6059","issue":"5","journalAbbreviation":"Emerg. Infect. Dis.","page":"1330-1342","source":"DOI.org (Crossref)","title":"Prevalence and Clinical Profile of Severe Acute Respiratory Syndrome Coronavirus 2 Infection among Farmworkers, California, USA, June–November 2020","volume":"27","author":[{"family":"Lewnard","given":"Joseph A."},{"family":"Mora","given":"Ana M."},{"family":"Nkwocha","given":"Oguchi"},{"family":"Kogut","given":"Katherine"},{"family":"Rauch","given":"Stephen A."},{"family":"Morga","given":"Norma"},{"family":"Hernandez","given":"Samantha"},{"family":"Wong","given":"Marcus P."},{"family":"Huen","given":"Karen"},{"family":"Andrejko","given":"Kristin"},{"family":"Jewell","given":"Nicholas P."},{"family":"Parra","given":"Kimberly L."},{"family":"Holland","given":"Nina"},{"family":"Harris","given":"Eva"},{"family":"Cuevas","given":"Maximiliano"},{"family":"Eskenazi","given":"Brenda"},{"literal":"on behalf of the CHAMACOS-Project-19 Study Team2"}],"issued":{"date-parts":[["2021",5]]}}},{"id":3159,"uris":["http://zotero.org/users/10934876/items/5WCQLGHI"],"itemData":{"id":3159,"type":"article-journal","abstract":"Meat packing, produce processing, and farm workers are known to have an elevated risk of COVID-19, but occupational risk factors in this population are unclear. We performed an observational cohort study of meat packing, produce processing, and farm workers in North Carolina in fall 2020. Blood, saliva, and nasal turbinate samples were collected to assess for SARS-CoV-2 seropositivity. Risk factors for SARS-CoV-2 seropositivity were investigated using chi-square tests, two-sample t-tests, and adjusted risk ratio analyses. Among 118 enrolled workers, the baseline SARS-CoV-2 seroprevalence was 50.0%. Meat packing plant workers had the highest SARS-CoV-2 seroprevalence (64.6%), followed by farm workers (45.0%) and produce processing workers (10.0%), despite similar sociodemographic characteristics. Compared to SARS-CoV-2 seronegative workers, seropositive workers were more likely to work in loud environments that necessitated yelling to communicate (RR: 1.83, 95% CI: 1.25–2.69), work in cold environments (RR: 1.58, 95% CI: 1.12–2.24), or continue working despite developing symptoms at work (RR: 1.63, 95% CI: 1.14–2.32). After adjusting for age and working despite symptoms, high occupational noise levels were associated with a 1.72 times higher risk of SARS-CoV-2 seropositivity (95% CI: 1.16–2.55). Half of food processing workers showed evidence of past SARS-CoV-2 infection, a prevalence five times higher than most of the United States population at the time of the study. Work environments with loud ambient noise may pose elevated risks for SARS-CoV-2 transmission. Our findings also highlight the disproportionate burden of COVID-19 among underserved and economically disadvantaged Latinx communities in the United States.","container-title":"PLOS Global Public Health","DOI":"10.1371/journal.pgph.0000619","ISSN":"2767-3375","issue":"7","journalAbbreviation":"PLOS Glob Public Health","language":"en","page":"e0000619","source":"DOI.org (Crossref)","title":"SARS-CoV-2 seroprevalence and risk factors among meat packing, produce processing, and farm workers","volume":"2","author":[{"family":"Klein","given":"Melissa D."},{"family":"Sciaudone","given":"Michael"},{"family":"Richardson","given":"David"},{"family":"Lacayo","given":"Roberto"},{"family":"McClean","given":"Colleen M."},{"family":"Kharabora","given":"Oksana"},{"family":"Murray","given":"Katherine"},{"family":"Zivanovich","given":"Miriana Moreno"},{"family":"Strohminger","given":"Stephen"},{"family":"Gurnett","given":"Rachel"},{"family":"Markmann","given":"Alena J."},{"family":"Bhowmik","given":"D. Ryan"},{"family":"Salgado","given":"Emperatriz Morales"},{"family":"Castro-Arroyo","given":"Edwin"},{"family":"Aiello","given":"Allison E."},{"family":"Boyce","given":"Ross M."},{"family":"Juliano","given":"Jonathan J."},{"family":"Bowman","given":"Natalie M."}],"editor":[{"family":"Garcia-Bereguiain","given":"Miguel Angel"}],"issued":{"date-parts":[["2022",7,13]]}}}],"schema":"https://github.com/citation-style-language/schema/raw/master/csl-citation.json"} </w:instrText>
      </w:r>
      <w:r w:rsidR="003A79B7">
        <w:rPr>
          <w:rFonts w:ascii="Helvetica" w:hAnsi="Helvetica"/>
          <w:sz w:val="22"/>
          <w:szCs w:val="22"/>
        </w:rPr>
        <w:fldChar w:fldCharType="separate"/>
      </w:r>
      <w:r w:rsidR="008E0098" w:rsidRPr="008E0098">
        <w:rPr>
          <w:rFonts w:ascii="Helvetica" w:hAnsi="Helvetica" w:cs="Times New Roman"/>
          <w:sz w:val="22"/>
          <w:vertAlign w:val="superscript"/>
        </w:rPr>
        <w:t>24,25</w:t>
      </w:r>
      <w:r w:rsidR="003A79B7">
        <w:rPr>
          <w:rFonts w:ascii="Helvetica" w:hAnsi="Helvetica"/>
          <w:sz w:val="22"/>
          <w:szCs w:val="22"/>
        </w:rPr>
        <w:fldChar w:fldCharType="end"/>
      </w:r>
      <w:r w:rsidR="003A79B7">
        <w:rPr>
          <w:rFonts w:ascii="Helvetica" w:hAnsi="Helvetica"/>
          <w:sz w:val="22"/>
          <w:szCs w:val="22"/>
        </w:rPr>
        <w:t xml:space="preserve"> These statistics may under-</w:t>
      </w:r>
      <w:r w:rsidR="00F33683">
        <w:rPr>
          <w:rFonts w:ascii="Helvetica" w:hAnsi="Helvetica"/>
          <w:sz w:val="22"/>
          <w:szCs w:val="22"/>
        </w:rPr>
        <w:t xml:space="preserve">estimate the true health disparities faced by </w:t>
      </w:r>
      <w:r w:rsidR="00CD2348">
        <w:rPr>
          <w:rFonts w:ascii="Helvetica" w:hAnsi="Helvetica"/>
          <w:sz w:val="22"/>
          <w:szCs w:val="22"/>
        </w:rPr>
        <w:t>agricultural</w:t>
      </w:r>
      <w:r w:rsidR="00F33683">
        <w:rPr>
          <w:rFonts w:ascii="Helvetica" w:hAnsi="Helvetica"/>
          <w:sz w:val="22"/>
          <w:szCs w:val="22"/>
        </w:rPr>
        <w:t xml:space="preserve"> workers</w:t>
      </w:r>
      <w:r w:rsidR="00680D5E">
        <w:rPr>
          <w:rFonts w:ascii="Helvetica" w:hAnsi="Helvetica"/>
          <w:sz w:val="22"/>
          <w:szCs w:val="22"/>
        </w:rPr>
        <w:t xml:space="preserve">, since </w:t>
      </w:r>
      <w:r w:rsidR="003A79B7">
        <w:rPr>
          <w:rFonts w:ascii="Helvetica" w:hAnsi="Helvetica"/>
          <w:sz w:val="22"/>
          <w:szCs w:val="22"/>
        </w:rPr>
        <w:t xml:space="preserve">informal and undocumented agricultural workers </w:t>
      </w:r>
      <w:r w:rsidR="005774D1">
        <w:rPr>
          <w:rFonts w:ascii="Helvetica" w:hAnsi="Helvetica"/>
          <w:sz w:val="22"/>
          <w:szCs w:val="22"/>
        </w:rPr>
        <w:t xml:space="preserve">are </w:t>
      </w:r>
      <w:r w:rsidR="00680D5E">
        <w:rPr>
          <w:rFonts w:ascii="Helvetica" w:hAnsi="Helvetica"/>
          <w:sz w:val="22"/>
          <w:szCs w:val="22"/>
        </w:rPr>
        <w:t xml:space="preserve">often not covered by standard data collection mechanisms, despite </w:t>
      </w:r>
      <w:r w:rsidR="003A79B7">
        <w:rPr>
          <w:rFonts w:ascii="Helvetica" w:hAnsi="Helvetica"/>
          <w:sz w:val="22"/>
          <w:szCs w:val="22"/>
        </w:rPr>
        <w:t>constitut</w:t>
      </w:r>
      <w:r w:rsidR="00117693">
        <w:rPr>
          <w:rFonts w:ascii="Helvetica" w:hAnsi="Helvetica"/>
          <w:sz w:val="22"/>
          <w:szCs w:val="22"/>
        </w:rPr>
        <w:t>ing</w:t>
      </w:r>
      <w:r w:rsidR="003A79B7">
        <w:rPr>
          <w:rFonts w:ascii="Helvetica" w:hAnsi="Helvetica"/>
          <w:sz w:val="22"/>
          <w:szCs w:val="22"/>
        </w:rPr>
        <w:t xml:space="preserve"> an estimated 40% of hired crop farmworkers</w:t>
      </w:r>
      <w:r w:rsidR="00A1052F">
        <w:rPr>
          <w:rFonts w:ascii="Helvetica" w:hAnsi="Helvetica"/>
          <w:sz w:val="22"/>
          <w:szCs w:val="22"/>
        </w:rPr>
        <w:t>.</w:t>
      </w:r>
      <w:r w:rsidR="003A79B7">
        <w:rPr>
          <w:rFonts w:ascii="Helvetica" w:hAnsi="Helvetica"/>
          <w:sz w:val="22"/>
          <w:szCs w:val="22"/>
        </w:rPr>
        <w:fldChar w:fldCharType="begin"/>
      </w:r>
      <w:r w:rsidR="008E0098">
        <w:rPr>
          <w:rFonts w:ascii="Helvetica" w:hAnsi="Helvetica"/>
          <w:sz w:val="22"/>
          <w:szCs w:val="22"/>
        </w:rPr>
        <w:instrText xml:space="preserve"> ADDIN ZOTERO_ITEM CSL_CITATION {"citationID":"ZV9NFOVZ","properties":{"formattedCitation":"\\super 26\\nosupersub{}","plainCitation":"26","noteIndex":0},"citationItems":[{"id":3156,"uris":["http://zotero.org/users/10934876/items/ZY2C3PXR"],"itemData":{"id":3156,"type":"report","publisher":"United States Department of Agriculture","title":"Legal status of hired crop farmworkers, fiscal 1991–2022","URL":"https://www.ers.usda.gov/data-products/chart-gallery/chart-detail?chartId=63466","author":[{"literal":"Marcelo Castillo"}],"accessed":{"date-parts":[["2026",3,17]]},"issued":{"date-parts":[["2025",9,12]]}}}],"schema":"https://github.com/citation-style-language/schema/raw/master/csl-citation.json"} </w:instrText>
      </w:r>
      <w:r w:rsidR="003A79B7">
        <w:rPr>
          <w:rFonts w:ascii="Helvetica" w:hAnsi="Helvetica"/>
          <w:sz w:val="22"/>
          <w:szCs w:val="22"/>
        </w:rPr>
        <w:fldChar w:fldCharType="separate"/>
      </w:r>
      <w:r w:rsidR="008E0098" w:rsidRPr="008E0098">
        <w:rPr>
          <w:rFonts w:ascii="Helvetica" w:hAnsi="Helvetica" w:cs="Times New Roman"/>
          <w:sz w:val="22"/>
          <w:vertAlign w:val="superscript"/>
        </w:rPr>
        <w:t>26</w:t>
      </w:r>
      <w:r w:rsidR="003A79B7">
        <w:rPr>
          <w:rFonts w:ascii="Helvetica" w:hAnsi="Helvetica"/>
          <w:sz w:val="22"/>
          <w:szCs w:val="22"/>
        </w:rPr>
        <w:fldChar w:fldCharType="end"/>
      </w:r>
    </w:p>
    <w:p w14:paraId="6452B498" w14:textId="15CC9D74" w:rsidR="00AB7EBC" w:rsidRPr="00CC2F84" w:rsidRDefault="0034347F" w:rsidP="000C35A9">
      <w:pPr>
        <w:pStyle w:val="BodyText"/>
        <w:jc w:val="both"/>
        <w:rPr>
          <w:rFonts w:ascii="Helvetica" w:hAnsi="Helvetica"/>
          <w:sz w:val="22"/>
          <w:szCs w:val="22"/>
        </w:rPr>
      </w:pPr>
      <w:r w:rsidRPr="00CC2F84">
        <w:rPr>
          <w:rFonts w:ascii="Helvetica" w:hAnsi="Helvetica"/>
          <w:sz w:val="22"/>
          <w:szCs w:val="22"/>
        </w:rPr>
        <w:t>Compounding these issues, conducting effective public health surveillance in agricultural workers has proven challenging.</w:t>
      </w:r>
      <w:r w:rsidR="008E0098">
        <w:rPr>
          <w:rFonts w:ascii="Helvetica" w:hAnsi="Helvetica"/>
          <w:sz w:val="22"/>
          <w:szCs w:val="22"/>
        </w:rPr>
        <w:fldChar w:fldCharType="begin"/>
      </w:r>
      <w:r w:rsidR="008E0098">
        <w:rPr>
          <w:rFonts w:ascii="Helvetica" w:hAnsi="Helvetica"/>
          <w:sz w:val="22"/>
          <w:szCs w:val="22"/>
        </w:rPr>
        <w:instrText xml:space="preserve"> ADDIN ZOTERO_ITEM CSL_CITATION {"citationID":"rjg7FQSo","properties":{"formattedCitation":"\\super 27,28\\nosupersub{}","plainCitation":"27,28","noteIndex":0},"citationItems":[{"id":3161,"uris":["http://zotero.org/users/10934876/items/LT22SUFP"],"itemData":{"id":3161,"type":"article-journal","abstract":"Summary\n              Outreach is an important element of social care. It is an informal but planned form of on-site service delivery to vulnerable populations. Outreach affects some target populations, such as migrant farmworkers, immensely. Outreach staff demonstrate a unique capacity to navigate remote and hard to -to-reach areas, making contact with farmworkers who would otherwise not receive essential services. This ethnographic study describes how organizations make first contact with farmworkers in normal times, and the changes to outreach observed during the COVID-19 pandemic.\n            \n            \n              Findings\n              Outreach workers connect, interact, and provide services to farmworkers in unique settings and situations. The general components of farmworker outreach are planning, engaging, improvising, and initiating services. During the pandemic, the changes observed were a sense of urgency to serve farmworkers, and adaptations in the modality of outreach to include a focus on health, collaboration with health clinicians, and the use of social media to contact farmworkers.\n            \n            \n              Applications\n              Outreach matters to farmworkers and other groups that are secluded, isolated, and vulnerable to abuse. In crisis times, such as the pandemic, outreach is even more vital. Hence, outreach, including the skills required t o conduct outreach, should form part of social work curriculum. Different models and outreach components should be evaluated to assess whether organizations providing outreach services to target populations deliver results beyond immediate benefits and contribute to structural change and advocacy on behalf of them.","container-title":"Journal of Social Work","DOI":"10.1177/14680173231165928","ISSN":"1468-0173, 1741-296X","issue":"5","journalAbbreviation":"Journal of Social Work","language":"en","page":"898-915","source":"DOI.org (Crossref)","title":"Outreach to farmworkers before and during the COVID-19 pandemic","volume":"23","author":[{"family":"Saldanha","given":"Kennedy"}],"issued":{"date-parts":[["2023",9]]}}},{"id":3162,"uris":["http://zotero.org/users/10934876/items/442SI3G3"],"itemData":{"id":3162,"type":"article-journal","container-title":"Journal of Agromedicine","DOI":"10.1080/1059924X.2020.1815625","ISSN":"1059-924X, 1545-0813","issue":"4","journalAbbreviation":"Journal of Agromedicine","language":"en","page":"427-429","source":"DOI.org (Crossref)","title":"Reaching Invisible and Unprotected Workers on Farms during the Coronavirus Pandemic","volume":"25","author":[{"family":"Dudley","given":"Mary Jo"}],"issued":{"date-parts":[["2020",10,1]]}}}],"schema":"https://github.com/citation-style-language/schema/raw/master/csl-citation.json"} </w:instrText>
      </w:r>
      <w:r w:rsidR="008E0098">
        <w:rPr>
          <w:rFonts w:ascii="Helvetica" w:hAnsi="Helvetica"/>
          <w:sz w:val="22"/>
          <w:szCs w:val="22"/>
        </w:rPr>
        <w:fldChar w:fldCharType="separate"/>
      </w:r>
      <w:r w:rsidR="008E0098" w:rsidRPr="008E0098">
        <w:rPr>
          <w:rFonts w:ascii="Helvetica" w:hAnsi="Helvetica" w:cs="Times New Roman"/>
          <w:sz w:val="22"/>
          <w:vertAlign w:val="superscript"/>
        </w:rPr>
        <w:t>27,28</w:t>
      </w:r>
      <w:r w:rsidR="008E0098">
        <w:rPr>
          <w:rFonts w:ascii="Helvetica" w:hAnsi="Helvetica"/>
          <w:sz w:val="22"/>
          <w:szCs w:val="22"/>
        </w:rPr>
        <w:fldChar w:fldCharType="end"/>
      </w:r>
      <w:r w:rsidRPr="00CC2F84">
        <w:rPr>
          <w:rFonts w:ascii="Helvetica" w:hAnsi="Helvetica"/>
          <w:sz w:val="22"/>
          <w:szCs w:val="22"/>
        </w:rPr>
        <w:t xml:space="preserve"> Various important efforts are underway to bridge this gap, including the CDC-supported network of farmworker-serving organizations formed during the COVID-19 pandemic.</w:t>
      </w:r>
      <w:r w:rsidR="004B4B4F">
        <w:rPr>
          <w:rFonts w:ascii="Helvetica" w:hAnsi="Helvetica"/>
          <w:sz w:val="22"/>
          <w:szCs w:val="22"/>
        </w:rPr>
        <w:fldChar w:fldCharType="begin"/>
      </w:r>
      <w:r w:rsidR="004B4B4F">
        <w:rPr>
          <w:rFonts w:ascii="Helvetica" w:hAnsi="Helvetica"/>
          <w:sz w:val="22"/>
          <w:szCs w:val="22"/>
        </w:rPr>
        <w:instrText xml:space="preserve"> ADDIN ZOTERO_ITEM CSL_CITATION {"citationID":"tilEIZWK","properties":{"formattedCitation":"\\super 28\\uc0\\u8211{}32\\nosupersub{}","plainCitation":"28–32","noteIndex":0},"citationItems":[{"id":3162,"uris":["http://zotero.org/users/10934876/items/442SI3G3"],"itemData":{"id":3162,"type":"article-journal","container-title":"Journal of Agromedicine","DOI":"10.1080/1059924X.2020.1815625","ISSN":"1059-924X, 1545-0813","issue":"4","journalAbbreviation":"Journal of Agromedicine","language":"en","page":"427-429","source":"DOI.org (Crossref)","title":"Reaching Invisible and Unprotected Workers on Farms during the Coronavirus Pandemic","volume":"25","author":[{"family":"Dudley","given":"Mary Jo"}],"issued":{"date-parts":[["2020",10,1]]}}},{"id":3163,"uris":["http://zotero.org/users/10934876/items/EXMHGV7G"],"itemData":{"id":3163,"type":"article-journal","abstract":"The Centers for Disease Control and Prevention has partnered with the National Center for Farmworker Health to respond to the impact of COVID-19 on US farmworker communities. Immigrant farmworkers are often isolated from public health infrastructure. This partnership built the capacity of a national network of organizations to connect farmworkers to COVID-19 education and vaccinations in 20 states through training and resource sharing. The partnership funded 194 network member staff, trained 1130 individuals, and supported COVID-19 outreach to more than 600 000 farmworkers. (Am J Public Health. 2023;113(2):166–169. https://doi.org/10.2105/AJPH.2022.307159 )","container-title":"American Journal of Public Health","DOI":"10.2105/AJPH.2022.307159","ISSN":"0090-0036, 1541-0048","issue":"2","journalAbbreviation":"Am J Public Health","language":"en","page":"166-169","source":"DOI.org (Crossref)","title":"CDC-Supported National Network of Farmworker-Serving Organizations to Mitigate COVID-19","volume":"113","author":[{"family":"Boggess","given":"Bethany"},{"family":"Prager","given":"Sarah"},{"family":"Lincoln","given":"Jennifer M."},{"family":"Foss","given":"Ninel Espinosa"},{"family":"Kissam","given":"Edward"},{"family":"Partida","given":"Sylvia"},{"family":"Lainz","given":"Alfonso Rodriguez"}],"issued":{"date-parts":[["2023",2]]}}},{"id":3164,"uris":["http://zotero.org/users/10934876/items/URJ8E5Z4"],"itemData":{"id":3164,"type":"article-journal","abstract":"Introduction:  The lack of aggregated longitudinal health data on farmworkers has severely limited opportunities to conduct research to improve their health status. To correct this problem, we have created the infrastructure necessary to develop and maintain a national Research Data Repository of migrant and seasonal farmworker patients and other community members receiving medical care from Community and Migrant Health Centers (C/MHCs). Project specific research databases can be easily extracted from this repository.Methods:  The Community Based Research Network (CBRN) has securely imported and merged electronic health records (EHRs) data from five geographically dispersed C/MHCs.  To demonstrate the effectiveness of our data aggregation methodologies, we also conducted a small pilot study using clinical, laboratory and demographic data from the CBRN Data Repository from two initial C/MHCs to evaluate HbA1c management.Results:  Overall, there were 67,878 total patients (2,858 farmworkers) that were seen by two C/MHCs from January to August 2013.  A total of 94,189 encounters were captured and all could be linked to a unique patient. HbA1c values decreased as the number of tests or intensity of testing increased.Conclusion:   This project will inform the foundation for an expanding collection of C/MHC data for use by clinicians for medical care coordination, by clinics to assess quality of care, by public health agencies for surveillance, and by researchers under Institutional Review Board (IRB) oversight to advance understanding of the needs and capacity of the migrant and seasonal farmworker population and the health centers that serve them. Approved researchers can request data that constitute a Limited Data Set from the CBRN Data Repository to establish a specific research database for their project.","container-title":"Online Journal of Public Health Informatics","DOI":"10.5210/ojphi.v6i2.5262","ISSN":"1947-2579","issue":"2","journalAbbreviation":"OJPHI","source":"DOI.org (Crossref)","title":"Community Based Research Network: Opportunities for Coordination of Care, Public Health Surveillance, and Farmworker Research","title-short":"Community Based Research Network","URL":"https://journals.uic.edu/ojs/index.php/ojphi/article/view/5262","volume":"6","author":[{"family":"Cooper","given":"Sharon P"},{"family":"Heyer","given":"Nicholas"},{"family":"Shipp","given":"Eva M"},{"family":"Ryder","given":"E. Roberta"},{"family":"Hendrikson","given":"Edward"},{"family":"Socias","given":"Christina M"},{"family":"Del Junco","given":"Deborah J"},{"family":"Valerio","given":"Melissa"},{"family":"Partida","given":"Sylvia"}],"accessed":{"date-parts":[["2026",3,18]]},"issued":{"date-parts":[["2014",10,16]]}}},{"id":3165,"uris":["http://zotero.org/users/10934876/items/MQR5J3GJ"],"itemData":{"id":3165,"type":"article-journal","container-title":"Journal of Agromedicine","DOI":"10.1080/1059924X.2020.1815621","ISSN":"1059-924X, 1545-0813","issue":"4","journalAbbreviation":"Journal of Agromedicine","language":"en","page":"409-412","source":"DOI.org (Crossref)","title":"Working along the Continuum: North Carolina’s Collaborative Response to COVID-19 for Migrant &amp; Seasonal Farmworkers","title-short":"Working along the Continuum","volume":"25","author":[{"family":"Tutor Marcom","given":"Robin"},{"family":"Freeman Lambar","given":"Elizabeth"},{"family":"Rodman","given":"Beth"},{"family":"Thomas","given":"Gayle"},{"family":"Watson","given":"Ann"},{"family":"Parrish","given":"Bryan"},{"family":"Wilburn","given":"Jessica"}],"issued":{"date-parts":[["2020",10,1]]}}},{"id":3166,"uris":["http://zotero.org/users/10934876/items/QVSIES5J"],"itemData":{"id":3166,"type":"article-journal","container-title":"American Journal of Public Health","DOI":"10.2105/AJPH.2021.306323","ISSN":"0090-0036, 1541-0048","issue":"8","journalAbbreviation":"Am J Public Health","language":"en","page":"1456-1458","source":"DOI.org (Crossref)","title":"Farmworkers and COVID-19: Community-Based Partnerships to Address Health and Safety","title-short":"Farmworkers and COVID-19","volume":"111","author":[{"family":"Liebman","given":"Amy K."},{"family":"Seda","given":"Claire H."},{"family":"Galván","given":"Alma R."}],"issued":{"date-parts":[["2021",8]]}}}],"schema":"https://github.com/citation-style-language/schema/raw/master/csl-citation.json"} </w:instrText>
      </w:r>
      <w:r w:rsidR="004B4B4F">
        <w:rPr>
          <w:rFonts w:ascii="Helvetica" w:hAnsi="Helvetica"/>
          <w:sz w:val="22"/>
          <w:szCs w:val="22"/>
        </w:rPr>
        <w:fldChar w:fldCharType="separate"/>
      </w:r>
      <w:r w:rsidR="004B4B4F" w:rsidRPr="004B4B4F">
        <w:rPr>
          <w:rFonts w:ascii="Helvetica" w:hAnsi="Helvetica" w:cs="Times New Roman"/>
          <w:sz w:val="22"/>
          <w:vertAlign w:val="superscript"/>
        </w:rPr>
        <w:t>28–32</w:t>
      </w:r>
      <w:r w:rsidR="004B4B4F">
        <w:rPr>
          <w:rFonts w:ascii="Helvetica" w:hAnsi="Helvetica"/>
          <w:sz w:val="22"/>
          <w:szCs w:val="22"/>
        </w:rPr>
        <w:fldChar w:fldCharType="end"/>
      </w:r>
      <w:r w:rsidRPr="00CC2F84">
        <w:rPr>
          <w:rFonts w:ascii="Helvetica" w:hAnsi="Helvetica"/>
          <w:sz w:val="22"/>
          <w:szCs w:val="22"/>
        </w:rPr>
        <w:t xml:space="preserve"> Nevertheless, agricultural workers remain a difficult population to reach: agricultural workers may be more likely to mistrust authorities, especially those </w:t>
      </w:r>
      <w:r w:rsidR="009D23D5">
        <w:rPr>
          <w:rFonts w:ascii="Helvetica" w:hAnsi="Helvetica"/>
          <w:sz w:val="22"/>
          <w:szCs w:val="22"/>
        </w:rPr>
        <w:t xml:space="preserve">workers </w:t>
      </w:r>
      <w:r w:rsidRPr="00CC2F84">
        <w:rPr>
          <w:rFonts w:ascii="Helvetica" w:hAnsi="Helvetica"/>
          <w:sz w:val="22"/>
          <w:szCs w:val="22"/>
        </w:rPr>
        <w:t>who are undocumented or on temporary visas</w:t>
      </w:r>
      <w:r w:rsidR="00894DC5">
        <w:rPr>
          <w:rFonts w:ascii="Helvetica" w:hAnsi="Helvetica"/>
          <w:sz w:val="22"/>
          <w:szCs w:val="22"/>
        </w:rPr>
        <w:t xml:space="preserve">; </w:t>
      </w:r>
      <w:r w:rsidRPr="00CC2F84">
        <w:rPr>
          <w:rFonts w:ascii="Helvetica" w:hAnsi="Helvetica"/>
          <w:sz w:val="22"/>
          <w:szCs w:val="22"/>
        </w:rPr>
        <w:t xml:space="preserve">socioeconomic barriers often prevent workers from </w:t>
      </w:r>
      <w:r w:rsidR="689F951D" w:rsidRPr="00CC2F84">
        <w:rPr>
          <w:rFonts w:ascii="Helvetica" w:hAnsi="Helvetica"/>
          <w:sz w:val="22"/>
          <w:szCs w:val="22"/>
        </w:rPr>
        <w:t>seeking</w:t>
      </w:r>
      <w:r w:rsidRPr="00CC2F84">
        <w:rPr>
          <w:rFonts w:ascii="Helvetica" w:hAnsi="Helvetica"/>
          <w:sz w:val="22"/>
          <w:szCs w:val="22"/>
        </w:rPr>
        <w:t xml:space="preserve"> care</w:t>
      </w:r>
      <w:r w:rsidR="00015D82">
        <w:rPr>
          <w:rFonts w:ascii="Helvetica" w:hAnsi="Helvetica"/>
          <w:sz w:val="22"/>
          <w:szCs w:val="22"/>
        </w:rPr>
        <w:t xml:space="preserve">; </w:t>
      </w:r>
      <w:r w:rsidRPr="00CC2F84">
        <w:rPr>
          <w:rFonts w:ascii="Helvetica" w:hAnsi="Helvetica"/>
          <w:sz w:val="22"/>
          <w:szCs w:val="22"/>
        </w:rPr>
        <w:t>and seasonal migration complicates longitudinal follow-up.</w:t>
      </w:r>
      <w:r w:rsidR="00D67D44">
        <w:rPr>
          <w:rFonts w:ascii="Helvetica" w:hAnsi="Helvetica"/>
          <w:sz w:val="22"/>
          <w:szCs w:val="22"/>
        </w:rPr>
        <w:fldChar w:fldCharType="begin"/>
      </w:r>
      <w:r w:rsidR="00D67D44">
        <w:rPr>
          <w:rFonts w:ascii="Helvetica" w:hAnsi="Helvetica"/>
          <w:sz w:val="22"/>
          <w:szCs w:val="22"/>
        </w:rPr>
        <w:instrText xml:space="preserve"> ADDIN ZOTERO_ITEM CSL_CITATION {"citationID":"nu7q6D9K","properties":{"formattedCitation":"\\super 27,32\\nosupersub{}","plainCitation":"27,32","noteIndex":0},"citationItems":[{"id":3161,"uris":["http://zotero.org/users/10934876/items/LT22SUFP"],"itemData":{"id":3161,"type":"article-journal","abstract":"Summary\n              Outreach is an important element of social care. It is an informal but planned form of on-site service delivery to vulnerable populations. Outreach affects some target populations, such as migrant farmworkers, immensely. Outreach staff demonstrate a unique capacity to navigate remote and hard to -to-reach areas, making contact with farmworkers who would otherwise not receive essential services. This ethnographic study describes how organizations make first contact with farmworkers in normal times, and the changes to outreach observed during the COVID-19 pandemic.\n            \n            \n              Findings\n              Outreach workers connect, interact, and provide services to farmworkers in unique settings and situations. The general components of farmworker outreach are planning, engaging, improvising, and initiating services. During the pandemic, the changes observed were a sense of urgency to serve farmworkers, and adaptations in the modality of outreach to include a focus on health, collaboration with health clinicians, and the use of social media to contact farmworkers.\n            \n            \n              Applications\n              Outreach matters to farmworkers and other groups that are secluded, isolated, and vulnerable to abuse. In crisis times, such as the pandemic, outreach is even more vital. Hence, outreach, including the skills required t o conduct outreach, should form part of social work curriculum. Different models and outreach components should be evaluated to assess whether organizations providing outreach services to target populations deliver results beyond immediate benefits and contribute to structural change and advocacy on behalf of them.","container-title":"Journal of Social Work","DOI":"10.1177/14680173231165928","ISSN":"1468-0173, 1741-296X","issue":"5","journalAbbreviation":"Journal of Social Work","language":"en","page":"898-915","source":"DOI.org (Crossref)","title":"Outreach to farmworkers before and during the COVID-19 pandemic","volume":"23","author":[{"family":"Saldanha","given":"Kennedy"}],"issued":{"date-parts":[["2023",9]]}}},{"id":3166,"uris":["http://zotero.org/users/10934876/items/QVSIES5J"],"itemData":{"id":3166,"type":"article-journal","container-title":"American Journal of Public Health","DOI":"10.2105/AJPH.2021.306323","ISSN":"0090-0036, 1541-0048","issue":"8","journalAbbreviation":"Am J Public Health","language":"en","page":"1456-1458","source":"DOI.org (Crossref)","title":"Farmworkers and COVID-19: Community-Based Partnerships to Address Health and Safety","title-short":"Farmworkers and COVID-19","volume":"111","author":[{"family":"Liebman","given":"Amy K."},{"family":"Seda","given":"Claire H."},{"family":"Galván","given":"Alma R."}],"issued":{"date-parts":[["2021",8]]}}}],"schema":"https://github.com/citation-style-language/schema/raw/master/csl-citation.json"} </w:instrText>
      </w:r>
      <w:r w:rsidR="00D67D44">
        <w:rPr>
          <w:rFonts w:ascii="Helvetica" w:hAnsi="Helvetica"/>
          <w:sz w:val="22"/>
          <w:szCs w:val="22"/>
        </w:rPr>
        <w:fldChar w:fldCharType="separate"/>
      </w:r>
      <w:r w:rsidR="00D67D44" w:rsidRPr="00D67D44">
        <w:rPr>
          <w:rFonts w:ascii="Helvetica" w:hAnsi="Helvetica" w:cs="Times New Roman"/>
          <w:sz w:val="22"/>
          <w:vertAlign w:val="superscript"/>
        </w:rPr>
        <w:t>27,32</w:t>
      </w:r>
      <w:r w:rsidR="00D67D44">
        <w:rPr>
          <w:rFonts w:ascii="Helvetica" w:hAnsi="Helvetica"/>
          <w:sz w:val="22"/>
          <w:szCs w:val="22"/>
        </w:rPr>
        <w:fldChar w:fldCharType="end"/>
      </w:r>
      <w:r w:rsidRPr="00CC2F84">
        <w:rPr>
          <w:rFonts w:ascii="Helvetica" w:hAnsi="Helvetica"/>
          <w:sz w:val="22"/>
          <w:szCs w:val="22"/>
        </w:rPr>
        <w:t xml:space="preserve"> These barriers underscore the need for modeling tools that can anticipate the burden of disease among agricultural workers from more </w:t>
      </w:r>
      <w:r w:rsidR="738ED552" w:rsidRPr="00CC2F84">
        <w:rPr>
          <w:rFonts w:ascii="Helvetica" w:hAnsi="Helvetica"/>
          <w:sz w:val="22"/>
          <w:szCs w:val="22"/>
        </w:rPr>
        <w:t>readily available</w:t>
      </w:r>
      <w:r w:rsidRPr="00CC2F84">
        <w:rPr>
          <w:rFonts w:ascii="Helvetica" w:hAnsi="Helvetica"/>
          <w:sz w:val="22"/>
          <w:szCs w:val="22"/>
        </w:rPr>
        <w:t xml:space="preserve"> community-level data. </w:t>
      </w:r>
      <w:r w:rsidR="00C245ED" w:rsidRPr="00C245ED">
        <w:rPr>
          <w:rFonts w:ascii="Helvetica" w:hAnsi="Helvetica"/>
          <w:sz w:val="22"/>
          <w:szCs w:val="22"/>
        </w:rPr>
        <w:t xml:space="preserve">Some efforts have begun to bridge this gap: compartmental models have demonstrated </w:t>
      </w:r>
      <w:r w:rsidR="00126CF2">
        <w:rPr>
          <w:rFonts w:ascii="Helvetica" w:hAnsi="Helvetica"/>
          <w:sz w:val="22"/>
          <w:szCs w:val="22"/>
        </w:rPr>
        <w:t xml:space="preserve">how contact patterns among essential workers translate into </w:t>
      </w:r>
      <w:r w:rsidR="00C245ED" w:rsidRPr="00C245ED">
        <w:rPr>
          <w:rFonts w:ascii="Helvetica" w:hAnsi="Helvetica"/>
          <w:sz w:val="22"/>
          <w:szCs w:val="22"/>
        </w:rPr>
        <w:t>elevated infection risk,</w:t>
      </w:r>
      <w:r w:rsidR="00126CF2">
        <w:rPr>
          <w:rFonts w:ascii="Helvetica" w:hAnsi="Helvetica"/>
          <w:sz w:val="22"/>
          <w:szCs w:val="22"/>
        </w:rPr>
        <w:fldChar w:fldCharType="begin"/>
      </w:r>
      <w:r w:rsidR="00126CF2">
        <w:rPr>
          <w:rFonts w:ascii="Helvetica" w:hAnsi="Helvetica"/>
          <w:sz w:val="22"/>
          <w:szCs w:val="22"/>
        </w:rPr>
        <w:instrText xml:space="preserve"> ADDIN ZOTERO_ITEM CSL_CITATION {"citationID":"BiOwryER","properties":{"formattedCitation":"\\super 33\\nosupersub{}","plainCitation":"33","noteIndex":0},"citationItems":[{"id":3213,"uris":["http://zotero.org/users/10934876/items/DNHRMKI7"],"itemData":{"id":3213,"type":"article-journal","abstract":"New emerging infectious diseases are identified every year, a subset of which become global pandemics like COVID-19. In the case of COVID-19, many governments have responded to the ongoing pandemic by imposing social policies that restrict contacts outside of the home, resulting in a large fraction of the workforce either working from home or not working. To ensure essential services, however, a substantial number of workers are not subject to these limitations, and maintain many of their pre-intervention contacts. To explore how contacts among such “essential” workers, and between essential workers and the rest of the population, impact disease risk and the effectiveness of pandemic control, we evaluated several mathematical models of essential worker contacts within a standard epidemiology framework. The models were designed to correspond to key characteristics of cashiers, factory employees, and healthcare workers. We find in all three models that essential workers are at substantially elevated risk of infection compared to the rest of the population, as has been documented, and that increasing the numbers of essential workers necessitates the imposition of more stringent controls on contacts among the rest of the population to manage the pandemic. Importantly, however, different archetypes of essential workers differ in both their individual probability of infection and impact on the broader pandemic dynamics, highlighting the need to understand and target intervention for the specific risks faced by different groups of essential workers. These findings, especially in light of the massive human costs of the current COVID-19 pandemic, indicate that contingency plans for future epidemics should account for the impacts of essential workers on disease spread.","container-title":"PLOS ONE","DOI":"10.1371/journal.pone.0255680","ISSN":"1932-6203","issue":"8","journalAbbreviation":"PLoS ONE","language":"en","page":"e0255680","source":"DOI.org (Crossref)","title":"Impact of essential workers in the context of social distancing for epidemic control","volume":"16","author":[{"family":"Milligan","given":"William R."},{"family":"Fuller","given":"Zachary L."},{"family":"Agarwal","given":"Ipsita"},{"family":"Eisen","given":"Michael B."},{"family":"Przeworski","given":"Molly"},{"family":"Sella","given":"Guy"}],"editor":[{"family":"Poletto","given":"Chiara"}],"issued":{"date-parts":[["2021",8,4]]}}}],"schema":"https://github.com/citation-style-language/schema/raw/master/csl-citation.json"} </w:instrText>
      </w:r>
      <w:r w:rsidR="00126CF2">
        <w:rPr>
          <w:rFonts w:ascii="Helvetica" w:hAnsi="Helvetica"/>
          <w:sz w:val="22"/>
          <w:szCs w:val="22"/>
        </w:rPr>
        <w:fldChar w:fldCharType="separate"/>
      </w:r>
      <w:r w:rsidR="00126CF2" w:rsidRPr="00126CF2">
        <w:rPr>
          <w:rFonts w:ascii="Helvetica" w:hAnsi="Helvetica" w:cs="Times New Roman"/>
          <w:sz w:val="22"/>
          <w:vertAlign w:val="superscript"/>
        </w:rPr>
        <w:t>33</w:t>
      </w:r>
      <w:r w:rsidR="00126CF2">
        <w:rPr>
          <w:rFonts w:ascii="Helvetica" w:hAnsi="Helvetica"/>
          <w:sz w:val="22"/>
          <w:szCs w:val="22"/>
        </w:rPr>
        <w:fldChar w:fldCharType="end"/>
      </w:r>
      <w:r w:rsidR="00C245ED" w:rsidRPr="00C245ED">
        <w:rPr>
          <w:rFonts w:ascii="Helvetica" w:hAnsi="Helvetica"/>
          <w:sz w:val="22"/>
          <w:szCs w:val="22"/>
        </w:rPr>
        <w:t xml:space="preserve"> agent-based </w:t>
      </w:r>
      <w:r w:rsidR="00BE3D78">
        <w:rPr>
          <w:rFonts w:ascii="Helvetica" w:hAnsi="Helvetica"/>
          <w:sz w:val="22"/>
          <w:szCs w:val="22"/>
        </w:rPr>
        <w:t>simulation tools</w:t>
      </w:r>
      <w:r w:rsidR="00C245ED" w:rsidRPr="00C245ED">
        <w:rPr>
          <w:rFonts w:ascii="Helvetica" w:hAnsi="Helvetica"/>
          <w:sz w:val="22"/>
          <w:szCs w:val="22"/>
        </w:rPr>
        <w:t xml:space="preserve"> have </w:t>
      </w:r>
      <w:r w:rsidR="00126CF2">
        <w:rPr>
          <w:rFonts w:ascii="Helvetica" w:hAnsi="Helvetica"/>
          <w:sz w:val="22"/>
          <w:szCs w:val="22"/>
        </w:rPr>
        <w:t xml:space="preserve">been developed to </w:t>
      </w:r>
      <w:r w:rsidR="00BE3D78">
        <w:rPr>
          <w:rFonts w:ascii="Helvetica" w:hAnsi="Helvetica"/>
          <w:sz w:val="22"/>
          <w:szCs w:val="22"/>
        </w:rPr>
        <w:t>evaluate</w:t>
      </w:r>
      <w:r w:rsidR="00C245ED" w:rsidRPr="00C245ED">
        <w:rPr>
          <w:rFonts w:ascii="Helvetica" w:hAnsi="Helvetica"/>
          <w:sz w:val="22"/>
          <w:szCs w:val="22"/>
        </w:rPr>
        <w:t xml:space="preserve"> outbreak control strategies within individual food production facilities</w:t>
      </w:r>
      <w:r w:rsidR="00BE3D78">
        <w:rPr>
          <w:rFonts w:ascii="Helvetica" w:hAnsi="Helvetica"/>
          <w:sz w:val="22"/>
          <w:szCs w:val="22"/>
        </w:rPr>
        <w:t>,</w:t>
      </w:r>
      <w:r w:rsidR="00BE3D78">
        <w:rPr>
          <w:rFonts w:ascii="Helvetica" w:hAnsi="Helvetica"/>
          <w:sz w:val="22"/>
          <w:szCs w:val="22"/>
        </w:rPr>
        <w:fldChar w:fldCharType="begin"/>
      </w:r>
      <w:r w:rsidR="00BE3D78">
        <w:rPr>
          <w:rFonts w:ascii="Helvetica" w:hAnsi="Helvetica"/>
          <w:sz w:val="22"/>
          <w:szCs w:val="22"/>
        </w:rPr>
        <w:instrText xml:space="preserve"> ADDIN ZOTERO_ITEM CSL_CITATION {"citationID":"P9Ng6YfO","properties":{"formattedCitation":"\\super 34\\nosupersub{}","plainCitation":"34","noteIndex":0},"citationItems":[{"id":3215,"uris":["http://zotero.org/users/10934876/items/AAAEVS3M"],"itemData":{"id":3215,"type":"article-journal","abstract":"Abstract\n            The COVID- 19 pandemic exposed challenges of balancing public health and economic goals of infection control in essential industries like food production. To enhance decision-making during future outbreaks, we developed a customizable agent-based model (FInd CoV Control) that predicts and counterfactually compares COVID- 19 transmission in a food production operation under various interventions. The model tracks the number of infections as well as economic outcomes (e.g., number of unavailable workers, direct expenses, production losses). The results revealed strong tradeoffs between public health and economic impacts of interventions. Temperature screening and virus testing protect public health but have substantial economic downsides. Vaccination, while inexpensive, is too slow as a reactive strategy. Intensive physical distancing and biosafety interventions prove cost-effective. The variability and bimodality in predicted impacts of counterfactual interventions, explained by the chance effects and early stochastic infection die-off, caution against relying on single-operation real-world data for decision-making. These findings underscore the need for a proactive infrastructure capable of rapidly developing integrated infection-economic mechanistic models for the essential industries to guide infection control, policy-making, and socially acceptable decisions.","container-title":"Scientific Reports","DOI":"10.1038/s41598-025-97076-2","ISSN":"2045-2322","issue":"1","journalAbbreviation":"Sci Rep","language":"en","page":"14153","source":"DOI.org (Crossref)","title":"An agent-based model of COVID- 19 in the food industry for assessing public health and economic impacts of infection control strategies","volume":"15","author":[{"family":"Henry","given":"Christopher"},{"family":"Bulut","given":"Ece"},{"family":"Murphy","given":"Sarah I."},{"family":"Zoellner","given":"Claire"},{"family":"Adalja","given":"Aaron"},{"family":"Wetherington","given":"Diane"},{"family":"Wiedmann","given":"Martin"},{"family":"Alcaine","given":"Samuel"},{"family":"Ivanek","given":"Renata"}],"issued":{"date-parts":[["2025",4,24]]}}}],"schema":"https://github.com/citation-style-language/schema/raw/master/csl-citation.json"} </w:instrText>
      </w:r>
      <w:r w:rsidR="00BE3D78">
        <w:rPr>
          <w:rFonts w:ascii="Helvetica" w:hAnsi="Helvetica"/>
          <w:sz w:val="22"/>
          <w:szCs w:val="22"/>
        </w:rPr>
        <w:fldChar w:fldCharType="separate"/>
      </w:r>
      <w:r w:rsidR="00BE3D78" w:rsidRPr="00BE3D78">
        <w:rPr>
          <w:rFonts w:ascii="Helvetica" w:hAnsi="Helvetica" w:cs="Times New Roman"/>
          <w:sz w:val="22"/>
          <w:vertAlign w:val="superscript"/>
        </w:rPr>
        <w:t>34</w:t>
      </w:r>
      <w:r w:rsidR="00BE3D78">
        <w:rPr>
          <w:rFonts w:ascii="Helvetica" w:hAnsi="Helvetica"/>
          <w:sz w:val="22"/>
          <w:szCs w:val="22"/>
        </w:rPr>
        <w:fldChar w:fldCharType="end"/>
      </w:r>
      <w:r w:rsidR="00C245ED" w:rsidRPr="00C245ED">
        <w:rPr>
          <w:rFonts w:ascii="Helvetica" w:hAnsi="Helvetica"/>
          <w:sz w:val="22"/>
          <w:szCs w:val="22"/>
        </w:rPr>
        <w:t xml:space="preserve"> and retrospective analyses have linked agricultural labor losses during COVID-19 to reductions in farm output.</w:t>
      </w:r>
      <w:r w:rsidR="00BE3D78">
        <w:rPr>
          <w:rFonts w:ascii="Helvetica" w:hAnsi="Helvetica"/>
          <w:sz w:val="22"/>
          <w:szCs w:val="22"/>
        </w:rPr>
        <w:fldChar w:fldCharType="begin"/>
      </w:r>
      <w:r w:rsidR="00BE3D78">
        <w:rPr>
          <w:rFonts w:ascii="Helvetica" w:hAnsi="Helvetica"/>
          <w:sz w:val="22"/>
          <w:szCs w:val="22"/>
        </w:rPr>
        <w:instrText xml:space="preserve"> ADDIN ZOTERO_ITEM CSL_CITATION {"citationID":"To8Ev57b","properties":{"formattedCitation":"\\super 3\\nosupersub{}","plainCitation":"3","noteIndex":0},"citationItems":[{"id":3125,"uris":["http://zotero.org/users/10934876/items/N764AS7N"],"itemData":{"id":3125,"type":"article-journal","abstract":"Farmers and farm workers are critical to the secure supply of food, yet this population is potentially at high risk to acquire COVID-19. This study estimates the prevalence of COVID-19 among farmers and farmworkers in the United States by coupling county-level data on the number of farm workers relative to the general population with data on confirmed COVID-19 cases and deaths. In the 13 month period since the start of the pandemic (from March 1, 2020 to March 31, 2021), the estimated cumulative number of COVID-19 cases (deaths) was 329,031 (6,166) among agricultural producers, 170,137 (2,969) among hired agricultural workers, 202,902 (3,812) among unpaid agricultural workers, and 27,223 (459) among migrant agricultural workers. The cases amount to 9.55%, 9.31%, 9.39%, and 9.01% of all U.S. agricultural producers, hired workers, unpaid workers, and migrant workers, respectively. The COVID-19 incidence rate is significantly higher in counties with more agricultural workers; a 1% increase in the number of hired agricultural workers in a county is associated with a 0.04% increase in the number of COVID-19 cases per person and 0.07% increase in deaths per person. Although estimated new cases among farm workers exhibit similar trends to that of the general population, the correlation between the two is sometimes negative, highlighting the need to monitor this particular population that tends to live in more rural areas. Reduction in labor availability from COVID-19 is estimated to reduce U.S. agricultural output by about $309 million.","container-title":"PLOS ONE","DOI":"10.1371/journal.pone.0250621","ISSN":"1932-6203","issue":"4","journalAbbreviation":"PLoS ONE","language":"en","page":"e0250621","source":"DOI.org (Crossref)","title":"Farmer and farm worker illnesses and deaths from COVID-19 and impacts on agricultural output","volume":"16","author":[{"family":"Lusk","given":"Jayson L."},{"family":"Chandra","given":"Ranveer"}],"editor":[{"family":"Soregaroli","given":"Claudio"}],"issued":{"date-parts":[["2021",4,28]]}}}],"schema":"https://github.com/citation-style-language/schema/raw/master/csl-citation.json"} </w:instrText>
      </w:r>
      <w:r w:rsidR="00BE3D78">
        <w:rPr>
          <w:rFonts w:ascii="Helvetica" w:hAnsi="Helvetica"/>
          <w:sz w:val="22"/>
          <w:szCs w:val="22"/>
        </w:rPr>
        <w:fldChar w:fldCharType="separate"/>
      </w:r>
      <w:r w:rsidR="00BE3D78" w:rsidRPr="00BE3D78">
        <w:rPr>
          <w:rFonts w:ascii="Helvetica" w:hAnsi="Helvetica" w:cs="Times New Roman"/>
          <w:sz w:val="22"/>
          <w:vertAlign w:val="superscript"/>
        </w:rPr>
        <w:t>3</w:t>
      </w:r>
      <w:r w:rsidR="00BE3D78">
        <w:rPr>
          <w:rFonts w:ascii="Helvetica" w:hAnsi="Helvetica"/>
          <w:sz w:val="22"/>
          <w:szCs w:val="22"/>
        </w:rPr>
        <w:fldChar w:fldCharType="end"/>
      </w:r>
      <w:r w:rsidR="00C245ED" w:rsidRPr="00C245ED">
        <w:rPr>
          <w:rFonts w:ascii="Helvetica" w:hAnsi="Helvetica"/>
          <w:sz w:val="22"/>
          <w:szCs w:val="22"/>
        </w:rPr>
        <w:t xml:space="preserve"> However, we still lack a generalizable, population-level framework that mechanistically translates household-level risk factors into projections of how future respiratory disease outbreaks may differentially affect agricultural workers and what the downstream consequences for food production may be.</w:t>
      </w:r>
    </w:p>
    <w:p w14:paraId="265D368E" w14:textId="1C4A5743" w:rsidR="00ED1DD4" w:rsidRDefault="0034347F" w:rsidP="00ED1DD4">
      <w:pPr>
        <w:pStyle w:val="BodyText"/>
        <w:jc w:val="both"/>
        <w:rPr>
          <w:rFonts w:ascii="Helvetica" w:hAnsi="Helvetica"/>
          <w:sz w:val="22"/>
          <w:szCs w:val="22"/>
        </w:rPr>
      </w:pPr>
      <w:r w:rsidRPr="00CC2F84">
        <w:rPr>
          <w:rFonts w:ascii="Helvetica" w:hAnsi="Helvetica"/>
          <w:sz w:val="22"/>
          <w:szCs w:val="22"/>
        </w:rPr>
        <w:t xml:space="preserve">This study aims to address these gaps by developing a household-structured disease transmission model that quantifies the differential impacts of respiratory disease outbreaks on agricultural workers relative to the general U.S. population. </w:t>
      </w:r>
      <w:r w:rsidR="003E1480" w:rsidRPr="003E1480">
        <w:rPr>
          <w:rFonts w:ascii="Helvetica" w:hAnsi="Helvetica"/>
          <w:sz w:val="22"/>
          <w:szCs w:val="22"/>
        </w:rPr>
        <w:t xml:space="preserve">Focusing on household structure as a well-documented and quantifiable driver of transmission heterogeneity, we used household size and </w:t>
      </w:r>
      <w:r w:rsidR="003E1480" w:rsidRPr="003E1480">
        <w:rPr>
          <w:rFonts w:ascii="Helvetica" w:hAnsi="Helvetica"/>
          <w:sz w:val="22"/>
          <w:szCs w:val="22"/>
        </w:rPr>
        <w:lastRenderedPageBreak/>
        <w:t>crowding distributions from national surveys to simulate epidemic dynamics under a range of epidemiological scenarios</w:t>
      </w:r>
      <w:r w:rsidRPr="00CC2F84">
        <w:rPr>
          <w:rFonts w:ascii="Helvetica" w:hAnsi="Helvetica"/>
          <w:sz w:val="22"/>
          <w:szCs w:val="22"/>
        </w:rPr>
        <w:t xml:space="preserve">, assessing the impact of differences in transmissibility, within-household secondary attack rates, and population mixing patterns. </w:t>
      </w:r>
      <w:r w:rsidR="00574172" w:rsidRPr="00574172">
        <w:rPr>
          <w:rFonts w:ascii="Helvetica" w:hAnsi="Helvetica"/>
          <w:sz w:val="22"/>
          <w:szCs w:val="22"/>
        </w:rPr>
        <w:t>We then translate</w:t>
      </w:r>
      <w:r w:rsidR="005774D1">
        <w:rPr>
          <w:rFonts w:ascii="Helvetica" w:hAnsi="Helvetica"/>
          <w:sz w:val="22"/>
          <w:szCs w:val="22"/>
        </w:rPr>
        <w:t>d</w:t>
      </w:r>
      <w:r w:rsidR="00574172" w:rsidRPr="00574172">
        <w:rPr>
          <w:rFonts w:ascii="Helvetica" w:hAnsi="Helvetica"/>
          <w:sz w:val="22"/>
          <w:szCs w:val="22"/>
        </w:rPr>
        <w:t xml:space="preserve"> the resulting labor impacts into crop-specific production losses. </w:t>
      </w:r>
      <w:r w:rsidR="002D0EF3" w:rsidRPr="002D0EF3">
        <w:rPr>
          <w:rFonts w:ascii="Helvetica" w:hAnsi="Helvetica"/>
          <w:sz w:val="22"/>
          <w:szCs w:val="22"/>
        </w:rPr>
        <w:t>The impacts of labor shortfalls on agricultural output are likely to be greatest for labor-intensive, hand-harvested crops, where mechanization cannot easily compensate for worker absences. We therefore focus on California, which produces nearly two-thirds of the country's fruits, vegetables, and nuts,</w:t>
      </w:r>
      <w:r w:rsidR="00D67D44">
        <w:rPr>
          <w:rFonts w:ascii="Helvetica" w:hAnsi="Helvetica"/>
          <w:sz w:val="22"/>
          <w:szCs w:val="22"/>
        </w:rPr>
        <w:fldChar w:fldCharType="begin"/>
      </w:r>
      <w:r w:rsidR="00BE3D78">
        <w:rPr>
          <w:rFonts w:ascii="Helvetica" w:hAnsi="Helvetica"/>
          <w:sz w:val="22"/>
          <w:szCs w:val="22"/>
        </w:rPr>
        <w:instrText xml:space="preserve"> ADDIN ZOTERO_ITEM CSL_CITATION {"citationID":"dJLmsF1z","properties":{"formattedCitation":"\\super 35\\nosupersub{}","plainCitation":"35","noteIndex":0},"citationItems":[{"id":3167,"uris":["http://zotero.org/users/10934876/items/ZKDUSDV3"],"itemData":{"id":3167,"type":"report","publisher":"California Department of Food and Agriculture","title":"2023-2024 California Agricultural Statistics Review","URL":"https://www.cdfa.ca.gov/Statistics/PDFs/2023-2024_california_agricultural_statistics_review.pdf","author":[{"literal":"California Department of Food and Agriculture"}],"accessed":{"date-parts":[["2026",3,17]]},"issued":{"date-parts":[["2024"]]}}}],"schema":"https://github.com/citation-style-language/schema/raw/master/csl-citation.json"} </w:instrText>
      </w:r>
      <w:r w:rsidR="00D67D44">
        <w:rPr>
          <w:rFonts w:ascii="Helvetica" w:hAnsi="Helvetica"/>
          <w:sz w:val="22"/>
          <w:szCs w:val="22"/>
        </w:rPr>
        <w:fldChar w:fldCharType="separate"/>
      </w:r>
      <w:r w:rsidR="00BE3D78" w:rsidRPr="00BE3D78">
        <w:rPr>
          <w:rFonts w:ascii="Helvetica" w:hAnsi="Helvetica" w:cs="Times New Roman"/>
          <w:sz w:val="22"/>
          <w:vertAlign w:val="superscript"/>
        </w:rPr>
        <w:t>35</w:t>
      </w:r>
      <w:r w:rsidR="00D67D44">
        <w:rPr>
          <w:rFonts w:ascii="Helvetica" w:hAnsi="Helvetica"/>
          <w:sz w:val="22"/>
          <w:szCs w:val="22"/>
        </w:rPr>
        <w:fldChar w:fldCharType="end"/>
      </w:r>
      <w:r w:rsidR="002D0EF3" w:rsidRPr="002D0EF3">
        <w:rPr>
          <w:rFonts w:ascii="Helvetica" w:hAnsi="Helvetica"/>
          <w:sz w:val="22"/>
          <w:szCs w:val="22"/>
        </w:rPr>
        <w:t xml:space="preserve"> and examine three labor-intensive crops — strawberries, iceberg lettuce, and oranges — for which the state dominates national production.</w:t>
      </w:r>
      <w:r w:rsidR="0001387C">
        <w:rPr>
          <w:rFonts w:ascii="Helvetica" w:hAnsi="Helvetica"/>
          <w:sz w:val="22"/>
          <w:szCs w:val="22"/>
        </w:rPr>
        <w:fldChar w:fldCharType="begin"/>
      </w:r>
      <w:r w:rsidR="00BE3D78">
        <w:rPr>
          <w:rFonts w:ascii="Helvetica" w:hAnsi="Helvetica"/>
          <w:sz w:val="22"/>
          <w:szCs w:val="22"/>
        </w:rPr>
        <w:instrText xml:space="preserve"> ADDIN ZOTERO_ITEM CSL_CITATION {"citationID":"ylbnZ5lZ","properties":{"formattedCitation":"\\super 36\\uc0\\u8211{}38\\nosupersub{}","plainCitation":"36–38","noteIndex":0},"citationItems":[{"id":3168,"uris":["http://zotero.org/users/10934876/items/LQPSWHMM"],"itemData":{"id":3168,"type":"report","publisher":"United States Department of Agriculture","title":"Citrus Fruits: 2024 Summary","URL":"https://esmis.nal.usda.gov/sites/default/release-files/j9602060k/vx023d76b/w9507070x/cfrt0825.pdf","author":[{"literal":"United States Department of Agriculture"}],"accessed":{"date-parts":[["2026",3,17]]},"issued":{"date-parts":[["2025",8]]}}},{"id":3169,"uris":["http://zotero.org/users/10934876/items/ZGCNLAY9"],"itemData":{"id":3169,"type":"report","publisher":"United States Department of Agriculture","title":"Vegetables: 2024 Summary","URL":"https://www.nass.usda.gov/Publications/Todays_Reports/reports/vegean25.pdf","author":[{"literal":"United States Department of Agriculture"}],"accessed":{"date-parts":[["2026",3,17]]},"issued":{"date-parts":[["2025",2]]}}},{"id":3170,"uris":["http://zotero.org/users/10934876/items/VR33RLQQ"],"itemData":{"id":3170,"type":"report","publisher":"United States Department of Agriculture","title":"Noncitrus Fruits and Nuts: 2024 Summary","URL":"https://www.nass.usda.gov/Publications/Todays_Reports/reports/ncit0525.pdf","author":[{"literal":"United States Department of Agriculture"}],"accessed":{"date-parts":[["2026",3,17]]},"issued":{"date-parts":[["2025",5]]}}}],"schema":"https://github.com/citation-style-language/schema/raw/master/csl-citation.json"} </w:instrText>
      </w:r>
      <w:r w:rsidR="0001387C">
        <w:rPr>
          <w:rFonts w:ascii="Helvetica" w:hAnsi="Helvetica"/>
          <w:sz w:val="22"/>
          <w:szCs w:val="22"/>
        </w:rPr>
        <w:fldChar w:fldCharType="separate"/>
      </w:r>
      <w:r w:rsidR="00BE3D78" w:rsidRPr="00BE3D78">
        <w:rPr>
          <w:rFonts w:ascii="Helvetica" w:hAnsi="Helvetica" w:cs="Times New Roman"/>
          <w:sz w:val="22"/>
          <w:vertAlign w:val="superscript"/>
        </w:rPr>
        <w:t>36–38</w:t>
      </w:r>
      <w:r w:rsidR="0001387C">
        <w:rPr>
          <w:rFonts w:ascii="Helvetica" w:hAnsi="Helvetica"/>
          <w:sz w:val="22"/>
          <w:szCs w:val="22"/>
        </w:rPr>
        <w:fldChar w:fldCharType="end"/>
      </w:r>
      <w:r w:rsidR="002D0EF3" w:rsidRPr="002D0EF3">
        <w:rPr>
          <w:rFonts w:ascii="Helvetica" w:hAnsi="Helvetica"/>
          <w:sz w:val="22"/>
          <w:szCs w:val="22"/>
        </w:rPr>
        <w:t xml:space="preserve"> These crops also </w:t>
      </w:r>
      <w:r w:rsidR="00342172">
        <w:rPr>
          <w:rFonts w:ascii="Helvetica" w:hAnsi="Helvetica"/>
          <w:sz w:val="22"/>
          <w:szCs w:val="22"/>
        </w:rPr>
        <w:t>follow</w:t>
      </w:r>
      <w:r w:rsidR="002D0EF3" w:rsidRPr="002D0EF3">
        <w:rPr>
          <w:rFonts w:ascii="Helvetica" w:hAnsi="Helvetica"/>
          <w:sz w:val="22"/>
          <w:szCs w:val="22"/>
        </w:rPr>
        <w:t xml:space="preserve"> distinct harvest seasonalities, allowing us to assess how outbreak timing interacts with production vulnerability.</w:t>
      </w:r>
      <w:r w:rsidR="002D0EF3">
        <w:rPr>
          <w:rFonts w:ascii="Helvetica" w:hAnsi="Helvetica"/>
          <w:sz w:val="22"/>
          <w:szCs w:val="22"/>
        </w:rPr>
        <w:t xml:space="preserve"> </w:t>
      </w:r>
      <w:r w:rsidR="0064311E">
        <w:rPr>
          <w:rFonts w:ascii="Helvetica" w:hAnsi="Helvetica"/>
          <w:sz w:val="22"/>
          <w:szCs w:val="22"/>
        </w:rPr>
        <w:t xml:space="preserve">To accompany our analysis, we developed an interactive simulation tool </w:t>
      </w:r>
      <w:r w:rsidR="00317501">
        <w:rPr>
          <w:rFonts w:ascii="Helvetica" w:hAnsi="Helvetica"/>
          <w:sz w:val="22"/>
          <w:szCs w:val="22"/>
        </w:rPr>
        <w:t>(</w:t>
      </w:r>
      <w:hyperlink r:id="rId7" w:history="1">
        <w:r w:rsidR="00317501" w:rsidRPr="00165E71">
          <w:rPr>
            <w:rStyle w:val="Hyperlink"/>
            <w:rFonts w:ascii="Helvetica" w:hAnsi="Helvetica"/>
            <w:sz w:val="22"/>
            <w:szCs w:val="22"/>
          </w:rPr>
          <w:t>https://kisslerlab.shinyapps.io/ag-epi-model/</w:t>
        </w:r>
      </w:hyperlink>
      <w:r w:rsidR="00317501">
        <w:rPr>
          <w:rFonts w:ascii="Helvetica" w:hAnsi="Helvetica"/>
          <w:sz w:val="22"/>
          <w:szCs w:val="22"/>
        </w:rPr>
        <w:t xml:space="preserve">) </w:t>
      </w:r>
      <w:r w:rsidR="0064311E">
        <w:rPr>
          <w:rFonts w:ascii="Helvetica" w:hAnsi="Helvetica"/>
          <w:sz w:val="22"/>
          <w:szCs w:val="22"/>
        </w:rPr>
        <w:t xml:space="preserve">that covers a </w:t>
      </w:r>
      <w:r w:rsidR="00EA5153">
        <w:rPr>
          <w:rFonts w:ascii="Helvetica" w:hAnsi="Helvetica"/>
          <w:sz w:val="22"/>
          <w:szCs w:val="22"/>
        </w:rPr>
        <w:t>wide</w:t>
      </w:r>
      <w:r w:rsidR="0064311E">
        <w:rPr>
          <w:rFonts w:ascii="Helvetica" w:hAnsi="Helvetica"/>
          <w:sz w:val="22"/>
          <w:szCs w:val="22"/>
        </w:rPr>
        <w:t xml:space="preserve"> range of epidemiological scenarios and crops</w:t>
      </w:r>
      <w:r w:rsidR="005961CD">
        <w:rPr>
          <w:rFonts w:ascii="Helvetica" w:hAnsi="Helvetica"/>
          <w:sz w:val="22"/>
          <w:szCs w:val="22"/>
        </w:rPr>
        <w:t>, allowing for more detailed projections of the impact of outbreaks on agricultural workers and crop production</w:t>
      </w:r>
      <w:r w:rsidR="0064311E">
        <w:rPr>
          <w:rFonts w:ascii="Helvetica" w:hAnsi="Helvetica"/>
          <w:sz w:val="22"/>
          <w:szCs w:val="22"/>
        </w:rPr>
        <w:t xml:space="preserve">. </w:t>
      </w:r>
      <w:r w:rsidRPr="00CC2F84">
        <w:rPr>
          <w:rFonts w:ascii="Helvetica" w:hAnsi="Helvetica"/>
          <w:sz w:val="22"/>
          <w:szCs w:val="22"/>
        </w:rPr>
        <w:t>Our analysis provides a quantitative assessment of how outbreaks with varying characteristics might impact agricultural production</w:t>
      </w:r>
      <w:r w:rsidR="6BA392B9" w:rsidRPr="00CC2F84">
        <w:rPr>
          <w:rFonts w:ascii="Helvetica" w:hAnsi="Helvetica"/>
          <w:sz w:val="22"/>
          <w:szCs w:val="22"/>
        </w:rPr>
        <w:t>, along with</w:t>
      </w:r>
      <w:r w:rsidR="00C12752" w:rsidRPr="00CC2F84">
        <w:rPr>
          <w:rFonts w:ascii="Helvetica" w:hAnsi="Helvetica"/>
          <w:sz w:val="22"/>
          <w:szCs w:val="22"/>
        </w:rPr>
        <w:t xml:space="preserve"> </w:t>
      </w:r>
      <w:r w:rsidRPr="00CC2F84">
        <w:rPr>
          <w:rFonts w:ascii="Helvetica" w:hAnsi="Helvetica"/>
          <w:sz w:val="22"/>
          <w:szCs w:val="22"/>
        </w:rPr>
        <w:t>a general framework</w:t>
      </w:r>
      <w:r w:rsidR="00C12752" w:rsidRPr="00CC2F84">
        <w:rPr>
          <w:rFonts w:ascii="Helvetica" w:hAnsi="Helvetica"/>
          <w:sz w:val="22"/>
          <w:szCs w:val="22"/>
        </w:rPr>
        <w:t xml:space="preserve"> </w:t>
      </w:r>
      <w:r w:rsidRPr="00CC2F84">
        <w:rPr>
          <w:rFonts w:ascii="Helvetica" w:hAnsi="Helvetica"/>
          <w:sz w:val="22"/>
          <w:szCs w:val="22"/>
        </w:rPr>
        <w:t>for anticipating the food system consequences of future respiratory disease outbreaks.</w:t>
      </w:r>
      <w:bookmarkStart w:id="3" w:name="methods"/>
      <w:bookmarkEnd w:id="2"/>
    </w:p>
    <w:p w14:paraId="16B5CD1D" w14:textId="77777777" w:rsidR="00A84339" w:rsidRDefault="00A84339" w:rsidP="00A84339">
      <w:pPr>
        <w:pStyle w:val="BodyText"/>
        <w:jc w:val="both"/>
        <w:rPr>
          <w:rFonts w:ascii="Helvetica" w:hAnsi="Helvetica"/>
          <w:b/>
          <w:bCs/>
          <w:sz w:val="22"/>
          <w:szCs w:val="22"/>
        </w:rPr>
      </w:pPr>
      <w:r w:rsidRPr="00CC2F84">
        <w:rPr>
          <w:rFonts w:ascii="Helvetica" w:hAnsi="Helvetica"/>
          <w:b/>
          <w:bCs/>
          <w:sz w:val="22"/>
          <w:szCs w:val="22"/>
        </w:rPr>
        <w:t>Results</w:t>
      </w:r>
      <w:bookmarkStart w:id="4" w:name="X37b0b664aa263b343ba0ae65727d7eec825df59"/>
    </w:p>
    <w:p w14:paraId="578A951F" w14:textId="77777777" w:rsidR="00A84339" w:rsidRPr="000725D8" w:rsidRDefault="00A84339" w:rsidP="00A84339">
      <w:pPr>
        <w:pStyle w:val="BodyText"/>
        <w:jc w:val="both"/>
        <w:rPr>
          <w:rFonts w:ascii="Helvetica" w:hAnsi="Helvetica"/>
          <w:sz w:val="22"/>
          <w:szCs w:val="22"/>
        </w:rPr>
      </w:pPr>
      <w:r w:rsidRPr="00CC2F84">
        <w:rPr>
          <w:rFonts w:ascii="Helvetica" w:hAnsi="Helvetica"/>
          <w:sz w:val="22"/>
          <w:szCs w:val="22"/>
          <w:u w:val="single"/>
        </w:rPr>
        <w:t>Household size and crowding lead to higher modeled disease prevalence among agricultural workers.</w:t>
      </w:r>
    </w:p>
    <w:p w14:paraId="7A8799F4" w14:textId="400DE505" w:rsidR="00A84339" w:rsidRPr="00CC2F84" w:rsidRDefault="00A84339" w:rsidP="00A84339">
      <w:pPr>
        <w:pStyle w:val="FirstParagraph"/>
        <w:jc w:val="both"/>
        <w:rPr>
          <w:rFonts w:ascii="Helvetica" w:hAnsi="Helvetica"/>
          <w:sz w:val="22"/>
          <w:szCs w:val="22"/>
        </w:rPr>
      </w:pPr>
      <w:r w:rsidRPr="00CC2F84">
        <w:rPr>
          <w:rFonts w:ascii="Helvetica" w:hAnsi="Helvetica"/>
          <w:sz w:val="22"/>
          <w:szCs w:val="22"/>
        </w:rPr>
        <w:t xml:space="preserve">Agricultural worker households are substantially larger and more crowded on average than </w:t>
      </w:r>
      <w:r w:rsidR="00C166BD">
        <w:rPr>
          <w:rFonts w:ascii="Helvetica" w:hAnsi="Helvetica"/>
          <w:sz w:val="22"/>
          <w:szCs w:val="22"/>
        </w:rPr>
        <w:t xml:space="preserve">in </w:t>
      </w:r>
      <w:r w:rsidRPr="00CC2F84">
        <w:rPr>
          <w:rFonts w:ascii="Helvetica" w:hAnsi="Helvetica"/>
          <w:sz w:val="22"/>
          <w:szCs w:val="22"/>
        </w:rPr>
        <w:t>the general U.S. population (</w:t>
      </w:r>
      <w:r w:rsidRPr="00CC2F84">
        <w:rPr>
          <w:rFonts w:ascii="Helvetica" w:hAnsi="Helvetica"/>
          <w:b/>
          <w:bCs/>
          <w:sz w:val="22"/>
          <w:szCs w:val="22"/>
        </w:rPr>
        <w:t>Figure 1, Supplementary Table S1</w:t>
      </w:r>
      <w:r w:rsidRPr="00CC2F84">
        <w:rPr>
          <w:rFonts w:ascii="Helvetica" w:hAnsi="Helvetica"/>
          <w:sz w:val="22"/>
          <w:szCs w:val="22"/>
        </w:rPr>
        <w:t xml:space="preserve">). The mean household size </w:t>
      </w:r>
      <w:r w:rsidR="00D308A6">
        <w:rPr>
          <w:rFonts w:ascii="Helvetica" w:hAnsi="Helvetica"/>
          <w:sz w:val="22"/>
          <w:szCs w:val="22"/>
        </w:rPr>
        <w:t>for</w:t>
      </w:r>
      <w:r w:rsidRPr="00CC2F84">
        <w:rPr>
          <w:rFonts w:ascii="Helvetica" w:hAnsi="Helvetica"/>
          <w:sz w:val="22"/>
          <w:szCs w:val="22"/>
        </w:rPr>
        <w:t xml:space="preserve"> agricultural workers ranged from 3.3</w:t>
      </w:r>
      <w:r w:rsidR="00590938">
        <w:rPr>
          <w:rFonts w:ascii="Helvetica" w:hAnsi="Helvetica"/>
          <w:sz w:val="22"/>
          <w:szCs w:val="22"/>
        </w:rPr>
        <w:t>–</w:t>
      </w:r>
      <w:r w:rsidRPr="00CC2F84">
        <w:rPr>
          <w:rFonts w:ascii="Helvetica" w:hAnsi="Helvetica"/>
          <w:sz w:val="22"/>
          <w:szCs w:val="22"/>
        </w:rPr>
        <w:t xml:space="preserve">4.1 people across </w:t>
      </w:r>
      <w:r w:rsidR="009E4ACD">
        <w:rPr>
          <w:rFonts w:ascii="Helvetica" w:hAnsi="Helvetica"/>
          <w:sz w:val="22"/>
          <w:szCs w:val="22"/>
        </w:rPr>
        <w:t xml:space="preserve">the six U.S. </w:t>
      </w:r>
      <w:r w:rsidRPr="00CC2F84">
        <w:rPr>
          <w:rFonts w:ascii="Helvetica" w:hAnsi="Helvetica"/>
          <w:sz w:val="22"/>
          <w:szCs w:val="22"/>
        </w:rPr>
        <w:t>regions</w:t>
      </w:r>
      <w:r w:rsidR="009E4ACD">
        <w:rPr>
          <w:rFonts w:ascii="Helvetica" w:hAnsi="Helvetica"/>
          <w:sz w:val="22"/>
          <w:szCs w:val="22"/>
        </w:rPr>
        <w:t xml:space="preserve"> for which data were available</w:t>
      </w:r>
      <w:r w:rsidRPr="00CC2F84">
        <w:rPr>
          <w:rFonts w:ascii="Helvetica" w:hAnsi="Helvetica"/>
          <w:sz w:val="22"/>
          <w:szCs w:val="22"/>
        </w:rPr>
        <w:t>, compared to 2.4</w:t>
      </w:r>
      <w:r w:rsidR="00590938">
        <w:rPr>
          <w:rFonts w:ascii="Helvetica" w:hAnsi="Helvetica"/>
          <w:sz w:val="22"/>
          <w:szCs w:val="22"/>
        </w:rPr>
        <w:t>–</w:t>
      </w:r>
      <w:r w:rsidRPr="00CC2F84">
        <w:rPr>
          <w:rFonts w:ascii="Helvetica" w:hAnsi="Helvetica"/>
          <w:sz w:val="22"/>
          <w:szCs w:val="22"/>
        </w:rPr>
        <w:t>2.8 people for the general population. The proportion of households of size 4 or greater ranged from 41%</w:t>
      </w:r>
      <w:r w:rsidR="00590938">
        <w:rPr>
          <w:rFonts w:ascii="Helvetica" w:hAnsi="Helvetica"/>
          <w:sz w:val="22"/>
          <w:szCs w:val="22"/>
        </w:rPr>
        <w:t>–</w:t>
      </w:r>
      <w:r w:rsidRPr="00CC2F84">
        <w:rPr>
          <w:rFonts w:ascii="Helvetica" w:hAnsi="Helvetica"/>
          <w:sz w:val="22"/>
          <w:szCs w:val="22"/>
        </w:rPr>
        <w:t>62% among agricultural workers vs. 20%</w:t>
      </w:r>
      <w:r w:rsidR="00590938">
        <w:rPr>
          <w:rFonts w:ascii="Helvetica" w:hAnsi="Helvetica"/>
          <w:sz w:val="22"/>
          <w:szCs w:val="22"/>
        </w:rPr>
        <w:t>–</w:t>
      </w:r>
      <w:r w:rsidRPr="00CC2F84">
        <w:rPr>
          <w:rFonts w:ascii="Helvetica" w:hAnsi="Helvetica"/>
          <w:sz w:val="22"/>
          <w:szCs w:val="22"/>
        </w:rPr>
        <w:t>30% for the general population. The proportion of crowded households ranged from 11.2%</w:t>
      </w:r>
      <w:r w:rsidR="00590938">
        <w:rPr>
          <w:rFonts w:ascii="Helvetica" w:hAnsi="Helvetica"/>
          <w:sz w:val="22"/>
          <w:szCs w:val="22"/>
        </w:rPr>
        <w:t>–</w:t>
      </w:r>
      <w:r w:rsidRPr="00CC2F84">
        <w:rPr>
          <w:rFonts w:ascii="Helvetica" w:hAnsi="Helvetica"/>
          <w:sz w:val="22"/>
          <w:szCs w:val="22"/>
        </w:rPr>
        <w:t>32.8% for agricultural workers compared to 1.9%</w:t>
      </w:r>
      <w:r w:rsidR="00590938">
        <w:rPr>
          <w:rFonts w:ascii="Helvetica" w:hAnsi="Helvetica"/>
          <w:sz w:val="22"/>
          <w:szCs w:val="22"/>
        </w:rPr>
        <w:t>–</w:t>
      </w:r>
      <w:r w:rsidRPr="00CC2F84">
        <w:rPr>
          <w:rFonts w:ascii="Helvetica" w:hAnsi="Helvetica"/>
          <w:sz w:val="22"/>
          <w:szCs w:val="22"/>
        </w:rPr>
        <w:t>8.3% in the general population. This translated into crowding rates that were 3.3</w:t>
      </w:r>
      <w:r w:rsidR="00590938">
        <w:rPr>
          <w:rFonts w:ascii="Helvetica" w:hAnsi="Helvetica"/>
          <w:sz w:val="22"/>
          <w:szCs w:val="22"/>
        </w:rPr>
        <w:t>–</w:t>
      </w:r>
      <w:r w:rsidRPr="00CC2F84">
        <w:rPr>
          <w:rFonts w:ascii="Helvetica" w:hAnsi="Helvetica"/>
          <w:sz w:val="22"/>
          <w:szCs w:val="22"/>
        </w:rPr>
        <w:t>8.6 times higher among agricultural workers than the general population across the six regions.</w:t>
      </w:r>
      <w:r>
        <w:rPr>
          <w:rFonts w:ascii="Helvetica" w:hAnsi="Helvetica"/>
          <w:sz w:val="22"/>
          <w:szCs w:val="22"/>
        </w:rPr>
        <w:t xml:space="preserve"> The California region had the highest household crowding rates both for agricultural workers (32.8%) and the general population (8.3%, population-weighted mean across counties). </w:t>
      </w:r>
    </w:p>
    <w:p w14:paraId="3F2A21B9" w14:textId="6EBED435" w:rsidR="00A84339" w:rsidRPr="00AD0C09" w:rsidRDefault="006D77FE" w:rsidP="00A84339">
      <w:pPr>
        <w:pStyle w:val="BodyText"/>
        <w:jc w:val="both"/>
        <w:rPr>
          <w:rFonts w:ascii="Helvetica" w:hAnsi="Helvetica"/>
          <w:sz w:val="22"/>
          <w:szCs w:val="22"/>
        </w:rPr>
      </w:pPr>
      <w:r>
        <w:rPr>
          <w:rFonts w:ascii="Helvetica" w:hAnsi="Helvetica"/>
          <w:sz w:val="22"/>
          <w:szCs w:val="22"/>
        </w:rPr>
        <w:t xml:space="preserve">We simulated outbreaks using a household-structured disease transmission model that explicitly tracks within- and between-household </w:t>
      </w:r>
      <w:r w:rsidR="00F24457">
        <w:rPr>
          <w:rFonts w:ascii="Helvetica" w:hAnsi="Helvetica"/>
          <w:sz w:val="22"/>
          <w:szCs w:val="22"/>
        </w:rPr>
        <w:t xml:space="preserve">respiratory disease </w:t>
      </w:r>
      <w:r>
        <w:rPr>
          <w:rFonts w:ascii="Helvetica" w:hAnsi="Helvetica"/>
          <w:sz w:val="22"/>
          <w:szCs w:val="22"/>
        </w:rPr>
        <w:t xml:space="preserve">transmission, and where within-household transmission rates are elevated in crowded households </w:t>
      </w:r>
      <w:r w:rsidRPr="00B61C06">
        <w:rPr>
          <w:rFonts w:ascii="Helvetica" w:hAnsi="Helvetica"/>
          <w:sz w:val="22"/>
          <w:szCs w:val="22"/>
        </w:rPr>
        <w:t>(</w:t>
      </w:r>
      <w:r>
        <w:rPr>
          <w:rFonts w:ascii="Helvetica" w:hAnsi="Helvetica"/>
          <w:b/>
          <w:bCs/>
          <w:sz w:val="22"/>
          <w:szCs w:val="22"/>
        </w:rPr>
        <w:t>Methods, Supplementary Figure 1</w:t>
      </w:r>
      <w:r>
        <w:rPr>
          <w:rFonts w:ascii="Helvetica" w:hAnsi="Helvetica"/>
          <w:sz w:val="22"/>
          <w:szCs w:val="22"/>
        </w:rPr>
        <w:t xml:space="preserve">). </w:t>
      </w:r>
      <w:r w:rsidR="00A84339" w:rsidRPr="00CC2F84">
        <w:rPr>
          <w:rFonts w:ascii="Helvetica" w:hAnsi="Helvetica"/>
          <w:sz w:val="22"/>
          <w:szCs w:val="22"/>
        </w:rPr>
        <w:t>Simulations at the regional level revealed consistently higher disease burden among agricultural workers than in the general population (</w:t>
      </w:r>
      <w:r w:rsidR="00A84339" w:rsidRPr="00CC2F84">
        <w:rPr>
          <w:rFonts w:ascii="Helvetica" w:hAnsi="Helvetica"/>
          <w:b/>
          <w:bCs/>
          <w:sz w:val="22"/>
          <w:szCs w:val="22"/>
        </w:rPr>
        <w:t>Figure 2, Supplementary Tables S3-S4</w:t>
      </w:r>
      <w:r w:rsidR="00A84339" w:rsidRPr="00CC2F84">
        <w:rPr>
          <w:rFonts w:ascii="Helvetica" w:hAnsi="Helvetica"/>
          <w:sz w:val="22"/>
          <w:szCs w:val="22"/>
        </w:rPr>
        <w:t>). Under baseline assumptions (</w:t>
      </w:r>
      <w:r w:rsidR="006D35EA">
        <w:rPr>
          <w:rFonts w:ascii="Helvetica" w:hAnsi="Helvetica"/>
          <w:sz w:val="22"/>
          <w:szCs w:val="22"/>
        </w:rPr>
        <w:t>basic reproduction number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006D35EA">
        <w:rPr>
          <w:rFonts w:ascii="Helvetica" w:hAnsi="Helvetica"/>
          <w:sz w:val="22"/>
          <w:szCs w:val="22"/>
        </w:rPr>
        <w:t>]</w:t>
      </w:r>
      <w:r w:rsidR="00A84339" w:rsidRPr="00CC2F84">
        <w:rPr>
          <w:rFonts w:ascii="Helvetica" w:hAnsi="Helvetica"/>
          <w:sz w:val="22"/>
          <w:szCs w:val="22"/>
        </w:rPr>
        <w:t xml:space="preserve"> = 1.5</w:t>
      </w:r>
      <w:r w:rsidR="00AD0C09">
        <w:rPr>
          <w:rFonts w:ascii="Helvetica" w:hAnsi="Helvetica"/>
          <w:sz w:val="22"/>
          <w:szCs w:val="22"/>
        </w:rPr>
        <w:t>;</w:t>
      </w:r>
      <w:r w:rsidR="00A84339" w:rsidRPr="00CC2F84">
        <w:rPr>
          <w:rFonts w:ascii="Helvetica" w:hAnsi="Helvetica"/>
          <w:sz w:val="22"/>
          <w:szCs w:val="22"/>
        </w:rPr>
        <w:t xml:space="preserve"> </w:t>
      </w:r>
      <w:r w:rsidR="007E1E1A">
        <w:rPr>
          <w:rFonts w:ascii="Helvetica" w:hAnsi="Helvetica"/>
          <w:sz w:val="22"/>
          <w:szCs w:val="22"/>
        </w:rPr>
        <w:t>secondary attack rate [SAR]</w:t>
      </w:r>
      <w:r w:rsidR="00A84339" w:rsidRPr="00CC2F84">
        <w:rPr>
          <w:rFonts w:ascii="Helvetica" w:hAnsi="Helvetica"/>
          <w:sz w:val="22"/>
          <w:szCs w:val="22"/>
        </w:rPr>
        <w:t xml:space="preserve"> = 20%/40% for uncrowded/crowded households</w:t>
      </w:r>
      <w:r w:rsidR="00AD0C09">
        <w:rPr>
          <w:rFonts w:ascii="Helvetica" w:hAnsi="Helvetica"/>
          <w:sz w:val="22"/>
          <w:szCs w:val="22"/>
        </w:rPr>
        <w:t>;</w:t>
      </w:r>
      <w:r w:rsidR="00A84339" w:rsidRPr="00CC2F84">
        <w:rPr>
          <w:rFonts w:ascii="Helvetica" w:hAnsi="Helvetica"/>
          <w:sz w:val="22"/>
          <w:szCs w:val="22"/>
        </w:rPr>
        <w:t xml:space="preserve"> </w:t>
      </w:r>
      <w:r w:rsidR="00AD0C09">
        <w:rPr>
          <w:rFonts w:ascii="Helvetica" w:hAnsi="Helvetica"/>
          <w:sz w:val="22"/>
          <w:szCs w:val="22"/>
        </w:rPr>
        <w:t xml:space="preserve">assortativity parameter </w:t>
      </w:r>
      <m:oMath>
        <m:r>
          <m:rPr>
            <m:sty m:val="p"/>
          </m:rPr>
          <w:rPr>
            <w:rFonts w:ascii="Cambria Math" w:hAnsi="Cambria Math"/>
            <w:sz w:val="22"/>
            <w:szCs w:val="22"/>
          </w:rPr>
          <m:t>η</m:t>
        </m:r>
      </m:oMath>
      <w:r w:rsidR="00A84339" w:rsidRPr="00CC2F84">
        <w:rPr>
          <w:rFonts w:ascii="Helvetica" w:hAnsi="Helvetica"/>
          <w:sz w:val="22"/>
          <w:szCs w:val="22"/>
        </w:rPr>
        <w:t xml:space="preserve"> = 2/3</w:t>
      </w:r>
      <w:r w:rsidR="00AD0C09">
        <w:rPr>
          <w:rFonts w:ascii="Helvetica" w:hAnsi="Helvetica"/>
          <w:sz w:val="22"/>
          <w:szCs w:val="22"/>
        </w:rPr>
        <w:t xml:space="preserve">, representing moderate preferential mixing within </w:t>
      </w:r>
      <w:r w:rsidR="00097FF6">
        <w:rPr>
          <w:rFonts w:ascii="Helvetica" w:hAnsi="Helvetica"/>
          <w:sz w:val="22"/>
          <w:szCs w:val="22"/>
        </w:rPr>
        <w:t xml:space="preserve">each </w:t>
      </w:r>
      <w:r w:rsidR="00AD0C09">
        <w:rPr>
          <w:rFonts w:ascii="Helvetica" w:hAnsi="Helvetica"/>
          <w:sz w:val="22"/>
          <w:szCs w:val="22"/>
        </w:rPr>
        <w:t>sub-population</w:t>
      </w:r>
      <w:r w:rsidR="00A84339" w:rsidRPr="00CC2F84">
        <w:rPr>
          <w:rFonts w:ascii="Helvetica" w:hAnsi="Helvetica"/>
          <w:sz w:val="22"/>
          <w:szCs w:val="22"/>
        </w:rPr>
        <w:t>), peak prevalence among agricultural workers was 1.23</w:t>
      </w:r>
      <w:r w:rsidR="006D35EA">
        <w:rPr>
          <w:rFonts w:ascii="Helvetica" w:hAnsi="Helvetica"/>
          <w:sz w:val="22"/>
          <w:szCs w:val="22"/>
        </w:rPr>
        <w:t>–</w:t>
      </w:r>
      <w:r w:rsidR="00A84339" w:rsidRPr="00CC2F84">
        <w:rPr>
          <w:rFonts w:ascii="Helvetica" w:hAnsi="Helvetica"/>
          <w:sz w:val="22"/>
          <w:szCs w:val="22"/>
        </w:rPr>
        <w:t xml:space="preserve">1.45 times that of the general population across regions. Final </w:t>
      </w:r>
      <w:r w:rsidR="000A5E78">
        <w:rPr>
          <w:rFonts w:ascii="Helvetica" w:hAnsi="Helvetica"/>
          <w:sz w:val="22"/>
          <w:szCs w:val="22"/>
        </w:rPr>
        <w:t xml:space="preserve">outbreak </w:t>
      </w:r>
      <w:r w:rsidR="00A84339" w:rsidRPr="00CC2F84">
        <w:rPr>
          <w:rFonts w:ascii="Helvetica" w:hAnsi="Helvetica"/>
          <w:sz w:val="22"/>
          <w:szCs w:val="22"/>
        </w:rPr>
        <w:t>sizes were 1.15</w:t>
      </w:r>
      <w:r w:rsidR="006D35EA">
        <w:rPr>
          <w:rFonts w:ascii="Helvetica" w:hAnsi="Helvetica"/>
          <w:sz w:val="22"/>
          <w:szCs w:val="22"/>
        </w:rPr>
        <w:t>–</w:t>
      </w:r>
      <w:r w:rsidR="00A84339" w:rsidRPr="00CC2F84">
        <w:rPr>
          <w:rFonts w:ascii="Helvetica" w:hAnsi="Helvetica"/>
          <w:sz w:val="22"/>
          <w:szCs w:val="22"/>
        </w:rPr>
        <w:t xml:space="preserve">1.28 times higher among agricultural workers, with final </w:t>
      </w:r>
      <w:r w:rsidR="00B33D46">
        <w:rPr>
          <w:rFonts w:ascii="Helvetica" w:hAnsi="Helvetica"/>
          <w:sz w:val="22"/>
          <w:szCs w:val="22"/>
        </w:rPr>
        <w:t>attack rates</w:t>
      </w:r>
      <w:r w:rsidR="00A84339" w:rsidRPr="00CC2F84">
        <w:rPr>
          <w:rFonts w:ascii="Helvetica" w:hAnsi="Helvetica"/>
          <w:sz w:val="22"/>
          <w:szCs w:val="22"/>
        </w:rPr>
        <w:t xml:space="preserve"> of 66–77% among agricultural workers compared to 56–64% in the general population. Outbreaks peaked between 5 and 12 days earlier in agricultural workers across regions. </w:t>
      </w:r>
      <w:r w:rsidR="00833A4F">
        <w:rPr>
          <w:rFonts w:ascii="Helvetica" w:hAnsi="Helvetica"/>
          <w:sz w:val="22"/>
          <w:szCs w:val="22"/>
        </w:rPr>
        <w:t xml:space="preserve">At the point of maximum divergence between the two epidemic curves, prevalence among agricultural workers was </w:t>
      </w:r>
      <w:r w:rsidR="00A84339" w:rsidRPr="00CC2F84">
        <w:rPr>
          <w:rFonts w:ascii="Helvetica" w:hAnsi="Helvetica"/>
          <w:sz w:val="22"/>
          <w:szCs w:val="22"/>
        </w:rPr>
        <w:t>1.74</w:t>
      </w:r>
      <w:r w:rsidR="006D35EA">
        <w:rPr>
          <w:rFonts w:ascii="Helvetica" w:hAnsi="Helvetica"/>
          <w:sz w:val="22"/>
          <w:szCs w:val="22"/>
        </w:rPr>
        <w:t>–</w:t>
      </w:r>
      <w:r w:rsidR="00A84339" w:rsidRPr="00CC2F84">
        <w:rPr>
          <w:rFonts w:ascii="Helvetica" w:hAnsi="Helvetica"/>
          <w:sz w:val="22"/>
          <w:szCs w:val="22"/>
        </w:rPr>
        <w:t xml:space="preserve">2.78 times </w:t>
      </w:r>
      <w:r w:rsidR="00833A4F">
        <w:rPr>
          <w:rFonts w:ascii="Helvetica" w:hAnsi="Helvetica"/>
          <w:sz w:val="22"/>
          <w:szCs w:val="22"/>
        </w:rPr>
        <w:t xml:space="preserve">that of the </w:t>
      </w:r>
      <w:r w:rsidR="00A84339" w:rsidRPr="00CC2F84">
        <w:rPr>
          <w:rFonts w:ascii="Helvetica" w:hAnsi="Helvetica"/>
          <w:sz w:val="22"/>
          <w:szCs w:val="22"/>
        </w:rPr>
        <w:t>general community.</w:t>
      </w:r>
    </w:p>
    <w:p w14:paraId="4E5C8841" w14:textId="0A57925E" w:rsidR="00A84339" w:rsidRPr="00CC2F84" w:rsidRDefault="00A84339" w:rsidP="00A84339">
      <w:pPr>
        <w:pStyle w:val="BodyText"/>
        <w:jc w:val="both"/>
        <w:rPr>
          <w:rFonts w:ascii="Helvetica" w:hAnsi="Helvetica"/>
          <w:sz w:val="22"/>
          <w:szCs w:val="22"/>
        </w:rPr>
      </w:pPr>
      <w:r w:rsidRPr="00CC2F84">
        <w:rPr>
          <w:rFonts w:ascii="Helvetica" w:hAnsi="Helvetica"/>
          <w:sz w:val="22"/>
          <w:szCs w:val="22"/>
        </w:rPr>
        <w:t>These differences were sensitive to the basic reproduction number (</w:t>
      </w:r>
      <w:r w:rsidRPr="00CC2F84">
        <w:rPr>
          <w:rFonts w:ascii="Helvetica" w:hAnsi="Helvetica"/>
          <w:b/>
          <w:bCs/>
          <w:sz w:val="22"/>
          <w:szCs w:val="22"/>
        </w:rPr>
        <w:t>Supplementary Figures S4-S5, Supplementary Tables S3-S4</w:t>
      </w:r>
      <w:r w:rsidRPr="00CC2F84">
        <w:rPr>
          <w:rFonts w:ascii="Helvetica" w:hAnsi="Helvetica"/>
          <w:sz w:val="22"/>
          <w:szCs w:val="22"/>
        </w:rPr>
        <w:t>). At</w:t>
      </w:r>
      <w:r w:rsidR="00D14F22">
        <w:rPr>
          <w:rFonts w:ascii="Helvetica" w:hAnsi="Helvetica"/>
          <w:sz w:val="22"/>
          <w:szCs w:val="22"/>
        </w:rPr>
        <w:t xml:space="preserve"> a low reproduction number</w:t>
      </w:r>
      <w:r w:rsidRPr="00CC2F84">
        <w:rPr>
          <w:rFonts w:ascii="Helvetica" w:hAnsi="Helvetica"/>
          <w:sz w:val="22"/>
          <w:szCs w:val="22"/>
        </w:rPr>
        <w:t xml:space="preserve"> </w:t>
      </w:r>
      <w:r w:rsidR="00D14F22">
        <w:rPr>
          <w:rFonts w:ascii="Helvetica" w:hAnsi="Helvetica"/>
          <w:sz w:val="22"/>
          <w:szCs w:val="22"/>
        </w:rPr>
        <w:t>(</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1.2</w:t>
      </w:r>
      <w:r w:rsidR="00D14F22">
        <w:rPr>
          <w:rFonts w:ascii="Helvetica" w:hAnsi="Helvetica"/>
          <w:sz w:val="22"/>
          <w:szCs w:val="22"/>
        </w:rPr>
        <w:t>)</w:t>
      </w:r>
      <w:r w:rsidRPr="00CC2F84">
        <w:rPr>
          <w:rFonts w:ascii="Helvetica" w:hAnsi="Helvetica"/>
          <w:sz w:val="22"/>
          <w:szCs w:val="22"/>
        </w:rPr>
        <w:t xml:space="preserve">, </w:t>
      </w:r>
      <w:r w:rsidR="00D14F22">
        <w:rPr>
          <w:rFonts w:ascii="Helvetica" w:hAnsi="Helvetica"/>
          <w:sz w:val="22"/>
          <w:szCs w:val="22"/>
        </w:rPr>
        <w:t xml:space="preserve">the </w:t>
      </w:r>
      <w:r w:rsidRPr="00CC2F84">
        <w:rPr>
          <w:rFonts w:ascii="Helvetica" w:hAnsi="Helvetica"/>
          <w:sz w:val="22"/>
          <w:szCs w:val="22"/>
        </w:rPr>
        <w:t xml:space="preserve">final </w:t>
      </w:r>
      <w:r w:rsidR="00D14F22">
        <w:rPr>
          <w:rFonts w:ascii="Helvetica" w:hAnsi="Helvetica"/>
          <w:sz w:val="22"/>
          <w:szCs w:val="22"/>
        </w:rPr>
        <w:t xml:space="preserve">outbreak </w:t>
      </w:r>
      <w:r w:rsidRPr="00CC2F84">
        <w:rPr>
          <w:rFonts w:ascii="Helvetica" w:hAnsi="Helvetica"/>
          <w:sz w:val="22"/>
          <w:szCs w:val="22"/>
        </w:rPr>
        <w:lastRenderedPageBreak/>
        <w:t>size</w:t>
      </w:r>
      <w:r w:rsidR="00D14F22">
        <w:rPr>
          <w:rFonts w:ascii="Helvetica" w:hAnsi="Helvetica"/>
          <w:sz w:val="22"/>
          <w:szCs w:val="22"/>
        </w:rPr>
        <w:t>s</w:t>
      </w:r>
      <w:r w:rsidRPr="00CC2F84">
        <w:rPr>
          <w:rFonts w:ascii="Helvetica" w:hAnsi="Helvetica"/>
          <w:sz w:val="22"/>
          <w:szCs w:val="22"/>
        </w:rPr>
        <w:t xml:space="preserve"> </w:t>
      </w:r>
      <w:r w:rsidR="00D14F22">
        <w:rPr>
          <w:rFonts w:ascii="Helvetica" w:hAnsi="Helvetica"/>
          <w:sz w:val="22"/>
          <w:szCs w:val="22"/>
        </w:rPr>
        <w:t>were most discordant between agricultural workers and the general community</w:t>
      </w:r>
      <w:r w:rsidRPr="00CC2F84">
        <w:rPr>
          <w:rFonts w:ascii="Helvetica" w:hAnsi="Helvetica"/>
          <w:sz w:val="22"/>
          <w:szCs w:val="22"/>
        </w:rPr>
        <w:t xml:space="preserve"> (1.36–1.76 times</w:t>
      </w:r>
      <w:r w:rsidR="00D14F22">
        <w:rPr>
          <w:rFonts w:ascii="Helvetica" w:hAnsi="Helvetica"/>
          <w:sz w:val="22"/>
          <w:szCs w:val="22"/>
        </w:rPr>
        <w:t xml:space="preserve"> higher in agricultural workers across regions</w:t>
      </w:r>
      <w:r w:rsidRPr="00CC2F84">
        <w:rPr>
          <w:rFonts w:ascii="Helvetica" w:hAnsi="Helvetica"/>
          <w:sz w:val="22"/>
          <w:szCs w:val="22"/>
        </w:rPr>
        <w:t>)</w:t>
      </w:r>
      <w:r w:rsidR="009A668E">
        <w:rPr>
          <w:rFonts w:ascii="Helvetica" w:hAnsi="Helvetica"/>
          <w:sz w:val="22"/>
          <w:szCs w:val="22"/>
        </w:rPr>
        <w:t xml:space="preserve">, and the </w:t>
      </w:r>
      <w:r w:rsidR="009C2FD2">
        <w:rPr>
          <w:rFonts w:ascii="Helvetica" w:hAnsi="Helvetica"/>
          <w:sz w:val="22"/>
          <w:szCs w:val="22"/>
        </w:rPr>
        <w:t>p</w:t>
      </w:r>
      <w:r w:rsidRPr="00CC2F84">
        <w:rPr>
          <w:rFonts w:ascii="Helvetica" w:hAnsi="Helvetica"/>
          <w:sz w:val="22"/>
          <w:szCs w:val="22"/>
        </w:rPr>
        <w:t>eak prevalence ratio</w:t>
      </w:r>
      <w:r w:rsidR="009C2FD2">
        <w:rPr>
          <w:rFonts w:ascii="Helvetica" w:hAnsi="Helvetica"/>
          <w:sz w:val="22"/>
          <w:szCs w:val="22"/>
        </w:rPr>
        <w:t xml:space="preserve"> between agricultural workers and the general community</w:t>
      </w:r>
      <w:r w:rsidRPr="00CC2F84">
        <w:rPr>
          <w:rFonts w:ascii="Helvetica" w:hAnsi="Helvetica"/>
          <w:sz w:val="22"/>
          <w:szCs w:val="22"/>
        </w:rPr>
        <w:t xml:space="preserve"> ranged from 1.46</w:t>
      </w:r>
      <w:r w:rsidR="006D35EA">
        <w:rPr>
          <w:rFonts w:ascii="Helvetica" w:hAnsi="Helvetica"/>
          <w:sz w:val="22"/>
          <w:szCs w:val="22"/>
        </w:rPr>
        <w:t>–</w:t>
      </w:r>
      <w:r w:rsidRPr="00CC2F84">
        <w:rPr>
          <w:rFonts w:ascii="Helvetica" w:hAnsi="Helvetica"/>
          <w:sz w:val="22"/>
          <w:szCs w:val="22"/>
        </w:rPr>
        <w:t xml:space="preserve">2.18 </w:t>
      </w:r>
      <w:r w:rsidR="009C2FD2">
        <w:rPr>
          <w:rFonts w:ascii="Helvetica" w:hAnsi="Helvetica"/>
          <w:sz w:val="22"/>
          <w:szCs w:val="22"/>
        </w:rPr>
        <w:t>across regions</w:t>
      </w:r>
      <w:r w:rsidRPr="00CC2F84">
        <w:rPr>
          <w:rFonts w:ascii="Helvetica" w:hAnsi="Helvetica"/>
          <w:sz w:val="22"/>
          <w:szCs w:val="22"/>
        </w:rPr>
        <w:t>. At higher transmissibility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2.0), peak prevalence ratios narrowed to 1.12–1.21 times, and final size ratios to 1.06–1.10 times as both populations approached high overall infection levels. At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3.0, with near-</w:t>
      </w:r>
      <w:r w:rsidR="00BF31CB">
        <w:rPr>
          <w:rFonts w:ascii="Helvetica" w:hAnsi="Helvetica"/>
          <w:sz w:val="22"/>
          <w:szCs w:val="22"/>
        </w:rPr>
        <w:t>total</w:t>
      </w:r>
      <w:r w:rsidRPr="00CC2F84">
        <w:rPr>
          <w:rFonts w:ascii="Helvetica" w:hAnsi="Helvetica"/>
          <w:sz w:val="22"/>
          <w:szCs w:val="22"/>
        </w:rPr>
        <w:t xml:space="preserve"> infection </w:t>
      </w:r>
      <w:r w:rsidR="00BF31CB">
        <w:rPr>
          <w:rFonts w:ascii="Helvetica" w:hAnsi="Helvetica"/>
          <w:sz w:val="22"/>
          <w:szCs w:val="22"/>
        </w:rPr>
        <w:t>of</w:t>
      </w:r>
      <w:r w:rsidRPr="00CC2F84">
        <w:rPr>
          <w:rFonts w:ascii="Helvetica" w:hAnsi="Helvetica"/>
          <w:sz w:val="22"/>
          <w:szCs w:val="22"/>
        </w:rPr>
        <w:t xml:space="preserve"> both populations, final size ratios were 1.01–1.02 times higher in agricultural workers, while peak prevalence ratios were 1.05–1.09 times higher.</w:t>
      </w:r>
    </w:p>
    <w:p w14:paraId="4EE3FB7B" w14:textId="16E2C7D8" w:rsidR="00A84339" w:rsidRPr="003A5FC8" w:rsidRDefault="00A84339" w:rsidP="00A84339">
      <w:pPr>
        <w:pStyle w:val="BodyText"/>
        <w:jc w:val="both"/>
        <w:rPr>
          <w:rFonts w:ascii="Helvetica" w:hAnsi="Helvetica"/>
          <w:sz w:val="22"/>
          <w:szCs w:val="22"/>
        </w:rPr>
      </w:pPr>
      <w:r w:rsidRPr="00CC2F84">
        <w:rPr>
          <w:rFonts w:ascii="Helvetica" w:hAnsi="Helvetica"/>
          <w:sz w:val="22"/>
          <w:szCs w:val="22"/>
        </w:rPr>
        <w:t>Increasing SAR in crowded households generally led to greater differences in final size, peak prevalence, and peak timing</w:t>
      </w:r>
      <w:r w:rsidR="00CA7A88">
        <w:rPr>
          <w:rFonts w:ascii="Helvetica" w:hAnsi="Helvetica"/>
          <w:sz w:val="22"/>
          <w:szCs w:val="22"/>
        </w:rPr>
        <w:t xml:space="preserve"> between agricultural workers and the general community</w:t>
      </w:r>
      <w:r w:rsidRPr="00CC2F84">
        <w:rPr>
          <w:rFonts w:ascii="Helvetica" w:hAnsi="Helvetica"/>
          <w:sz w:val="22"/>
          <w:szCs w:val="22"/>
        </w:rPr>
        <w:t xml:space="preserve">. Increasing assortativity (more within-group mixing;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had a similar effect. </w:t>
      </w:r>
      <w:r>
        <w:rPr>
          <w:rFonts w:ascii="Helvetica" w:hAnsi="Helvetica"/>
          <w:sz w:val="22"/>
          <w:szCs w:val="22"/>
        </w:rPr>
        <w:t>A long infectious period (</w:t>
      </w:r>
      <m:oMath>
        <m:r>
          <w:rPr>
            <w:rFonts w:ascii="Cambria Math" w:hAnsi="Cambria Math"/>
            <w:sz w:val="22"/>
            <w:szCs w:val="22"/>
          </w:rPr>
          <m:t>10</m:t>
        </m:r>
      </m:oMath>
      <w:r>
        <w:rPr>
          <w:rFonts w:ascii="Helvetica" w:hAnsi="Helvetica"/>
          <w:sz w:val="22"/>
          <w:szCs w:val="22"/>
        </w:rPr>
        <w:t xml:space="preserve"> days) extended the difference in peak timing between agricultural workers and the general community, and a short infectious period (3 days) compressed it, but </w:t>
      </w:r>
      <w:r w:rsidR="006C5815">
        <w:rPr>
          <w:rFonts w:ascii="Helvetica" w:hAnsi="Helvetica"/>
          <w:sz w:val="22"/>
          <w:szCs w:val="22"/>
        </w:rPr>
        <w:t xml:space="preserve">final </w:t>
      </w:r>
      <w:r>
        <w:rPr>
          <w:rFonts w:ascii="Helvetica" w:hAnsi="Helvetica"/>
          <w:sz w:val="22"/>
          <w:szCs w:val="22"/>
        </w:rPr>
        <w:t xml:space="preserve">epidemic sizes were insensitive to the infectious period. </w:t>
      </w:r>
      <w:r w:rsidRPr="00CC2F84">
        <w:rPr>
          <w:rFonts w:ascii="Helvetica" w:hAnsi="Helvetica"/>
          <w:sz w:val="22"/>
          <w:szCs w:val="22"/>
        </w:rPr>
        <w:t xml:space="preserve">The simulated epidemics were </w:t>
      </w:r>
      <w:r>
        <w:rPr>
          <w:rFonts w:ascii="Helvetica" w:hAnsi="Helvetica"/>
          <w:sz w:val="22"/>
          <w:szCs w:val="22"/>
        </w:rPr>
        <w:t xml:space="preserve">also </w:t>
      </w:r>
      <w:r w:rsidRPr="00CC2F84">
        <w:rPr>
          <w:rFonts w:ascii="Helvetica" w:hAnsi="Helvetica"/>
          <w:sz w:val="22"/>
          <w:szCs w:val="22"/>
        </w:rPr>
        <w:t>largely insensitive to the fold-difference in crowding between the largest and smallest households (</w:t>
      </w:r>
      <m:oMath>
        <m:r>
          <w:rPr>
            <w:rFonts w:ascii="Cambria Math" w:hAnsi="Cambria Math"/>
            <w:sz w:val="22"/>
            <w:szCs w:val="22"/>
          </w:rPr>
          <m:t>d</m:t>
        </m:r>
      </m:oMath>
      <w:r w:rsidRPr="00CC2F84">
        <w:rPr>
          <w:rFonts w:ascii="Helvetica" w:hAnsi="Helvetica"/>
          <w:sz w:val="22"/>
          <w:szCs w:val="22"/>
        </w:rPr>
        <w:t>) (</w:t>
      </w:r>
      <w:r w:rsidRPr="00CC2F84">
        <w:rPr>
          <w:rFonts w:ascii="Helvetica" w:hAnsi="Helvetica"/>
          <w:b/>
          <w:bCs/>
          <w:sz w:val="22"/>
          <w:szCs w:val="22"/>
        </w:rPr>
        <w:t>Supplementary Figures S4–S</w:t>
      </w:r>
      <w:r>
        <w:rPr>
          <w:rFonts w:ascii="Helvetica" w:hAnsi="Helvetica"/>
          <w:b/>
          <w:bCs/>
          <w:sz w:val="22"/>
          <w:szCs w:val="22"/>
        </w:rPr>
        <w:t>9</w:t>
      </w:r>
      <w:r w:rsidRPr="00CC2F84">
        <w:rPr>
          <w:rFonts w:ascii="Helvetica" w:hAnsi="Helvetica"/>
          <w:b/>
          <w:bCs/>
          <w:sz w:val="22"/>
          <w:szCs w:val="22"/>
        </w:rPr>
        <w:t>, Supplementary Tables S3-S4</w:t>
      </w:r>
      <w:r w:rsidRPr="00CC2F84">
        <w:rPr>
          <w:rFonts w:ascii="Helvetica" w:hAnsi="Helvetica"/>
          <w:sz w:val="22"/>
          <w:szCs w:val="22"/>
        </w:rPr>
        <w:t>)</w:t>
      </w:r>
      <w:r>
        <w:rPr>
          <w:rFonts w:ascii="Helvetica" w:hAnsi="Helvetica"/>
          <w:sz w:val="22"/>
          <w:szCs w:val="22"/>
        </w:rPr>
        <w:t>.</w:t>
      </w:r>
    </w:p>
    <w:p w14:paraId="1B337DAB" w14:textId="2B7D588C" w:rsidR="00A84339" w:rsidRDefault="00A84339" w:rsidP="00A84339">
      <w:pPr>
        <w:pStyle w:val="BodyText"/>
        <w:jc w:val="both"/>
        <w:rPr>
          <w:rFonts w:ascii="Helvetica" w:hAnsi="Helvetica"/>
          <w:sz w:val="22"/>
          <w:szCs w:val="22"/>
        </w:rPr>
      </w:pPr>
      <w:r w:rsidRPr="00CC2F84">
        <w:rPr>
          <w:rFonts w:ascii="Helvetica" w:hAnsi="Helvetica"/>
          <w:sz w:val="22"/>
          <w:szCs w:val="22"/>
        </w:rPr>
        <w:t xml:space="preserve">County-level simulations demonstrated geographic heterogeneity in these infection disparities. Under the baseline parameter values, the median </w:t>
      </w:r>
      <w:r w:rsidR="00101683">
        <w:rPr>
          <w:rFonts w:ascii="Helvetica" w:hAnsi="Helvetica"/>
          <w:sz w:val="22"/>
          <w:szCs w:val="22"/>
        </w:rPr>
        <w:t>[</w:t>
      </w:r>
      <w:r w:rsidRPr="00CC2F84">
        <w:rPr>
          <w:rFonts w:ascii="Helvetica" w:hAnsi="Helvetica"/>
          <w:sz w:val="22"/>
          <w:szCs w:val="22"/>
        </w:rPr>
        <w:t>20th, 80th percentile</w:t>
      </w:r>
      <w:r w:rsidR="00101683">
        <w:rPr>
          <w:rFonts w:ascii="Helvetica" w:hAnsi="Helvetica"/>
          <w:sz w:val="22"/>
          <w:szCs w:val="22"/>
        </w:rPr>
        <w:t>]</w:t>
      </w:r>
      <w:r w:rsidRPr="00CC2F84">
        <w:rPr>
          <w:rFonts w:ascii="Helvetica" w:hAnsi="Helvetica"/>
          <w:sz w:val="22"/>
          <w:szCs w:val="22"/>
        </w:rPr>
        <w:t xml:space="preserve"> county-level peak prevalence ratio ranged from 1.25 [1.22, 1.28] in the Midwest to 1.46 [1.37, 1.56] in the Northwest. Similarly, the median [20th, 80th percentile] county-level final size ratio ranged from 1.17 [1.14, 1.20] in the Southwest to 1.29 [1.25, 1.33] in the East. These results were sensitive to how </w:t>
      </w:r>
      <w:r w:rsidR="009D3AB3">
        <w:rPr>
          <w:rFonts w:ascii="Helvetica" w:hAnsi="Helvetica"/>
          <w:sz w:val="22"/>
          <w:szCs w:val="22"/>
        </w:rPr>
        <w:t xml:space="preserve">county-level household characteristics were </w:t>
      </w:r>
      <w:r w:rsidR="003E3643">
        <w:rPr>
          <w:rFonts w:ascii="Helvetica" w:hAnsi="Helvetica"/>
          <w:sz w:val="22"/>
          <w:szCs w:val="22"/>
        </w:rPr>
        <w:t>imputed</w:t>
      </w:r>
      <w:r w:rsidR="009D3AB3">
        <w:rPr>
          <w:rFonts w:ascii="Helvetica" w:hAnsi="Helvetica"/>
          <w:sz w:val="22"/>
          <w:szCs w:val="22"/>
        </w:rPr>
        <w:t xml:space="preserve"> for agricultural workers</w:t>
      </w:r>
      <w:r w:rsidR="008A6312">
        <w:rPr>
          <w:rFonts w:ascii="Helvetica" w:hAnsi="Helvetica"/>
          <w:sz w:val="22"/>
          <w:szCs w:val="22"/>
        </w:rPr>
        <w:t xml:space="preserve">, with approaches that scaled </w:t>
      </w:r>
      <w:r w:rsidR="00E03930">
        <w:rPr>
          <w:rFonts w:ascii="Helvetica" w:hAnsi="Helvetica"/>
          <w:sz w:val="22"/>
          <w:szCs w:val="22"/>
        </w:rPr>
        <w:t>household size and crowding rates</w:t>
      </w:r>
      <w:r w:rsidR="008A6312">
        <w:rPr>
          <w:rFonts w:ascii="Helvetica" w:hAnsi="Helvetica"/>
          <w:sz w:val="22"/>
          <w:szCs w:val="22"/>
        </w:rPr>
        <w:t xml:space="preserve"> </w:t>
      </w:r>
      <w:r w:rsidR="001227BD">
        <w:rPr>
          <w:rFonts w:ascii="Helvetica" w:hAnsi="Helvetica"/>
          <w:sz w:val="22"/>
          <w:szCs w:val="22"/>
        </w:rPr>
        <w:t>according to the</w:t>
      </w:r>
      <w:r w:rsidR="008A6312">
        <w:rPr>
          <w:rFonts w:ascii="Helvetica" w:hAnsi="Helvetica"/>
          <w:sz w:val="22"/>
          <w:szCs w:val="22"/>
        </w:rPr>
        <w:t xml:space="preserve"> </w:t>
      </w:r>
      <w:r w:rsidR="00E03930">
        <w:rPr>
          <w:rFonts w:ascii="Helvetica" w:hAnsi="Helvetica"/>
          <w:sz w:val="22"/>
          <w:szCs w:val="22"/>
        </w:rPr>
        <w:t xml:space="preserve">general population’s </w:t>
      </w:r>
      <w:r w:rsidR="008A6312">
        <w:rPr>
          <w:rFonts w:ascii="Helvetica" w:hAnsi="Helvetica"/>
          <w:sz w:val="22"/>
          <w:szCs w:val="22"/>
        </w:rPr>
        <w:t xml:space="preserve">county-level variation producing </w:t>
      </w:r>
      <w:r w:rsidR="00E03930">
        <w:rPr>
          <w:rFonts w:ascii="Helvetica" w:hAnsi="Helvetica"/>
          <w:sz w:val="22"/>
          <w:szCs w:val="22"/>
        </w:rPr>
        <w:t>wider ranges</w:t>
      </w:r>
      <w:r w:rsidR="008A6312">
        <w:rPr>
          <w:rFonts w:ascii="Helvetica" w:hAnsi="Helvetica"/>
          <w:sz w:val="22"/>
          <w:szCs w:val="22"/>
        </w:rPr>
        <w:t xml:space="preserve"> than approaches that </w:t>
      </w:r>
      <w:r w:rsidR="00C6781F">
        <w:rPr>
          <w:rFonts w:ascii="Helvetica" w:hAnsi="Helvetica"/>
          <w:sz w:val="22"/>
          <w:szCs w:val="22"/>
        </w:rPr>
        <w:t>assigned</w:t>
      </w:r>
      <w:r w:rsidR="008A6312">
        <w:rPr>
          <w:rFonts w:ascii="Helvetica" w:hAnsi="Helvetica"/>
          <w:sz w:val="22"/>
          <w:szCs w:val="22"/>
        </w:rPr>
        <w:t xml:space="preserve"> </w:t>
      </w:r>
      <w:r w:rsidR="00C6781F">
        <w:rPr>
          <w:rFonts w:ascii="Helvetica" w:hAnsi="Helvetica"/>
          <w:sz w:val="22"/>
          <w:szCs w:val="22"/>
        </w:rPr>
        <w:t>the regional</w:t>
      </w:r>
      <w:r w:rsidR="008A6312">
        <w:rPr>
          <w:rFonts w:ascii="Helvetica" w:hAnsi="Helvetica"/>
          <w:sz w:val="22"/>
          <w:szCs w:val="22"/>
        </w:rPr>
        <w:t xml:space="preserve"> value uniformly across counties</w:t>
      </w:r>
      <w:r w:rsidRPr="00CC2F84">
        <w:rPr>
          <w:rFonts w:ascii="Helvetica" w:hAnsi="Helvetica"/>
          <w:sz w:val="22"/>
          <w:szCs w:val="22"/>
        </w:rPr>
        <w:t xml:space="preserve"> (</w:t>
      </w:r>
      <w:r w:rsidR="00000026">
        <w:rPr>
          <w:rFonts w:ascii="Helvetica" w:hAnsi="Helvetica"/>
          <w:b/>
          <w:bCs/>
          <w:sz w:val="22"/>
          <w:szCs w:val="22"/>
        </w:rPr>
        <w:t xml:space="preserve">Methods; </w:t>
      </w:r>
      <w:r w:rsidRPr="00CC2F84">
        <w:rPr>
          <w:rFonts w:ascii="Helvetica" w:hAnsi="Helvetica"/>
          <w:b/>
          <w:bCs/>
          <w:sz w:val="22"/>
          <w:szCs w:val="22"/>
        </w:rPr>
        <w:t>Supplementary Figures S</w:t>
      </w:r>
      <w:r>
        <w:rPr>
          <w:rFonts w:ascii="Helvetica" w:hAnsi="Helvetica"/>
          <w:b/>
          <w:bCs/>
          <w:sz w:val="22"/>
          <w:szCs w:val="22"/>
        </w:rPr>
        <w:t>10</w:t>
      </w:r>
      <w:r w:rsidRPr="00CC2F84">
        <w:rPr>
          <w:rFonts w:ascii="Helvetica" w:hAnsi="Helvetica"/>
          <w:b/>
          <w:bCs/>
          <w:sz w:val="22"/>
          <w:szCs w:val="22"/>
        </w:rPr>
        <w:t>–S1</w:t>
      </w:r>
      <w:r>
        <w:rPr>
          <w:rFonts w:ascii="Helvetica" w:hAnsi="Helvetica"/>
          <w:b/>
          <w:bCs/>
          <w:sz w:val="22"/>
          <w:szCs w:val="22"/>
        </w:rPr>
        <w:t>1</w:t>
      </w:r>
      <w:r w:rsidRPr="00CC2F84">
        <w:rPr>
          <w:rFonts w:ascii="Helvetica" w:hAnsi="Helvetica"/>
          <w:sz w:val="22"/>
          <w:szCs w:val="22"/>
        </w:rPr>
        <w:t>).</w:t>
      </w:r>
      <w:bookmarkEnd w:id="4"/>
    </w:p>
    <w:p w14:paraId="2168D6C0" w14:textId="77777777" w:rsidR="00A84339" w:rsidRPr="000725D8" w:rsidRDefault="00A84339" w:rsidP="00A84339">
      <w:pPr>
        <w:pStyle w:val="BodyText"/>
        <w:jc w:val="both"/>
        <w:rPr>
          <w:rFonts w:ascii="Helvetica" w:hAnsi="Helvetica"/>
          <w:sz w:val="22"/>
          <w:szCs w:val="22"/>
        </w:rPr>
      </w:pPr>
      <w:r w:rsidRPr="00CC2F84">
        <w:rPr>
          <w:rFonts w:ascii="Helvetica" w:hAnsi="Helvetica"/>
          <w:sz w:val="22"/>
          <w:szCs w:val="22"/>
          <w:u w:val="single"/>
        </w:rPr>
        <w:t>Respiratory disease outbreaks among agricultural workers can lead to substantial productivity losses.</w:t>
      </w:r>
    </w:p>
    <w:p w14:paraId="4E033E1E" w14:textId="11097744" w:rsidR="00A84339" w:rsidRPr="00154390" w:rsidRDefault="00A84339" w:rsidP="00A84339">
      <w:pPr>
        <w:pStyle w:val="FirstParagraph"/>
        <w:jc w:val="both"/>
        <w:rPr>
          <w:rFonts w:ascii="Helvetica" w:hAnsi="Helvetica"/>
          <w:sz w:val="22"/>
          <w:szCs w:val="22"/>
        </w:rPr>
      </w:pPr>
      <w:r w:rsidRPr="00CC2F84">
        <w:rPr>
          <w:rFonts w:ascii="Helvetica" w:hAnsi="Helvetica"/>
          <w:sz w:val="22"/>
          <w:szCs w:val="22"/>
        </w:rPr>
        <w:t>The simulated outbreaks yielded substantial productivity losses for all three crops we considered, with the impact varying by outbreak timing relative to peak harvest periods (</w:t>
      </w:r>
      <w:r w:rsidRPr="00CC2F84">
        <w:rPr>
          <w:rFonts w:ascii="Helvetica" w:hAnsi="Helvetica"/>
          <w:b/>
          <w:bCs/>
          <w:sz w:val="22"/>
          <w:szCs w:val="22"/>
        </w:rPr>
        <w:t>Figure 3, Supplementary Figure S1</w:t>
      </w:r>
      <w:r>
        <w:rPr>
          <w:rFonts w:ascii="Helvetica" w:hAnsi="Helvetica"/>
          <w:b/>
          <w:bCs/>
          <w:sz w:val="22"/>
          <w:szCs w:val="22"/>
        </w:rPr>
        <w:t>4</w:t>
      </w:r>
      <w:r w:rsidRPr="00CC2F84">
        <w:rPr>
          <w:rFonts w:ascii="Helvetica" w:hAnsi="Helvetica"/>
          <w:b/>
          <w:bCs/>
          <w:sz w:val="22"/>
          <w:szCs w:val="22"/>
        </w:rPr>
        <w:t>, Supplementary Table</w:t>
      </w:r>
      <w:r>
        <w:rPr>
          <w:rFonts w:ascii="Helvetica" w:hAnsi="Helvetica"/>
          <w:b/>
          <w:bCs/>
          <w:sz w:val="22"/>
          <w:szCs w:val="22"/>
        </w:rPr>
        <w:t>s</w:t>
      </w:r>
      <w:r w:rsidRPr="00CC2F84">
        <w:rPr>
          <w:rFonts w:ascii="Helvetica" w:hAnsi="Helvetica"/>
          <w:b/>
          <w:bCs/>
          <w:sz w:val="22"/>
          <w:szCs w:val="22"/>
        </w:rPr>
        <w:t xml:space="preserve"> S5</w:t>
      </w:r>
      <w:r>
        <w:rPr>
          <w:rFonts w:ascii="Helvetica" w:hAnsi="Helvetica"/>
          <w:b/>
          <w:bCs/>
          <w:sz w:val="22"/>
          <w:szCs w:val="22"/>
        </w:rPr>
        <w:t>-S6</w:t>
      </w:r>
      <w:r w:rsidRPr="00CC2F84">
        <w:rPr>
          <w:rFonts w:ascii="Helvetica" w:hAnsi="Helvetica"/>
          <w:sz w:val="22"/>
          <w:szCs w:val="22"/>
        </w:rPr>
        <w:t>).</w:t>
      </w:r>
      <w:r w:rsidR="001413E8">
        <w:rPr>
          <w:rFonts w:ascii="Helvetica" w:hAnsi="Helvetica"/>
          <w:sz w:val="22"/>
          <w:szCs w:val="22"/>
        </w:rPr>
        <w:t xml:space="preserve"> </w:t>
      </w:r>
      <w:r w:rsidR="00154390">
        <w:rPr>
          <w:rFonts w:ascii="Helvetica" w:hAnsi="Helvetica"/>
          <w:sz w:val="22"/>
          <w:szCs w:val="22"/>
        </w:rPr>
        <w:t>For the baseline analysis, we assumed half of infections cause</w:t>
      </w:r>
      <w:r w:rsidR="00A21829">
        <w:rPr>
          <w:rFonts w:ascii="Helvetica" w:hAnsi="Helvetica"/>
          <w:sz w:val="22"/>
          <w:szCs w:val="22"/>
        </w:rPr>
        <w:t>d</w:t>
      </w:r>
      <w:r w:rsidR="00154390">
        <w:rPr>
          <w:rFonts w:ascii="Helvetica" w:hAnsi="Helvetica"/>
          <w:sz w:val="22"/>
          <w:szCs w:val="22"/>
        </w:rPr>
        <w:t xml:space="preserve"> work-limiting symptoms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r>
          <w:rPr>
            <w:rFonts w:ascii="Cambria Math" w:hAnsi="Cambria Math"/>
            <w:sz w:val="22"/>
            <w:szCs w:val="22"/>
          </w:rPr>
          <m:t>=0.5</m:t>
        </m:r>
      </m:oMath>
      <w:r w:rsidR="00154390">
        <w:rPr>
          <w:rFonts w:ascii="Helvetica" w:hAnsi="Helvetica"/>
          <w:sz w:val="22"/>
          <w:szCs w:val="22"/>
        </w:rPr>
        <w:t xml:space="preserve">). </w:t>
      </w:r>
      <w:r w:rsidRPr="00CC2F84">
        <w:rPr>
          <w:rFonts w:ascii="Helvetica" w:hAnsi="Helvetica"/>
          <w:sz w:val="22"/>
          <w:szCs w:val="22"/>
        </w:rPr>
        <w:t xml:space="preserve">For strawberries, peak productivity losses </w:t>
      </w:r>
      <w:r>
        <w:rPr>
          <w:rFonts w:ascii="Helvetica" w:hAnsi="Helvetica"/>
          <w:sz w:val="22"/>
          <w:szCs w:val="22"/>
        </w:rPr>
        <w:t>(</w:t>
      </w:r>
      <w:r w:rsidRPr="00506189">
        <w:rPr>
          <w:rFonts w:ascii="Helvetica" w:hAnsi="Helvetica"/>
          <w:i/>
          <w:iCs/>
          <w:sz w:val="22"/>
          <w:szCs w:val="22"/>
        </w:rPr>
        <w:t>i.e.</w:t>
      </w:r>
      <w:r>
        <w:rPr>
          <w:rFonts w:ascii="Helvetica" w:hAnsi="Helvetica"/>
          <w:sz w:val="22"/>
          <w:szCs w:val="22"/>
        </w:rPr>
        <w:t xml:space="preserve">, assuming the worst possible outbreak timing and summing losses over that entire outbreak) </w:t>
      </w:r>
      <w:r w:rsidRPr="00CC2F84">
        <w:rPr>
          <w:rFonts w:ascii="Helvetica" w:hAnsi="Helvetica"/>
          <w:sz w:val="22"/>
          <w:szCs w:val="22"/>
        </w:rPr>
        <w:t xml:space="preserve">were 0.62% with the worst outbreak timing being an epidemic peak </w:t>
      </w:r>
      <w:r>
        <w:rPr>
          <w:rFonts w:ascii="Helvetica" w:hAnsi="Helvetica"/>
          <w:sz w:val="22"/>
          <w:szCs w:val="22"/>
        </w:rPr>
        <w:t>in late May (</w:t>
      </w:r>
      <w:r w:rsidRPr="00CC2F84">
        <w:rPr>
          <w:rFonts w:ascii="Helvetica" w:hAnsi="Helvetica"/>
          <w:sz w:val="22"/>
          <w:szCs w:val="22"/>
        </w:rPr>
        <w:t>day 147</w:t>
      </w:r>
      <w:r>
        <w:rPr>
          <w:rFonts w:ascii="Helvetica" w:hAnsi="Helvetica"/>
          <w:sz w:val="22"/>
          <w:szCs w:val="22"/>
        </w:rPr>
        <w:t>)</w:t>
      </w:r>
      <w:r w:rsidRPr="00CC2F84">
        <w:rPr>
          <w:rFonts w:ascii="Helvetica" w:hAnsi="Helvetica"/>
          <w:sz w:val="22"/>
          <w:szCs w:val="22"/>
        </w:rPr>
        <w:t xml:space="preserve">. For iceberg lettuce, maximum losses were 0.50% for outbreaks that peaked in late May (day 148). For oranges, peak losses were 0.50% for outbreaks peaking in late January (day 29). These translate into peak losses of roughly $21,511,907, $6,257,962, and $4,275,115 USD for strawberries, </w:t>
      </w:r>
      <w:r>
        <w:rPr>
          <w:rFonts w:ascii="Helvetica" w:hAnsi="Helvetica"/>
          <w:sz w:val="22"/>
          <w:szCs w:val="22"/>
        </w:rPr>
        <w:t>iceberg</w:t>
      </w:r>
      <w:r w:rsidRPr="00CC2F84">
        <w:rPr>
          <w:rFonts w:ascii="Helvetica" w:hAnsi="Helvetica"/>
          <w:sz w:val="22"/>
          <w:szCs w:val="22"/>
        </w:rPr>
        <w:t xml:space="preserve"> lettuce, and oranges, respectively.</w:t>
      </w:r>
      <w:r>
        <w:rPr>
          <w:rFonts w:ascii="Helvetica" w:hAnsi="Helvetica"/>
          <w:sz w:val="22"/>
          <w:szCs w:val="22"/>
        </w:rPr>
        <w:t xml:space="preserve"> These findings were sensitive to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Pr>
          <w:rFonts w:ascii="Helvetica" w:hAnsi="Helvetica"/>
          <w:sz w:val="22"/>
          <w:szCs w:val="22"/>
        </w:rPr>
        <w:t xml:space="preserve"> and</w:t>
      </w:r>
      <w:r w:rsidR="001F06D1">
        <w:rPr>
          <w:rFonts w:ascii="Helvetica" w:hAnsi="Helvetica"/>
          <w:sz w:val="22"/>
          <w:szCs w:val="22"/>
        </w:rPr>
        <w:t xml:space="preserve"> the symptomatic proportion</w:t>
      </w:r>
      <w:r>
        <w:rPr>
          <w:rFonts w:ascii="Helvetica" w:hAnsi="Helvetica"/>
          <w:sz w:val="22"/>
          <w:szCs w:val="22"/>
        </w:rPr>
        <w:t xml:space="preserve"> </w:t>
      </w:r>
      <w:r w:rsidR="001F06D1">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sidR="001F06D1">
        <w:rPr>
          <w:rFonts w:ascii="Helvetica" w:hAnsi="Helvetica"/>
          <w:sz w:val="22"/>
          <w:szCs w:val="22"/>
        </w:rPr>
        <w:t>)</w:t>
      </w:r>
      <w:r>
        <w:rPr>
          <w:rFonts w:ascii="Helvetica" w:hAnsi="Helvetica"/>
          <w:sz w:val="22"/>
          <w:szCs w:val="22"/>
        </w:rPr>
        <w:t>, with a worst-case scenario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Pr>
          <w:rFonts w:ascii="Helvetica" w:hAnsi="Helvetica"/>
          <w:sz w:val="22"/>
          <w:szCs w:val="22"/>
        </w:rPr>
        <w:t xml:space="preserve"> = 3,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Pr>
          <w:rFonts w:ascii="Helvetica" w:hAnsi="Helvetica"/>
          <w:sz w:val="22"/>
          <w:szCs w:val="22"/>
        </w:rPr>
        <w:t xml:space="preserve"> = 1) yielding losses over 2.5 times higher than the base case (</w:t>
      </w:r>
      <w:r>
        <w:rPr>
          <w:rFonts w:ascii="Helvetica" w:hAnsi="Helvetica"/>
          <w:b/>
          <w:bCs/>
          <w:sz w:val="22"/>
          <w:szCs w:val="22"/>
        </w:rPr>
        <w:t>Supplementary Table S6</w:t>
      </w:r>
      <w:r>
        <w:rPr>
          <w:rFonts w:ascii="Helvetica" w:hAnsi="Helvetica"/>
          <w:sz w:val="22"/>
          <w:szCs w:val="22"/>
        </w:rPr>
        <w:t xml:space="preserve">). </w:t>
      </w:r>
      <w:bookmarkStart w:id="5" w:name="discussion"/>
    </w:p>
    <w:p w14:paraId="6D72F1D7" w14:textId="77777777" w:rsidR="00A84339" w:rsidRPr="000725D8" w:rsidRDefault="00A84339" w:rsidP="00A84339">
      <w:pPr>
        <w:pStyle w:val="FirstParagraph"/>
        <w:jc w:val="both"/>
        <w:rPr>
          <w:rFonts w:ascii="Helvetica" w:hAnsi="Helvetica"/>
          <w:sz w:val="22"/>
          <w:szCs w:val="22"/>
        </w:rPr>
      </w:pPr>
      <w:r w:rsidRPr="00CC2F84">
        <w:rPr>
          <w:rFonts w:ascii="Helvetica" w:hAnsi="Helvetica"/>
          <w:b/>
          <w:bCs/>
          <w:sz w:val="22"/>
          <w:szCs w:val="22"/>
        </w:rPr>
        <w:t>Discussion</w:t>
      </w:r>
    </w:p>
    <w:p w14:paraId="6DB4C95A" w14:textId="7E41506A" w:rsidR="00A84339" w:rsidRPr="00CC2F84" w:rsidRDefault="00A84339" w:rsidP="00A84339">
      <w:pPr>
        <w:pStyle w:val="FirstParagraph"/>
        <w:jc w:val="both"/>
        <w:rPr>
          <w:rFonts w:ascii="Helvetica" w:hAnsi="Helvetica"/>
          <w:sz w:val="22"/>
          <w:szCs w:val="22"/>
        </w:rPr>
      </w:pPr>
      <w:r w:rsidRPr="00CC2F84">
        <w:rPr>
          <w:rFonts w:ascii="Helvetica" w:hAnsi="Helvetica"/>
          <w:sz w:val="22"/>
          <w:szCs w:val="22"/>
        </w:rPr>
        <w:t>Differences in household size and household crowding are sufficient to produce substantial disparities in the timing and severity of respiratory disease outbreaks between agricultural workers and the general population. In our baseline scenario, representing a pandemic influenza-like virus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1.5), peak disease prevalence among agricultural workers occurred 5-12 days earlier and was 23%-45% higher than in the general community, with cumulative infections 15%-28% higher, </w:t>
      </w:r>
      <w:r w:rsidRPr="00CC2F84">
        <w:rPr>
          <w:rFonts w:ascii="Helvetica" w:hAnsi="Helvetica"/>
          <w:sz w:val="22"/>
          <w:szCs w:val="22"/>
        </w:rPr>
        <w:lastRenderedPageBreak/>
        <w:t>depending on the region. At the point of maximum divergence, prevalence among agricultural workers was 74% - 178% higher than in the general community. Our findings indicate that community-wide disease indicators may substantially underestimate the burden of disease among agricultural workers, particularly during the early stag</w:t>
      </w:r>
      <w:r w:rsidR="00E56F7B">
        <w:rPr>
          <w:rFonts w:ascii="Helvetica" w:hAnsi="Helvetica"/>
          <w:sz w:val="22"/>
          <w:szCs w:val="22"/>
        </w:rPr>
        <w:t>e</w:t>
      </w:r>
      <w:r w:rsidRPr="00CC2F84">
        <w:rPr>
          <w:rFonts w:ascii="Helvetica" w:hAnsi="Helvetica"/>
          <w:sz w:val="22"/>
          <w:szCs w:val="22"/>
        </w:rPr>
        <w:t>s of an epidemic.</w:t>
      </w:r>
    </w:p>
    <w:p w14:paraId="4B9D7276" w14:textId="2BB56B8E" w:rsidR="00A84339" w:rsidRPr="00560E66" w:rsidRDefault="00A84339" w:rsidP="00A84339">
      <w:pPr>
        <w:pStyle w:val="BodyText"/>
        <w:jc w:val="both"/>
        <w:rPr>
          <w:rFonts w:ascii="Helvetica" w:hAnsi="Helvetica"/>
          <w:sz w:val="22"/>
          <w:szCs w:val="22"/>
        </w:rPr>
      </w:pPr>
      <w:r w:rsidRPr="00CC2F84">
        <w:rPr>
          <w:rFonts w:ascii="Helvetica" w:hAnsi="Helvetica"/>
          <w:sz w:val="22"/>
          <w:szCs w:val="22"/>
        </w:rPr>
        <w:t>Disease among agricultural workers translates into lost labor and, consequently, reduced food production. For three labor-intensive California crops – strawberries, iceberg lettuce, and oranges – we estimated that a respiratory disease outbreak could reduce harvest volumes by 0.50% - 0.62% if its peak coincided with peak harvest periods, assuming half of infections caused symptoms severe enough to prevent work. While these are modest reductions, they translate into estimated revenue losses of approximately $4 - $21 million USD per crop, depending on the commodity. For a more transmissible or clinically severe pathogen, losses could be much higher</w:t>
      </w:r>
      <w:r>
        <w:rPr>
          <w:rFonts w:ascii="Helvetica" w:hAnsi="Helvetica"/>
          <w:sz w:val="22"/>
          <w:szCs w:val="22"/>
        </w:rPr>
        <w:t xml:space="preserve">: for example, at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Pr>
          <w:rFonts w:ascii="Helvetica" w:hAnsi="Helvetica"/>
          <w:sz w:val="22"/>
          <w:szCs w:val="22"/>
        </w:rPr>
        <w:t xml:space="preserve"> = 3 with a more clinically severe pathogen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Pr>
          <w:rFonts w:ascii="Helvetica" w:hAnsi="Helvetica"/>
          <w:sz w:val="22"/>
          <w:szCs w:val="22"/>
        </w:rPr>
        <w:t xml:space="preserve"> = 1), production losses would be substantially higher, impacting 1.</w:t>
      </w:r>
      <w:r w:rsidR="00903093">
        <w:rPr>
          <w:rFonts w:ascii="Helvetica" w:hAnsi="Helvetica"/>
          <w:sz w:val="22"/>
          <w:szCs w:val="22"/>
        </w:rPr>
        <w:t>3</w:t>
      </w:r>
      <w:r>
        <w:rPr>
          <w:rFonts w:ascii="Helvetica" w:hAnsi="Helvetica"/>
          <w:sz w:val="22"/>
          <w:szCs w:val="22"/>
        </w:rPr>
        <w:t>%-1.6% of the annual harvest for the labor-intensive crops we considered. Furthermore, t</w:t>
      </w:r>
      <w:r w:rsidRPr="00871520">
        <w:rPr>
          <w:rFonts w:ascii="Helvetica" w:hAnsi="Helvetica"/>
          <w:sz w:val="22"/>
          <w:szCs w:val="22"/>
        </w:rPr>
        <w:t>he</w:t>
      </w:r>
      <w:r w:rsidR="007802D0">
        <w:rPr>
          <w:rFonts w:ascii="Helvetica" w:hAnsi="Helvetica"/>
          <w:sz w:val="22"/>
          <w:szCs w:val="22"/>
        </w:rPr>
        <w:t>s</w:t>
      </w:r>
      <w:r w:rsidRPr="00871520">
        <w:rPr>
          <w:rFonts w:ascii="Helvetica" w:hAnsi="Helvetica"/>
          <w:sz w:val="22"/>
          <w:szCs w:val="22"/>
        </w:rPr>
        <w:t>e state-level averages mask potentially severe farm-level impacts; individual farms harvesting during concentrated windows could experience losses far exceeding the state mean if an epidemic coincides with their peak harvest.</w:t>
      </w:r>
    </w:p>
    <w:p w14:paraId="723D00F1" w14:textId="61E0C733" w:rsidR="00A84339" w:rsidRPr="00CC2F84" w:rsidRDefault="00A84339" w:rsidP="00A84339">
      <w:pPr>
        <w:pStyle w:val="BodyText"/>
        <w:jc w:val="both"/>
        <w:rPr>
          <w:rFonts w:ascii="Helvetica" w:hAnsi="Helvetica"/>
          <w:sz w:val="22"/>
          <w:szCs w:val="22"/>
        </w:rPr>
      </w:pPr>
      <w:r w:rsidRPr="00CC2F84">
        <w:rPr>
          <w:rFonts w:ascii="Helvetica" w:hAnsi="Helvetica"/>
          <w:sz w:val="22"/>
          <w:szCs w:val="22"/>
        </w:rPr>
        <w:t>These findings are consistent with a growing body of evidence revealing the disproportionate impacts of respiratory disease on agricultural and food system workers. During the COVID-19 pandemic, prospective surveillance in California’s Salinas Valley found a SARS-CoV-2 test positivity rate of 22% among farmworkers, compared to 17% among other adults, with household crowding identified as a key risk factor.</w:t>
      </w:r>
      <w:r>
        <w:rPr>
          <w:rFonts w:ascii="Helvetica" w:hAnsi="Helvetica"/>
          <w:sz w:val="22"/>
          <w:szCs w:val="22"/>
        </w:rPr>
        <w:fldChar w:fldCharType="begin"/>
      </w:r>
      <w:r>
        <w:rPr>
          <w:rFonts w:ascii="Helvetica" w:hAnsi="Helvetica"/>
          <w:sz w:val="22"/>
          <w:szCs w:val="22"/>
        </w:rPr>
        <w:instrText xml:space="preserve"> ADDIN ZOTERO_ITEM CSL_CITATION {"citationID":"DLbBWuMS","properties":{"formattedCitation":"\\super 15,24\\nosupersub{}","plainCitation":"15,24","noteIndex":0},"citationItems":[{"id":3157,"uris":["http://zotero.org/users/10934876/items/4DPZHVS6"],"itemData":{"id":3157,"type":"article-journal","container-title":"Emerging Infectious Diseases","DOI":"10.3201/eid2705.204949","ISSN":"1080-6040, 1080-6059","issue":"5","journalAbbreviation":"Emerg. Infect. Dis.","page":"1330-1342","source":"DOI.org (Crossref)","title":"Prevalence and Clinical Profile of Severe Acute Respiratory Syndrome Coronavirus 2 Infection among Farmworkers, California, USA, June–November 2020","volume":"27","author":[{"family":"Lewnard","given":"Joseph A."},{"family":"Mora","given":"Ana M."},{"family":"Nkwocha","given":"Oguchi"},{"family":"Kogut","given":"Katherine"},{"family":"Rauch","given":"Stephen A."},{"family":"Morga","given":"Norma"},{"family":"Hernandez","given":"Samantha"},{"family":"Wong","given":"Marcus P."},{"family":"Huen","given":"Karen"},{"family":"Andrejko","given":"Kristin"},{"family":"Jewell","given":"Nicholas P."},{"family":"Parra","given":"Kimberly L."},{"family":"Holland","given":"Nina"},{"family":"Harris","given":"Eva"},{"family":"Cuevas","given":"Maximiliano"},{"family":"Eskenazi","given":"Brenda"},{"literal":"on behalf of the CHAMACOS-Project-19 Study Team2"}],"issued":{"date-parts":[["2021",5]]}}},{"id":3141,"uris":["http://zotero.org/users/10934876/items/EZ95JNJD"],"itemData":{"id":3141,"type":"article-journal","container-title":"JAMA Network Open","DOI":"10.1001/jamanetworkopen.2021.24116","ISSN":"2574-3805","issue":"9","journalAbbreviation":"JAMA Netw Open","language":"en","page":"e2124116","source":"DOI.org (Crossref)","title":"Risk Factors Associated With SARS-CoV-2 Infection Among Farmworkers in Monterey County, California","volume":"4","author":[{"family":"Mora","given":"Ana M."},{"family":"Lewnard","given":"Joseph A."},{"family":"Kogut","given":"Katherine"},{"family":"Rauch","given":"Stephen A."},{"family":"Hernandez","given":"Samantha"},{"family":"Wong","given":"Marcus P."},{"family":"Huen","given":"Karen"},{"family":"Chang","given":"Cynthia"},{"family":"Jewell","given":"Nicholas P."},{"family":"Holland","given":"Nina"},{"family":"Harris","given":"Eva"},{"family":"Cuevas","given":"Maximiliano"},{"family":"Eskenazi","given":"Brenda"},{"literal":"CHAMACOS-Project-19 Study Team"},{"family":"Camacho","given":"Jose"},{"family":"Casillas","given":"Gardenia"},{"family":"Castro","given":"Celeste"},{"family":"De Vere","given":"Madison J"},{"family":"Flores","given":"Lupe"},{"family":"Garcia","given":"Lizari"},{"family":"Reina Garcia","given":"Maria"},{"family":"Gomez","given":"Terry"},{"family":"Hyland","given":"Carly"},{"family":"Lampert","given":"Daniel"},{"family":"McDowell-Sanchez","given":"Aaron"},{"family":"Pina Montes","given":"Dominic"},{"family":"Montoya","given":"Jacqueline"},{"family":"Morga","given":"Norma"},{"family":"Nkwocha","given":"Oguchi"},{"family":"Nunez","given":"Lilibeth"},{"family":"Ortiz-Pivaral","given":"Lizbeth"},{"family":"Orozco","given":"Juanita \"Liz\""},{"family":"Orozco","given":"Marbel"},{"family":"Parra","given":"Kimberly L"},{"family":"Rezai","given":"Nargis"},{"family":"Rodriguez","given":"Maria T"},{"family":"Romero","given":"Monica"},{"family":"Sheth","given":"Hina"},{"family":"Yoshiyama","given":"Jon"},{"family":"Zepeda","given":"Litzi"}],"issued":{"date-parts":[["2021",9,15]]}}}],"schema":"https://github.com/citation-style-language/schema/raw/master/csl-citation.json"} </w:instrText>
      </w:r>
      <w:r>
        <w:rPr>
          <w:rFonts w:ascii="Helvetica" w:hAnsi="Helvetica"/>
          <w:sz w:val="22"/>
          <w:szCs w:val="22"/>
        </w:rPr>
        <w:fldChar w:fldCharType="separate"/>
      </w:r>
      <w:r w:rsidRPr="00901969">
        <w:rPr>
          <w:rFonts w:ascii="Helvetica" w:hAnsi="Helvetica" w:cs="Times New Roman"/>
          <w:sz w:val="22"/>
          <w:vertAlign w:val="superscript"/>
        </w:rPr>
        <w:t>15,24</w:t>
      </w:r>
      <w:r>
        <w:rPr>
          <w:rFonts w:ascii="Helvetica" w:hAnsi="Helvetica"/>
          <w:sz w:val="22"/>
          <w:szCs w:val="22"/>
        </w:rPr>
        <w:fldChar w:fldCharType="end"/>
      </w:r>
      <w:r w:rsidRPr="00CC2F84">
        <w:rPr>
          <w:rFonts w:ascii="Helvetica" w:hAnsi="Helvetica"/>
          <w:sz w:val="22"/>
          <w:szCs w:val="22"/>
        </w:rPr>
        <w:t xml:space="preserve"> At a broader scale, COVID-19 led to an estimated 0.069% reduction in farm labor input across the United States, resulting in approximately $309 million in lost agricultural output.</w:t>
      </w:r>
      <w:r>
        <w:rPr>
          <w:rFonts w:ascii="Helvetica" w:hAnsi="Helvetica"/>
          <w:sz w:val="22"/>
          <w:szCs w:val="22"/>
        </w:rPr>
        <w:fldChar w:fldCharType="begin"/>
      </w:r>
      <w:r>
        <w:rPr>
          <w:rFonts w:ascii="Helvetica" w:hAnsi="Helvetica"/>
          <w:sz w:val="22"/>
          <w:szCs w:val="22"/>
        </w:rPr>
        <w:instrText xml:space="preserve"> ADDIN ZOTERO_ITEM CSL_CITATION {"citationID":"vlAShjA1","properties":{"formattedCitation":"\\super 3\\nosupersub{}","plainCitation":"3","noteIndex":0},"citationItems":[{"id":3125,"uris":["http://zotero.org/users/10934876/items/N764AS7N"],"itemData":{"id":3125,"type":"article-journal","abstract":"Farmers and farm workers are critical to the secure supply of food, yet this population is potentially at high risk to acquire COVID-19. This study estimates the prevalence of COVID-19 among farmers and farmworkers in the United States by coupling county-level data on the number of farm workers relative to the general population with data on confirmed COVID-19 cases and deaths. In the 13 month period since the start of the pandemic (from March 1, 2020 to March 31, 2021), the estimated cumulative number of COVID-19 cases (deaths) was 329,031 (6,166) among agricultural producers, 170,137 (2,969) among hired agricultural workers, 202,902 (3,812) among unpaid agricultural workers, and 27,223 (459) among migrant agricultural workers. The cases amount to 9.55%, 9.31%, 9.39%, and 9.01% of all U.S. agricultural producers, hired workers, unpaid workers, and migrant workers, respectively. The COVID-19 incidence rate is significantly higher in counties with more agricultural workers; a 1% increase in the number of hired agricultural workers in a county is associated with a 0.04% increase in the number of COVID-19 cases per person and 0.07% increase in deaths per person. Although estimated new cases among farm workers exhibit similar trends to that of the general population, the correlation between the two is sometimes negative, highlighting the need to monitor this particular population that tends to live in more rural areas. Reduction in labor availability from COVID-19 is estimated to reduce U.S. agricultural output by about $309 million.","container-title":"PLOS ONE","DOI":"10.1371/journal.pone.0250621","ISSN":"1932-6203","issue":"4","journalAbbreviation":"PLoS ONE","language":"en","page":"e0250621","source":"DOI.org (Crossref)","title":"Farmer and farm worker illnesses and deaths from COVID-19 and impacts on agricultural output","volume":"16","author":[{"family":"Lusk","given":"Jayson L."},{"family":"Chandra","given":"Ranveer"}],"editor":[{"family":"Soregaroli","given":"Claudio"}],"issued":{"date-parts":[["2021",4,28]]}}}],"schema":"https://github.com/citation-style-language/schema/raw/master/csl-citation.json"} </w:instrText>
      </w:r>
      <w:r>
        <w:rPr>
          <w:rFonts w:ascii="Helvetica" w:hAnsi="Helvetica"/>
          <w:sz w:val="22"/>
          <w:szCs w:val="22"/>
        </w:rPr>
        <w:fldChar w:fldCharType="separate"/>
      </w:r>
      <w:r w:rsidRPr="00901969">
        <w:rPr>
          <w:rFonts w:ascii="Helvetica" w:hAnsi="Helvetica" w:cs="Times New Roman"/>
          <w:sz w:val="22"/>
          <w:vertAlign w:val="superscript"/>
        </w:rPr>
        <w:t>3</w:t>
      </w:r>
      <w:r>
        <w:rPr>
          <w:rFonts w:ascii="Helvetica" w:hAnsi="Helvetica"/>
          <w:sz w:val="22"/>
          <w:szCs w:val="22"/>
        </w:rPr>
        <w:fldChar w:fldCharType="end"/>
      </w:r>
      <w:r w:rsidRPr="00CC2F84">
        <w:rPr>
          <w:rFonts w:ascii="Helvetica" w:hAnsi="Helvetica"/>
          <w:sz w:val="22"/>
          <w:szCs w:val="22"/>
        </w:rPr>
        <w:t xml:space="preserve"> Our peak estimates of 0.50%–0.62% production loss for individual crops are </w:t>
      </w:r>
      <w:r w:rsidR="009835F5">
        <w:rPr>
          <w:rFonts w:ascii="Helvetica" w:hAnsi="Helvetica"/>
          <w:sz w:val="22"/>
          <w:szCs w:val="22"/>
        </w:rPr>
        <w:t>several times</w:t>
      </w:r>
      <w:r w:rsidRPr="00CC2F84">
        <w:rPr>
          <w:rFonts w:ascii="Helvetica" w:hAnsi="Helvetica"/>
          <w:sz w:val="22"/>
          <w:szCs w:val="22"/>
        </w:rPr>
        <w:t xml:space="preserve"> higher, but </w:t>
      </w:r>
      <w:r>
        <w:rPr>
          <w:rFonts w:ascii="Helvetica" w:hAnsi="Helvetica"/>
          <w:sz w:val="22"/>
          <w:szCs w:val="22"/>
        </w:rPr>
        <w:t xml:space="preserve">the 0.069% figure </w:t>
      </w:r>
      <w:r w:rsidRPr="00CC2F84">
        <w:rPr>
          <w:rFonts w:ascii="Helvetica" w:hAnsi="Helvetica"/>
          <w:sz w:val="22"/>
          <w:szCs w:val="22"/>
        </w:rPr>
        <w:t>encompasses all farm production (including less labor-intensive commodities) and reflects a pandemic whose surges were not optimally aligned with peak harvest periods.</w:t>
      </w:r>
      <w:r>
        <w:rPr>
          <w:rFonts w:ascii="Helvetica" w:hAnsi="Helvetica"/>
          <w:sz w:val="22"/>
          <w:szCs w:val="22"/>
        </w:rPr>
        <w:t xml:space="preserve"> We have focused on the impact of illness on agricultural workers, but elevated disease in agricultural workers may translate into higher disease rates for the general population: in U.S. counties with high concentrations of workers in fruit, vegetable, and horticultural production, COVID-19 rates were substantially elevated.</w:t>
      </w:r>
      <w:r>
        <w:rPr>
          <w:rFonts w:ascii="Helvetica" w:hAnsi="Helvetica"/>
          <w:sz w:val="22"/>
          <w:szCs w:val="22"/>
        </w:rPr>
        <w:fldChar w:fldCharType="begin"/>
      </w:r>
      <w:r w:rsidR="0080774B">
        <w:rPr>
          <w:rFonts w:ascii="Helvetica" w:hAnsi="Helvetica"/>
          <w:sz w:val="22"/>
          <w:szCs w:val="22"/>
        </w:rPr>
        <w:instrText xml:space="preserve"> ADDIN ZOTERO_ITEM CSL_CITATION {"citationID":"gtm3oEP0","properties":{"formattedCitation":"\\super 39\\nosupersub{}","plainCitation":"39","noteIndex":0},"citationItems":[{"id":3212,"uris":["http://zotero.org/users/10934876/items/WMBBK795"],"itemData":{"i</w:instrText>
      </w:r>
      <w:r w:rsidR="0080774B">
        <w:rPr>
          <w:rFonts w:ascii="Helvetica" w:hAnsi="Helvetica" w:hint="eastAsia"/>
          <w:sz w:val="22"/>
          <w:szCs w:val="22"/>
        </w:rPr>
        <w:instrText>d":3212,"type":"article-journal","abstract":"Abstract\n            The COVID</w:instrText>
      </w:r>
      <w:r w:rsidR="0080774B">
        <w:rPr>
          <w:rFonts w:ascii="Helvetica" w:hAnsi="Helvetica" w:hint="eastAsia"/>
          <w:sz w:val="22"/>
          <w:szCs w:val="22"/>
        </w:rPr>
        <w:instrText>‐</w:instrText>
      </w:r>
      <w:r w:rsidR="0080774B">
        <w:rPr>
          <w:rFonts w:ascii="Helvetica" w:hAnsi="Helvetica" w:hint="eastAsia"/>
          <w:sz w:val="22"/>
          <w:szCs w:val="22"/>
        </w:rPr>
        <w:instrText>19 pandemic in 2020 caused unprecedented shocks to agricultural food systems, including increased risk to worker health, labor</w:instrText>
      </w:r>
      <w:r w:rsidR="0080774B">
        <w:rPr>
          <w:rFonts w:ascii="Helvetica" w:hAnsi="Helvetica" w:hint="eastAsia"/>
          <w:sz w:val="22"/>
          <w:szCs w:val="22"/>
        </w:rPr>
        <w:instrText>‐</w:instrText>
      </w:r>
      <w:r w:rsidR="0080774B">
        <w:rPr>
          <w:rFonts w:ascii="Helvetica" w:hAnsi="Helvetica" w:hint="eastAsia"/>
          <w:sz w:val="22"/>
          <w:szCs w:val="22"/>
        </w:rPr>
        <w:instrText>related input costs, and production uncertainty. Despite employer precautions, there were numerous worksite outbreaks of COVID</w:instrText>
      </w:r>
      <w:r w:rsidR="0080774B">
        <w:rPr>
          <w:rFonts w:ascii="Helvetica" w:hAnsi="Helvetica" w:hint="eastAsia"/>
          <w:sz w:val="22"/>
          <w:szCs w:val="22"/>
        </w:rPr>
        <w:instrText>‐</w:instrText>
      </w:r>
      <w:r w:rsidR="0080774B">
        <w:rPr>
          <w:rFonts w:ascii="Helvetica" w:hAnsi="Helvetica" w:hint="eastAsia"/>
          <w:sz w:val="22"/>
          <w:szCs w:val="22"/>
        </w:rPr>
        <w:instrText>19. This paper examines the relationship between month</w:instrText>
      </w:r>
      <w:r w:rsidR="0080774B">
        <w:rPr>
          <w:rFonts w:ascii="Helvetica" w:hAnsi="Helvetica" w:hint="eastAsia"/>
          <w:sz w:val="22"/>
          <w:szCs w:val="22"/>
        </w:rPr>
        <w:instrText>‐</w:instrText>
      </w:r>
      <w:r w:rsidR="0080774B">
        <w:rPr>
          <w:rFonts w:ascii="Helvetica" w:hAnsi="Helvetica" w:hint="eastAsia"/>
          <w:sz w:val="22"/>
          <w:szCs w:val="22"/>
        </w:rPr>
        <w:instrText>to</w:instrText>
      </w:r>
      <w:r w:rsidR="0080774B">
        <w:rPr>
          <w:rFonts w:ascii="Helvetica" w:hAnsi="Helvetica" w:hint="eastAsia"/>
          <w:sz w:val="22"/>
          <w:szCs w:val="22"/>
        </w:rPr>
        <w:instrText>‐</w:instrText>
      </w:r>
      <w:r w:rsidR="0080774B">
        <w:rPr>
          <w:rFonts w:ascii="Helvetica" w:hAnsi="Helvetica" w:hint="eastAsia"/>
          <w:sz w:val="22"/>
          <w:szCs w:val="22"/>
        </w:rPr>
        <w:instrText>month variation in historical agricultural employment and changes in the incidence of confirmed COVID</w:instrText>
      </w:r>
      <w:r w:rsidR="0080774B">
        <w:rPr>
          <w:rFonts w:ascii="Helvetica" w:hAnsi="Helvetica" w:hint="eastAsia"/>
          <w:sz w:val="22"/>
          <w:szCs w:val="22"/>
        </w:rPr>
        <w:instrText>‐</w:instrText>
      </w:r>
      <w:r w:rsidR="0080774B">
        <w:rPr>
          <w:rFonts w:ascii="Helvetica" w:hAnsi="Helvetica" w:hint="eastAsia"/>
          <w:sz w:val="22"/>
          <w:szCs w:val="22"/>
        </w:rPr>
        <w:instrText>19 cases and deaths within U.S. counties from April to August 2020. The results show that employment of 100 additional workers in fruit, vegetable, and horticultural production was associated with 4.5% more COVID</w:instrText>
      </w:r>
      <w:r w:rsidR="0080774B">
        <w:rPr>
          <w:rFonts w:ascii="Helvetica" w:hAnsi="Helvetica" w:hint="eastAsia"/>
          <w:sz w:val="22"/>
          <w:szCs w:val="22"/>
        </w:rPr>
        <w:instrText>‐</w:instrText>
      </w:r>
      <w:r w:rsidR="0080774B">
        <w:rPr>
          <w:rFonts w:ascii="Helvetica" w:hAnsi="Helvetica" w:hint="eastAsia"/>
          <w:sz w:val="22"/>
          <w:szCs w:val="22"/>
        </w:rPr>
        <w:instrText>19 cases within counties or an additional 18.65 COVID</w:instrText>
      </w:r>
      <w:r w:rsidR="0080774B">
        <w:rPr>
          <w:rFonts w:ascii="Helvetica" w:hAnsi="Helvetica" w:hint="eastAsia"/>
          <w:sz w:val="22"/>
          <w:szCs w:val="22"/>
        </w:rPr>
        <w:instrText>‐</w:instrText>
      </w:r>
      <w:r w:rsidR="0080774B">
        <w:rPr>
          <w:rFonts w:ascii="Helvetica" w:hAnsi="Helvetica" w:hint="eastAsia"/>
          <w:sz w:val="22"/>
          <w:szCs w:val="22"/>
        </w:rPr>
        <w:instrText>19 cases and 0.34 additional COVID</w:instrText>
      </w:r>
      <w:r w:rsidR="0080774B">
        <w:rPr>
          <w:rFonts w:ascii="Helvetica" w:hAnsi="Helvetica" w:hint="eastAsia"/>
          <w:sz w:val="22"/>
          <w:szCs w:val="22"/>
        </w:rPr>
        <w:instrText>‐</w:instrText>
      </w:r>
      <w:r w:rsidR="0080774B">
        <w:rPr>
          <w:rFonts w:ascii="Helvetica" w:hAnsi="Helvetica" w:hint="eastAsia"/>
          <w:sz w:val="22"/>
          <w:szCs w:val="22"/>
        </w:rPr>
        <w:instrText>19 deaths per 100,000 individuals in the county workforce.","container-title":"Applied Economic Perspectives and Policy","DOI":"10.1002/aepp.13190","ISSN":"2040-5790, 2040-5804","issue":"3","journalAbbreviation":"Applied Eco Perspectives Pol","language":"en","page":"1591-1609","source":"DOI.org (Crossref)","title":"Seasonal farm labor and COVID</w:instrText>
      </w:r>
      <w:r w:rsidR="0080774B">
        <w:rPr>
          <w:rFonts w:ascii="Helvetica" w:hAnsi="Helvetica" w:hint="eastAsia"/>
          <w:sz w:val="22"/>
          <w:szCs w:val="22"/>
        </w:rPr>
        <w:instrText>‐</w:instrText>
      </w:r>
      <w:r w:rsidR="0080774B">
        <w:rPr>
          <w:rFonts w:ascii="Helvetica" w:hAnsi="Helvetica" w:hint="eastAsia"/>
          <w:sz w:val="22"/>
          <w:szCs w:val="22"/>
        </w:rPr>
        <w:instrText>19 spread","title-short":"Seasonal farm labor and &lt;span style=\"font-variant","volume":"44","author":[{"family":"Charlton","given":"Dia</w:instrText>
      </w:r>
      <w:r w:rsidR="0080774B">
        <w:rPr>
          <w:rFonts w:ascii="Helvetica" w:hAnsi="Helvetica"/>
          <w:sz w:val="22"/>
          <w:szCs w:val="22"/>
        </w:rPr>
        <w:instrText xml:space="preserve">ne"}],"issued":{"date-parts":[["2022",9]]}}}],"schema":"https://github.com/citation-style-language/schema/raw/master/csl-citation.json"} </w:instrText>
      </w:r>
      <w:r>
        <w:rPr>
          <w:rFonts w:ascii="Helvetica" w:hAnsi="Helvetica"/>
          <w:sz w:val="22"/>
          <w:szCs w:val="22"/>
        </w:rPr>
        <w:fldChar w:fldCharType="separate"/>
      </w:r>
      <w:r w:rsidR="0080774B" w:rsidRPr="0080774B">
        <w:rPr>
          <w:rFonts w:ascii="Helvetica" w:hAnsi="Helvetica"/>
          <w:sz w:val="22"/>
          <w:vertAlign w:val="superscript"/>
        </w:rPr>
        <w:t>39</w:t>
      </w:r>
      <w:r>
        <w:rPr>
          <w:rFonts w:ascii="Helvetica" w:hAnsi="Helvetica"/>
          <w:sz w:val="22"/>
          <w:szCs w:val="22"/>
        </w:rPr>
        <w:fldChar w:fldCharType="end"/>
      </w:r>
      <w:r>
        <w:rPr>
          <w:rFonts w:ascii="Helvetica" w:hAnsi="Helvetica"/>
          <w:sz w:val="22"/>
          <w:szCs w:val="22"/>
        </w:rPr>
        <w:t xml:space="preserve"> Together</w:t>
      </w:r>
      <w:r w:rsidRPr="00AD4B45">
        <w:rPr>
          <w:rFonts w:ascii="Helvetica" w:hAnsi="Helvetica"/>
          <w:sz w:val="22"/>
          <w:szCs w:val="22"/>
        </w:rPr>
        <w:t>, our results underscore the need for targeted interventions to protect the health of agricultural workers</w:t>
      </w:r>
      <w:r>
        <w:rPr>
          <w:rFonts w:ascii="Helvetica" w:hAnsi="Helvetica"/>
          <w:sz w:val="22"/>
          <w:szCs w:val="22"/>
        </w:rPr>
        <w:t xml:space="preserve">, </w:t>
      </w:r>
      <w:r w:rsidRPr="00AD4B45">
        <w:rPr>
          <w:rFonts w:ascii="Helvetica" w:hAnsi="Helvetica"/>
          <w:sz w:val="22"/>
          <w:szCs w:val="22"/>
        </w:rPr>
        <w:t>both as a matter of equity and because of the downstream consequences for food production</w:t>
      </w:r>
      <w:r>
        <w:rPr>
          <w:rFonts w:ascii="Helvetica" w:hAnsi="Helvetica"/>
          <w:sz w:val="22"/>
          <w:szCs w:val="22"/>
        </w:rPr>
        <w:t xml:space="preserve"> and overall population health</w:t>
      </w:r>
      <w:r w:rsidRPr="00AD4B45">
        <w:rPr>
          <w:rFonts w:ascii="Helvetica" w:hAnsi="Helvetica"/>
          <w:sz w:val="22"/>
          <w:szCs w:val="22"/>
        </w:rPr>
        <w:t>.</w:t>
      </w:r>
    </w:p>
    <w:p w14:paraId="295A02DB" w14:textId="044281C9" w:rsidR="00A84339" w:rsidRPr="00CC2F84" w:rsidRDefault="00A84339" w:rsidP="00A84339">
      <w:pPr>
        <w:pStyle w:val="BodyText"/>
        <w:jc w:val="both"/>
        <w:rPr>
          <w:rFonts w:ascii="Helvetica" w:hAnsi="Helvetica"/>
          <w:sz w:val="22"/>
          <w:szCs w:val="22"/>
        </w:rPr>
      </w:pPr>
      <w:r w:rsidRPr="00AD4B45">
        <w:rPr>
          <w:rFonts w:ascii="Helvetica" w:hAnsi="Helvetica"/>
          <w:sz w:val="22"/>
          <w:szCs w:val="22"/>
        </w:rPr>
        <w:t>Various modeling frameworks have been developed to simulate the spread of COVID-19 among farmworkers</w:t>
      </w:r>
      <w:r>
        <w:rPr>
          <w:rFonts w:ascii="Helvetica" w:hAnsi="Helvetica"/>
          <w:sz w:val="22"/>
          <w:szCs w:val="22"/>
        </w:rPr>
        <w:fldChar w:fldCharType="begin"/>
      </w:r>
      <w:r w:rsidR="0080774B">
        <w:rPr>
          <w:rFonts w:ascii="Helvetica" w:hAnsi="Helvetica"/>
          <w:sz w:val="22"/>
          <w:szCs w:val="22"/>
        </w:rPr>
        <w:instrText xml:space="preserve"> ADDIN ZOTERO_ITEM CSL_CITATION {"citationID":"uHVXS7g3","properties":{"formattedCitation":"\\super 40,41\\nosupersub{}","plainCitation":"40,41","noteIndex":0},"citationItems":[{"id":3204,"uris":["http://zotero.org/users/10934876/items/EXLGC62X"],"itemData":{"id":3204,"type":"article-journal","container-title":"La Matematica","DOI":"10.1007/s44007-023-00043-4","ISSN":"2730-9657","issue":"1","journalAbbreviation":"La Matematica","language":"en","page":"223-241","source":"DOI.org (Crossref)","title":"A Case Study on the Practical Use of Low-Fidelity Modeling to Mitigate the Spread of COVID-19 Amongst the Underserved Farmworker Community","volume":"2","author":[{"family":"McCue-Weil","given":"Leigh"},{"family":"Knight","given":"Margaret"},{"family":"Driscoll","given":"Maryellen"},{"family":"Jenkins","given":"Paul"},{"family":"Sorensen","given":"Julie"}],"issued":{"date-parts":[["2023",2,22]]}}},{"id":3206,"uris":["http://zotero.org/users/10934876/items/GPBDMKEX"],"itemData":{"id":3206,"type":"article-journal","abstract":"This is the first study to estimate the daily risk of severe acute respiratory syndrome coronavirus 2 (SARS-CoV-2) infection across a variety of indoor and outdoor environmental settings relevant to food workers (e.g., shared transportation [car or bus], enclosed produce processing facility and accompanying breakroom, outdoor produce harvesting field, shared housing facility) through a linked quantitative microbial risk assessment framework. Our model has demonstrated that the elevated daily SARS-CoV-2 infection risk experienced by indoor and outdoor produce workers can be reduced below 1% when vaccinations (optimal vaccine efficacy, 86 to 99%) are implemented with recommended infection control strategies (e.g., handwashing, surface disinfection, universal masking, physical distancing, and increased ventilation).\n          , \n            ABSTRACT\n            Essential food workers experience elevated risks of severe acute respiratory syndrome coronavirus 2 (SARS-CoV-2) infection due to prolonged occupational exposures in food production and processing areas, shared transportation (car or bus), and employer-provided shared housing. Our goal was to quantify the daily cumulative risk of SARS-CoV-2 infection for healthy susceptible produce workers and to evaluate the relative reduction in risk attributable to food industry interventions and vaccination. We simulated daily SARS-CoV-2 exposures of indoor and outdoor produce workers through six linked quantitative microbial risk assessment (QMRA) model scenarios. For each scenario, the infectious viral dose emitted by a symptomatic worker was calculated across aerosol, droplet, and fomite-mediated transmission pathways. Standard industry interventions (2-m physical distancing, handwashing, surface disinfection, universal masking, ventilation) were simulated to assess relative risk reductions from baseline risk (no interventions, 1-m distance). Implementation of industry interventions reduced an indoor worker’s relative infection risk by 98.0% (0.020; 95% uncertainty interval [UI], 0.005 to 0.104) from baseline risk (1.00; 95% UI, 0.995 to 1.00) and an outdoor worker’s relative infection risk by 94.5% (0.027; 95% UI, 0.013 to 0.055) from baseline risk (0.487; 95% UI, 0.257 to 0.825). Integrating these interventions with two-dose mRNA vaccinations (86 to 99% efficacy), representing a worker’s protective immunity to infection, reduced the relative infection risk from baseline for indoor workers by 99.9% (0.001; 95% UI, 0.0002 to 0.005) and outdoor workers by 99.6% (0.002; 95% UI, 0.0003 to 0.005). Consistent implementation of combined industry interventions, paired with vaccination, effectively mitigates the elevated risks from occupationally acquired SARS-CoV-2 infection faced by produce workers.\n            \n              IMPORTANCE\n              This is the first study to estimate the daily risk of severe acute respiratory syndrome coronavirus 2 (SARS-CoV-2) infection across a variety of indoor and outdoor environmental settings relevant to food workers (e.g., shared transportation [car or bus], enclosed produce processing facility and accompanying breakroom, outdoor produce harvesting field, shared housing facility) through a linked quantitative microbial risk assessment framework. Our model has demonstrated that the elevated daily SARS-CoV-2 infection risk experienced by indoor and outdoor produce workers can be reduced below 1% when vaccinations (optimal vaccine efficacy, 86 to 99%) are implemented with recommended infection control strategies (e.g., handwashing, surface disinfection, universal masking, physical distancing, and increased ventilation). Our novel findings provide scenario-specific infection risk estimates that can be utilized by food industry managers to target high-risk scenarios with effective infection mitigation strategies, which was informed through more realistic and context-driven modeling estimates of the infection risk faced by essential food workers daily. Bundled interventions, particularly if they include vaccination, yield significant reductions (&gt;99%) in daily SARS-CoV-2 infection risk for essential food workers in enclosed and open-air environments.","container-title":"Applied and Environmental Microbiology","DOI":"10.1128/aem.00128-23","ISSN":"0099-2240, 1098-5336","issue":"7","journalAbbreviation":"Appl Environ Microbiol","language":"en","page":"e00128-23","source":"DOI.org (Crossref)","title":"Combined Infection Control Interventions Protect Essential Food Workers from Occupational Exposures to SARS-CoV-2 in the Agricultural Environment","volume":"89","author":[{"family":"Cooper","given":"D. Kane"},{"family":"Sobolik","given":"Julia S."},{"family":"Kovacevic","given":"Jovana"},{"family":"Rock","given":"Channah M."},{"family":"Sajewski","given":"Elizabeth T."},{"family":"Guest","given":"Jodie L."},{"family":"Lopman","given":"Ben A."},{"family":"Jaykus","given":"Lee-Ann"},{"family":"Leon","given":"Juan S."}],"editor":[{"family":"Buan","given":"Nicole R."}],"issued":{"date-parts":[["2023",7,26]]}}}],"schema":"https://github.com/citation-style-language/schema/raw/master/csl-citation.json"} </w:instrText>
      </w:r>
      <w:r>
        <w:rPr>
          <w:rFonts w:ascii="Helvetica" w:hAnsi="Helvetica"/>
          <w:sz w:val="22"/>
          <w:szCs w:val="22"/>
        </w:rPr>
        <w:fldChar w:fldCharType="separate"/>
      </w:r>
      <w:r w:rsidR="0080774B" w:rsidRPr="0080774B">
        <w:rPr>
          <w:rFonts w:ascii="Helvetica" w:hAnsi="Helvetica"/>
          <w:sz w:val="22"/>
          <w:vertAlign w:val="superscript"/>
        </w:rPr>
        <w:t>40,41</w:t>
      </w:r>
      <w:r>
        <w:rPr>
          <w:rFonts w:ascii="Helvetica" w:hAnsi="Helvetica"/>
          <w:sz w:val="22"/>
          <w:szCs w:val="22"/>
        </w:rPr>
        <w:fldChar w:fldCharType="end"/>
      </w:r>
      <w:r>
        <w:rPr>
          <w:rFonts w:ascii="Helvetica" w:hAnsi="Helvetica"/>
          <w:sz w:val="22"/>
          <w:szCs w:val="22"/>
        </w:rPr>
        <w:t xml:space="preserve"> </w:t>
      </w:r>
      <w:r w:rsidRPr="00AD4B45">
        <w:rPr>
          <w:rFonts w:ascii="Helvetica" w:hAnsi="Helvetica"/>
          <w:sz w:val="22"/>
          <w:szCs w:val="22"/>
        </w:rPr>
        <w:t>and meat processing plant workers</w:t>
      </w:r>
      <w:r w:rsidRPr="00CC2F84">
        <w:rPr>
          <w:rFonts w:ascii="Helvetica" w:hAnsi="Helvetica"/>
          <w:sz w:val="22"/>
          <w:szCs w:val="22"/>
        </w:rPr>
        <w:t>,</w:t>
      </w:r>
      <w:r>
        <w:rPr>
          <w:rFonts w:ascii="Helvetica" w:hAnsi="Helvetica"/>
          <w:sz w:val="22"/>
          <w:szCs w:val="22"/>
        </w:rPr>
        <w:fldChar w:fldCharType="begin"/>
      </w:r>
      <w:r w:rsidR="0080774B">
        <w:rPr>
          <w:rFonts w:ascii="Helvetica" w:hAnsi="Helvetica"/>
          <w:sz w:val="22"/>
          <w:szCs w:val="22"/>
        </w:rPr>
        <w:instrText xml:space="preserve"> ADDIN ZOTERO_ITEM CSL_CITATION {"citationID":"ZIoz7DIP","properties":{"formattedCitation":"\\super 42,43\\nosupersub{}","plainCitation":"42,43","noteIndex":0},"citationItems":[{"id":3207,"uris":["http://zotero.org/users/10934876/items/USZRTELP"],"itemData":{"id":3207,"type":"article-journal","abstract":"Pork processing plants were apparent hotspots for SARS-CoV2 in the spring of 2020. As a result, the swine industry was confronted with a major occupational health, financial, and animal welfare crisis. The objective of this work was to describe the epidemiological situation within processing plants, develop mathematical models to simulate transmission in these plants, and test the effectiveness of routine PCR screening at minimizing SARS-CoV2 circulation. Cumulative incidence of clinical (PCR-confirmed) disease plateaued at ~2.5% to 25% across the three plants studied here. For larger outbreaks, antibody prevalence was approximately 30% to 40%. Secondly, we developed a mathematical model that accounts for asymptomatic, pre-symptomatic, and background “community” transmission. By calibrating this model to observed epidemiological data, we estimated the initial reproduction number (\n              R\n              ) of the virus. Across plants,\n              R\n              generally ranged between 2 and 4 during the initial phase, but subsequently declined to ~1 after two to three weeks, most likely as a result of implementation/compliance with biosecurity measures in combination with population immunity. Using the calibrated model to simulate a range of possible scenarios, we show that the effectiveness of routine PCR-screening at minimizing disease spread was far more influenced by testing frequency than by delays in results,\n              R\n              , or background community transmission rates. Testing every three days generally averted about 25% to 40% of clinical cases across a range of assumptions, while testing every 14 days typically averted 7 to 13% of clinical cases. However, the absolute number of additional clinical cases expected and averted was influenced by whether there was residual immunity from a previous peak (i.e., routine testing is implemented after the workforce had experienced an initial outbreak). In contrast, when using PCR-screening to prevent outbreaks or in the early stages of an outbreak, even frequent testing may not prevent a large outbreak within the workforce. This research helps to identify protocols that minimize risk to occupational safety and health and support continuity of business for U.S. processing plants. While the model was calibrated to meat processing plants, the structure of the model and insights about testing are generalizable to other settings where large number of people work in close proximity.","container-title":"PLOS ONE","DOI":"10.1371/journal.pone.0249143","ISSN":"1932-6203","issue":"9","journalAbbreviation":"PLoS ONE","language":"en","page":"e0249143","source":"DOI.org (Crossref)","title":"Modeling transmission dynamics and effectiveness of worker screening programs for SARS-CoV-2 in pork processing plants","volume":"16","author":[{"family":"VanderWaal","given":"Kimberly"},{"family":"Black","given":"Lora"},{"family":"Hodge","given":"Judy"},{"family":"Bedada","given":"Addisalem"},{"family":"Dee","given":"Scott"}],"editor":[{"family":"Okell","given":"Lucy C."}],"issued":{"date-parts":[["2021",9,2]]}}},{"id":3209,"uris":["http://zotero.org/users/10934876/items/63JRQ52J"],"itemData":{"id":3209,"type":"article-journal","abstract":"Abstract\n    </w:instrText>
      </w:r>
      <w:r w:rsidR="0080774B">
        <w:rPr>
          <w:rFonts w:ascii="Helvetica" w:hAnsi="Helvetica" w:hint="eastAsia"/>
          <w:sz w:val="22"/>
          <w:szCs w:val="22"/>
        </w:rPr>
        <w:instrText xml:space="preserve">        \n              Background\n              Meatpacking plants were major sources of COVID</w:instrText>
      </w:r>
      <w:r w:rsidR="0080774B">
        <w:rPr>
          <w:rFonts w:ascii="Helvetica" w:hAnsi="Helvetica" w:hint="eastAsia"/>
          <w:sz w:val="22"/>
          <w:szCs w:val="22"/>
        </w:rPr>
        <w:instrText>‐</w:instrText>
      </w:r>
      <w:r w:rsidR="0080774B">
        <w:rPr>
          <w:rFonts w:ascii="Helvetica" w:hAnsi="Helvetica" w:hint="eastAsia"/>
          <w:sz w:val="22"/>
          <w:szCs w:val="22"/>
        </w:rPr>
        <w:instrText>19 outbreaks, posing unprecedented risks to employees, family members, and local communities. The effect on food availability during outbreaks was immediate a</w:instrText>
      </w:r>
      <w:r w:rsidR="0080774B">
        <w:rPr>
          <w:rFonts w:ascii="Helvetica" w:hAnsi="Helvetica"/>
          <w:sz w:val="22"/>
          <w:szCs w:val="22"/>
        </w:rPr>
        <w:instrText>nd staggering: within 2 months, the price of beef increased by almost 7% with documented evidence of significant meat shortages. Meatpacking plant designs, in general, optimize on production; this design approach constrains the ability to enhance worker r</w:instrText>
      </w:r>
      <w:r w:rsidR="0080774B">
        <w:rPr>
          <w:rFonts w:ascii="Helvetica" w:hAnsi="Helvetica" w:hint="eastAsia"/>
          <w:sz w:val="22"/>
          <w:szCs w:val="22"/>
        </w:rPr>
        <w:instrText>espiratory protection without reducing output.\n            \n            \n              Methods\n              Using agent</w:instrText>
      </w:r>
      <w:r w:rsidR="0080774B">
        <w:rPr>
          <w:rFonts w:ascii="Helvetica" w:hAnsi="Helvetica" w:hint="eastAsia"/>
          <w:sz w:val="22"/>
          <w:szCs w:val="22"/>
        </w:rPr>
        <w:instrText>‐</w:instrText>
      </w:r>
      <w:r w:rsidR="0080774B">
        <w:rPr>
          <w:rFonts w:ascii="Helvetica" w:hAnsi="Helvetica" w:hint="eastAsia"/>
          <w:sz w:val="22"/>
          <w:szCs w:val="22"/>
        </w:rPr>
        <w:instrText>based modeling, we simulate the spread of COVID</w:instrText>
      </w:r>
      <w:r w:rsidR="0080774B">
        <w:rPr>
          <w:rFonts w:ascii="Helvetica" w:hAnsi="Helvetica" w:hint="eastAsia"/>
          <w:sz w:val="22"/>
          <w:szCs w:val="22"/>
        </w:rPr>
        <w:instrText>‐</w:instrText>
      </w:r>
      <w:r w:rsidR="0080774B">
        <w:rPr>
          <w:rFonts w:ascii="Helvetica" w:hAnsi="Helvetica" w:hint="eastAsia"/>
          <w:sz w:val="22"/>
          <w:szCs w:val="22"/>
        </w:rPr>
        <w:instrText>19 within a typical meatpacking plant design under varying levels of mitigation me</w:instrText>
      </w:r>
      <w:r w:rsidR="0080774B">
        <w:rPr>
          <w:rFonts w:ascii="Helvetica" w:hAnsi="Helvetica"/>
          <w:sz w:val="22"/>
          <w:szCs w:val="22"/>
        </w:rPr>
        <w:instrText xml:space="preserve">asures, including combinations of social distancing and masking interventions.\n            \n            \n              Results\n              Simulations show an average infection rate of close to 99% with no mitigation, 99% with the policies that US companies ultimately adopted, 81% infected with the combination of surgical masks and distancing policies, and 71% infected with N95 masks and distancing. Estimated infection rates were high, reflecting the duration and exertion of the processing activities and lack of fresh airflow in an enclosed space.\n            \n            \n              Conclusion\n              Our results are consistent with anecdotal findings in a recent congressional report, and are much higher than US industry has reported. </w:instrText>
      </w:r>
      <w:r w:rsidR="0080774B">
        <w:rPr>
          <w:rFonts w:ascii="Helvetica" w:hAnsi="Helvetica" w:hint="eastAsia"/>
          <w:sz w:val="22"/>
          <w:szCs w:val="22"/>
        </w:rPr>
        <w:instrText>Our results suggest current processing plant designs made rapid transmission of the virus during the pandemic's early days almost inevitable, and implemented worker protections during COVID</w:instrText>
      </w:r>
      <w:r w:rsidR="0080774B">
        <w:rPr>
          <w:rFonts w:ascii="Helvetica" w:hAnsi="Helvetica" w:hint="eastAsia"/>
          <w:sz w:val="22"/>
          <w:szCs w:val="22"/>
        </w:rPr>
        <w:instrText>‐</w:instrText>
      </w:r>
      <w:r w:rsidR="0080774B">
        <w:rPr>
          <w:rFonts w:ascii="Helvetica" w:hAnsi="Helvetica" w:hint="eastAsia"/>
          <w:sz w:val="22"/>
          <w:szCs w:val="22"/>
        </w:rPr>
        <w:instrText>19 did not significantly affect the spread of the virus. We argue</w:instrText>
      </w:r>
      <w:r w:rsidR="0080774B">
        <w:rPr>
          <w:rFonts w:ascii="Helvetica" w:hAnsi="Helvetica"/>
          <w:sz w:val="22"/>
          <w:szCs w:val="22"/>
        </w:rPr>
        <w:instrText xml:space="preserve"> current federal policies and regulations are insufficient to ensure the health and safety of workers, creating a justice issue, and jeopardizing food availability in a future pandemic.","container-title":"American Journal of Industrial Medicine","DOI":"1</w:instrText>
      </w:r>
      <w:r w:rsidR="0080774B">
        <w:rPr>
          <w:rFonts w:ascii="Helvetica" w:hAnsi="Helvetica" w:hint="eastAsia"/>
          <w:sz w:val="22"/>
          <w:szCs w:val="22"/>
        </w:rPr>
        <w:instrText>0.1002/ajim.23510","ISSN":"0271-3586, 1097-0274","issue":"9","journalAbbreviation":"American J Industrial Med","language":"en","page":"713-727","source":"DOI.org (Crossref)","title":"Facility design and worker justice: COVID</w:instrText>
      </w:r>
      <w:r w:rsidR="0080774B">
        <w:rPr>
          <w:rFonts w:ascii="Helvetica" w:hAnsi="Helvetica" w:hint="eastAsia"/>
          <w:sz w:val="22"/>
          <w:szCs w:val="22"/>
        </w:rPr>
        <w:instrText>‐</w:instrText>
      </w:r>
      <w:r w:rsidR="0080774B">
        <w:rPr>
          <w:rFonts w:ascii="Helvetica" w:hAnsi="Helvetica" w:hint="eastAsia"/>
          <w:sz w:val="22"/>
          <w:szCs w:val="22"/>
        </w:rPr>
        <w:instrText>19 transmission in meatpacking</w:instrText>
      </w:r>
      <w:r w:rsidR="0080774B">
        <w:rPr>
          <w:rFonts w:ascii="Helvetica" w:hAnsi="Helvetica"/>
          <w:sz w:val="22"/>
          <w:szCs w:val="22"/>
        </w:rPr>
        <w:instrText xml:space="preserve"> plants","title-short":"Facility design and worker justice","volume":"66","author":[{"family":"Lou","given":"Jiehong"},{"family":"Borjigin","given":"Sachraa"},{"family":"Tang","given":"Connie"},{"family":"Saadat","given":"Yalda"},{"family":"Hu","given":"Ming"},{"family":"Niemeier","given":"Deb A."}],"issued":{"date-parts":[["2023",9]]}}}],"schema":"https://github.com/citation-style-language/schema/raw/master/csl-citation.json"} </w:instrText>
      </w:r>
      <w:r>
        <w:rPr>
          <w:rFonts w:ascii="Helvetica" w:hAnsi="Helvetica"/>
          <w:sz w:val="22"/>
          <w:szCs w:val="22"/>
        </w:rPr>
        <w:fldChar w:fldCharType="separate"/>
      </w:r>
      <w:r w:rsidR="0080774B" w:rsidRPr="0080774B">
        <w:rPr>
          <w:rFonts w:ascii="Helvetica" w:hAnsi="Helvetica"/>
          <w:sz w:val="22"/>
          <w:vertAlign w:val="superscript"/>
        </w:rPr>
        <w:t>42,43</w:t>
      </w:r>
      <w:r>
        <w:rPr>
          <w:rFonts w:ascii="Helvetica" w:hAnsi="Helvetica"/>
          <w:sz w:val="22"/>
          <w:szCs w:val="22"/>
        </w:rPr>
        <w:fldChar w:fldCharType="end"/>
      </w:r>
      <w:r w:rsidRPr="00AD4B45">
        <w:rPr>
          <w:rFonts w:ascii="Helvetica" w:hAnsi="Helvetica"/>
          <w:sz w:val="22"/>
          <w:szCs w:val="22"/>
        </w:rPr>
        <w:t xml:space="preserve"> but these have largely been retrospective, leaving a gap in prospective tools for anticipating how future respiratory disease outbreaks may unfold in agricultural communities. This study provides such a framework, explicitly linking household-level predictors of disease transmission to population-level epidemic dynamics and agricultural impacts.</w:t>
      </w:r>
      <w:r>
        <w:rPr>
          <w:rFonts w:ascii="Helvetica" w:hAnsi="Helvetica"/>
          <w:sz w:val="22"/>
          <w:szCs w:val="22"/>
        </w:rPr>
        <w:t xml:space="preserve"> </w:t>
      </w:r>
      <w:r w:rsidR="00233DD1" w:rsidRPr="00233DD1">
        <w:rPr>
          <w:rFonts w:ascii="Helvetica" w:hAnsi="Helvetica"/>
          <w:sz w:val="22"/>
          <w:szCs w:val="22"/>
        </w:rPr>
        <w:t>By design, our model isolates the contribution of household structure</w:t>
      </w:r>
      <w:r w:rsidR="001735B3">
        <w:rPr>
          <w:rFonts w:ascii="Helvetica" w:hAnsi="Helvetica"/>
          <w:sz w:val="22"/>
          <w:szCs w:val="22"/>
        </w:rPr>
        <w:t xml:space="preserve"> – </w:t>
      </w:r>
      <w:r w:rsidR="00233DD1" w:rsidRPr="00233DD1">
        <w:rPr>
          <w:rFonts w:ascii="Helvetica" w:hAnsi="Helvetica"/>
          <w:sz w:val="22"/>
          <w:szCs w:val="22"/>
        </w:rPr>
        <w:t>the risk factor for which population-level data are most readily available — to differential disease burden. This makes it a natural baseline: any future model incorporating additional risk factors (e.g., occupational exposures, healthcare access, comorbidities) can be compared against household-structure-only predictions to quantify the marginal contribution of each added factor.</w:t>
      </w:r>
      <w:r w:rsidR="00233DD1">
        <w:rPr>
          <w:rFonts w:ascii="Helvetica" w:hAnsi="Helvetica"/>
          <w:sz w:val="22"/>
          <w:szCs w:val="22"/>
        </w:rPr>
        <w:t xml:space="preserve"> </w:t>
      </w:r>
      <w:r w:rsidRPr="00CC2F84">
        <w:rPr>
          <w:rFonts w:ascii="Helvetica" w:hAnsi="Helvetica"/>
          <w:sz w:val="22"/>
          <w:szCs w:val="22"/>
        </w:rPr>
        <w:t xml:space="preserve">To accompany this study, we have developed an interactive simulation tool </w:t>
      </w:r>
      <w:r w:rsidR="00317501">
        <w:rPr>
          <w:rFonts w:ascii="Helvetica" w:hAnsi="Helvetica"/>
          <w:sz w:val="22"/>
          <w:szCs w:val="22"/>
        </w:rPr>
        <w:t>(</w:t>
      </w:r>
      <w:hyperlink r:id="rId8" w:history="1">
        <w:r w:rsidR="00317501" w:rsidRPr="00165E71">
          <w:rPr>
            <w:rStyle w:val="Hyperlink"/>
            <w:rFonts w:ascii="Helvetica" w:hAnsi="Helvetica"/>
            <w:sz w:val="22"/>
            <w:szCs w:val="22"/>
          </w:rPr>
          <w:t>https://kisslerlab.shinyapps.io/ag-epi-model/</w:t>
        </w:r>
      </w:hyperlink>
      <w:r w:rsidR="00317501">
        <w:rPr>
          <w:rFonts w:ascii="Helvetica" w:hAnsi="Helvetica"/>
          <w:sz w:val="22"/>
          <w:szCs w:val="22"/>
        </w:rPr>
        <w:t>)</w:t>
      </w:r>
      <w:r w:rsidR="00317501">
        <w:rPr>
          <w:rFonts w:ascii="Helvetica" w:hAnsi="Helvetica"/>
          <w:sz w:val="22"/>
          <w:szCs w:val="22"/>
        </w:rPr>
        <w:t xml:space="preserve"> </w:t>
      </w:r>
      <w:r w:rsidRPr="00CC2F84">
        <w:rPr>
          <w:rFonts w:ascii="Helvetica" w:hAnsi="Helvetica"/>
          <w:sz w:val="22"/>
          <w:szCs w:val="22"/>
        </w:rPr>
        <w:t>to allow planners and researchers to simulate how outbreaks with different epidemiological characteristics and timing might affect various crops, supporting scenario-based preparedness efforts.</w:t>
      </w:r>
    </w:p>
    <w:p w14:paraId="7D2C5536" w14:textId="35C5B779" w:rsidR="00A84339" w:rsidRPr="00CC2F84" w:rsidRDefault="00A84339">
      <w:pPr>
        <w:pStyle w:val="BodyText"/>
        <w:spacing w:line="259" w:lineRule="auto"/>
        <w:jc w:val="both"/>
        <w:rPr>
          <w:rFonts w:ascii="Helvetica" w:hAnsi="Helvetica"/>
          <w:sz w:val="22"/>
          <w:szCs w:val="22"/>
        </w:rPr>
        <w:pPrChange w:id="6" w:author="Stephen Kissler" w:date="2026-02-28T23:32:00Z">
          <w:pPr>
            <w:pStyle w:val="BodyText"/>
            <w:jc w:val="both"/>
          </w:pPr>
        </w:pPrChange>
      </w:pPr>
      <w:r w:rsidRPr="00CC2F84">
        <w:rPr>
          <w:rFonts w:ascii="Helvetica" w:hAnsi="Helvetica"/>
          <w:sz w:val="22"/>
          <w:szCs w:val="22"/>
        </w:rPr>
        <w:lastRenderedPageBreak/>
        <w:t xml:space="preserve">Our approach has several limitations. First, we did not incorporate seasonal variation in pathogen transmissibility (e.g., higher transmission during winter months). Incorporating seasonality would likely increase the expected impact on oranges, which are primarily harvested from November through June, and decrease the expected impact on strawberries and </w:t>
      </w:r>
      <w:r>
        <w:rPr>
          <w:rFonts w:ascii="Helvetica" w:hAnsi="Helvetica"/>
          <w:sz w:val="22"/>
          <w:szCs w:val="22"/>
        </w:rPr>
        <w:t>iceberg  lettuce</w:t>
      </w:r>
      <w:r w:rsidRPr="00CC2F84">
        <w:rPr>
          <w:rFonts w:ascii="Helvetica" w:hAnsi="Helvetica"/>
          <w:sz w:val="22"/>
          <w:szCs w:val="22"/>
        </w:rPr>
        <w:t>, which are harvested mainly in the summer. Second, our crop impact analysis considered only harvest-phase labor. Outbreaks could also disrupt planting, tending, and post-harvest processing, leading to additional production losses. More broadly, the impact of respiratory disease on the food system extends well beyond farm-level labor: the COVID-19 pandemic caused severe disruptions in meat and poultry processing facilities</w:t>
      </w:r>
      <w:r>
        <w:rPr>
          <w:rFonts w:ascii="Helvetica" w:hAnsi="Helvetica"/>
          <w:sz w:val="22"/>
          <w:szCs w:val="22"/>
        </w:rPr>
        <w:fldChar w:fldCharType="begin"/>
      </w:r>
      <w:r>
        <w:rPr>
          <w:rFonts w:ascii="Helvetica" w:hAnsi="Helvetica"/>
          <w:sz w:val="22"/>
          <w:szCs w:val="22"/>
        </w:rPr>
        <w:instrText xml:space="preserve"> ADDIN ZOTERO_ITEM CSL_CITATION {"citationID":"SMHupQQO","properties":{"formattedCitation":"\\super 1,4\\nosupersub{}","plainCitation":"1,4","noteIndex":0},"citationItems":[{"id":3127,"uris":["http://zotero.org/users/10934876/items/JZTG4A9E"],"itemData":{"id":3127,"type":"article-journal","container-title":"Food Policy","DOI":"10.1016/j.foodpol.2021.102072","ISSN":"03069192","journalAbbreviation":"Food Policy","language":"en","page":"102072","source":"DOI.org (Crossref)","title":"COVID-19 morbidity and mortality in U.S. meatpacking counties","volume":"101","author":[{"family":"Saitone","given":"Tina L."},{"family":"Aleks Schaefer","given":"K."},{"family":"Scheitrum","given":"Daniel P."}],"issued":{"date-parts":[["2021",5]]}}},{"id":3123,"uris":["http://zotero.org/users/10934876/items/H8KS74X3"],"itemData":{"id":3123,"type":"article-journal","container-title":"MMWR. Morbidity and Mortality Weekly Report","DOI":"10.15585/mmwr.mm6927e2","ISSN":"0149-2195, 1545-861X","issue":"27","journalAbbreviation":"MMWR Morb. Mortal. Wkly. Rep.","page":"887-892","source":"DOI.org (Crossref)","title":"Update: COVID-19 Among Workers in Meat and Poultry Processing Facilities ― United States, April–May 2020","title-short":"Update","volume":"69","author":[{"family":"Waltenburg","given":"Michelle A."},{"family":"Victoroff","given":"Tristan"},{"family":"Rose","given":"Charles E."},{"family":"Butterfield","given":"Marilee"},{"family":"Jervis","given":"Rachel H."},{"family":"Fedak","given":"Kristen M."},{"family":"Gabel","given":"Julie A."},{"family":"Feldpausch","given":"Amanda"},{"family":"Dunne","given":"Eileen M."},{"family":"Austin","given":"Connie"},{"family":"Ahmed","given":"Farah S."},{"family":"Tubach","given":"Sheri"},{"family":"Rhea","given":"Charles"},{"family":"Krueger","given":"Anna"},{"family":"Crum","given":"David A."},{"family":"Vostok","given":"Johanna"},{"family":"Moore","given":"Michael J."},{"family":"Turabelidze","given":"George"},{"family":"Stover","given":"Derry"},{"family":"Donahue","given":"Matthew"},{"family":"Edge","given":"Karen"},{"family":"Gutierrez","given":"Bernadette"},{"family":"Kline","given":"Kelly E."},{"family":"Martz","given":"Nichole"},{"family":"Rajotte","given":"James C."},{"family":"Julian","given":"Ernest"},{"family":"Diedhiou","given":"Abdoulaye"},{"family":"Radcliffe","given":"Rachel"},{"family":"Clayton","given":"Joshua L."},{"family":"Ortbahn","given":"Dustin"},{"family":"Cummins","given":"Jason"},{"family":"Barbeau","given":"Bree"},{"family":"Murphy","given":"Julia"},{"family":"Darby","given":"Brandy"},{"family":"Graff","given":"Nicholas R."},{"family":"Dostal","given":"Tia K. H."},{"family":"Pray","given":"Ian W."},{"family":"Tillman","given":"Courtney"},{"family":"Dittrich","given":"Michelle M."},{"family":"Burns-Grant","given":"Gail"},{"family":"Lee","given":"Sooji"},{"family":"Spieckerman","given":"Alisa"},{"family":"Iqbal","given":"Kashif"},{"family":"Griffing","given":"Sean M."},{"family":"Lawson","given":"Alicia"},{"family":"Mainzer","given":"Hugh M."},{"family":"Bealle","given":"Andreea E."},{"family":"Edding","given":"Erika"},{"family":"Arnold","given":"Kathryn E."},{"family":"Rodriguez","given":"Tomas"},{"family":"Merkle","given":"Sarah"},{"family":"Pettrone","given":"Kristen"},{"family":"Schlanger","given":"Karen"},{"family":"LaBar","given":"Kristin"},{"family":"Hendricks","given":"Kate"},{"family":"Lasry","given":"Arielle"},{"family":"Krishnasamy","given":"Vikram"},{"family":"Walke","given":"Henry T."},{"family":"Rose","given":"Dale A."},{"family":"Honein","given":"Margaret A."},{"literal":"COVID-19 Response Team"},{"literal":"COVID-19 Response Team"},{"family":"Amoroso","given":"Keith"},{"family":"Diallo","given":"Yvette"},{"family":"Fazekas,","given":"Kathie"},{"family":"Finley","given":"Phillip J."},{"family":"Fuld","given":"Jennifer"},{"family":"Guest","given":"Jodie L."},{"family":"Herstein","given":"Jocelyn J."},{"family":"Kennedy","given":"Erin D."},{"family":"Lawler","given":"James V."},{"family":"Lowe","given":"John J."},{"family":"Neifert","given":"Alexander"},{"family":"Schwedhelm","given":"Michelle M."},{"family":"Medicine","given":"Nebraska"},{"family":"Steinberg","given":"Jonathan M."},{"family":"Trout","given":"Douglas B."},{"family":"Zarate-Bermudez","given":"Max"}],"issued":{"date-parts":[["2020",7,10]]}}}],"schema":"https://github.com/citation-style-language/schema/raw/master/csl-citation.json"} </w:instrText>
      </w:r>
      <w:r>
        <w:rPr>
          <w:rFonts w:ascii="Helvetica" w:hAnsi="Helvetica"/>
          <w:sz w:val="22"/>
          <w:szCs w:val="22"/>
        </w:rPr>
        <w:fldChar w:fldCharType="separate"/>
      </w:r>
      <w:r w:rsidRPr="00BD7EE7">
        <w:rPr>
          <w:rFonts w:ascii="Helvetica" w:hAnsi="Helvetica" w:cs="Times New Roman"/>
          <w:sz w:val="22"/>
          <w:vertAlign w:val="superscript"/>
        </w:rPr>
        <w:t>1,4</w:t>
      </w:r>
      <w:r>
        <w:rPr>
          <w:rFonts w:ascii="Helvetica" w:hAnsi="Helvetica"/>
          <w:sz w:val="22"/>
          <w:szCs w:val="22"/>
        </w:rPr>
        <w:fldChar w:fldCharType="end"/>
      </w:r>
      <w:r w:rsidRPr="00CC2F84">
        <w:rPr>
          <w:rFonts w:ascii="Helvetica" w:hAnsi="Helvetica"/>
          <w:sz w:val="22"/>
          <w:szCs w:val="22"/>
        </w:rPr>
        <w:t xml:space="preserve"> and demand-side effects such as panic buying and shifts from food service to at-home food consumption.</w:t>
      </w:r>
      <w:r>
        <w:rPr>
          <w:rFonts w:ascii="Helvetica" w:hAnsi="Helvetica"/>
          <w:sz w:val="22"/>
          <w:szCs w:val="22"/>
        </w:rPr>
        <w:fldChar w:fldCharType="begin"/>
      </w:r>
      <w:r>
        <w:rPr>
          <w:rFonts w:ascii="Helvetica" w:hAnsi="Helvetica"/>
          <w:sz w:val="22"/>
          <w:szCs w:val="22"/>
        </w:rPr>
        <w:instrText xml:space="preserve"> ADDIN ZOTERO_ITEM CSL_CITATION {"citationID":"7UDkYlTl","properties":{"formattedCitation":"\\super 5\\nosupersub{}","plainCitation":"5","noteIndex":0},"citationItems":[{"id":3128,"uris":["http://zotero.org/users/10934876/items/S9JKCYZE"],"itemData":{"id":3128,"type":"article-journal","container-title":"Agricultural Systems","DOI":"10.1016/j.agsy.2021.103101","ISSN":"0308521X","journalAbbreviation":"Agricultural Systems","language":"en","page":"103101","source":"DOI.org (Crossref)","title":"Resilient regional food supply chains and rethinking the way forward: Key takeaways from the COVID-19 pandemic","title-short":"Resilient regional food supply chains and rethinking the way forward","volume":"190","author":[{"family":"Marusak","given":"Amy"},{"family":"Sadeghiamirshahidi","given":"Narjes"},{"family":"Krejci","given":"Caroline C."},{"family":"Mittal","given":"Anuj"},{"family":"Beckwith","given":"Sue"},{"family":"Cantu","given":"Jaime"},{"family":"Morris","given":"Mike"},{"family":"Grimm","given":"Jason"}],"issued":{"date-parts":[["2021",5]]}}}],"schema":"https://github.com/citation-style-language/schema/raw/master/csl-citation.json"} </w:instrText>
      </w:r>
      <w:r>
        <w:rPr>
          <w:rFonts w:ascii="Helvetica" w:hAnsi="Helvetica"/>
          <w:sz w:val="22"/>
          <w:szCs w:val="22"/>
        </w:rPr>
        <w:fldChar w:fldCharType="separate"/>
      </w:r>
      <w:r w:rsidRPr="00BD7EE7">
        <w:rPr>
          <w:rFonts w:ascii="Helvetica" w:hAnsi="Helvetica" w:cs="Times New Roman"/>
          <w:sz w:val="22"/>
          <w:vertAlign w:val="superscript"/>
        </w:rPr>
        <w:t>5</w:t>
      </w:r>
      <w:r>
        <w:rPr>
          <w:rFonts w:ascii="Helvetica" w:hAnsi="Helvetica"/>
          <w:sz w:val="22"/>
          <w:szCs w:val="22"/>
        </w:rPr>
        <w:fldChar w:fldCharType="end"/>
      </w:r>
      <w:r w:rsidRPr="00CC2F84">
        <w:rPr>
          <w:rFonts w:ascii="Helvetica" w:hAnsi="Helvetica"/>
          <w:sz w:val="22"/>
          <w:szCs w:val="22"/>
        </w:rPr>
        <w:t xml:space="preserve"> Third, we modeled the effect of household size and crowding on transmission but did not account for other factors that differ between agricultural workers and the general population, including occupational exposures that elevate baseline rates of respiratory disease</w:t>
      </w:r>
      <w:r>
        <w:rPr>
          <w:rFonts w:ascii="Helvetica" w:hAnsi="Helvetica"/>
          <w:sz w:val="22"/>
          <w:szCs w:val="22"/>
        </w:rPr>
        <w:t xml:space="preserve"> (such as</w:t>
      </w:r>
      <w:r w:rsidRPr="00D870D0">
        <w:rPr>
          <w:rFonts w:ascii="Helvetica" w:hAnsi="Helvetica"/>
          <w:sz w:val="22"/>
          <w:szCs w:val="22"/>
        </w:rPr>
        <w:t xml:space="preserve"> shared transport, close-quarters fieldwork, and communal facilities</w:t>
      </w:r>
      <w:r>
        <w:rPr>
          <w:rFonts w:ascii="Helvetica" w:hAnsi="Helvetica"/>
          <w:sz w:val="22"/>
          <w:szCs w:val="22"/>
        </w:rPr>
        <w:t>)</w:t>
      </w:r>
      <w:r w:rsidRPr="00CC2F84">
        <w:rPr>
          <w:rFonts w:ascii="Helvetica" w:hAnsi="Helvetica"/>
          <w:sz w:val="22"/>
          <w:szCs w:val="22"/>
        </w:rPr>
        <w:t xml:space="preserve">, higher rates of comorbidities such as diabetes, and limited access to healthcare. </w:t>
      </w:r>
      <w:r>
        <w:rPr>
          <w:rFonts w:ascii="Helvetica" w:hAnsi="Helvetica"/>
          <w:sz w:val="22"/>
          <w:szCs w:val="22"/>
        </w:rPr>
        <w:t>However</w:t>
      </w:r>
      <w:r w:rsidRPr="00CC2F84">
        <w:rPr>
          <w:rFonts w:ascii="Helvetica" w:hAnsi="Helvetica"/>
          <w:sz w:val="22"/>
          <w:szCs w:val="22"/>
        </w:rPr>
        <w:t>, respiratory pathogens may spread less well outdoors,</w:t>
      </w:r>
      <w:r>
        <w:rPr>
          <w:rFonts w:ascii="Helvetica" w:hAnsi="Helvetica"/>
          <w:sz w:val="22"/>
          <w:szCs w:val="22"/>
        </w:rPr>
        <w:fldChar w:fldCharType="begin"/>
      </w:r>
      <w:r w:rsidR="0080774B">
        <w:rPr>
          <w:rFonts w:ascii="Helvetica" w:hAnsi="Helvetica"/>
          <w:sz w:val="22"/>
          <w:szCs w:val="22"/>
        </w:rPr>
        <w:instrText xml:space="preserve"> ADDIN ZOTERO_ITEM CSL_CITATION {"citationID":"dEFxQXGG","properties":{"formattedCitation":"\\super 44\\nosupersub{}","plainCitation":"44","noteIndex":0},"citationItems":[{"id":3211,"uris":["http://zotero.org/users/10934876/items/H98UKBP6"],"itemData":{"id":3211,"type":"article-journal","abstract":"Abstract\n            \n              Background\n              While risk of outdoor transmission of respiratory viral infections is hypothesized to be low, there are limited data on SARS-CoV-2 transmission in outdoor compared to indoor settings.\n            \n            \n              Methods\n              We conducted a systematic review of peer-reviewed papers indexed in PubMed, EMBASE, and Web of Science and preprints in Europe PMC through 12 August 2020 that described cases of human transmission of SARS-CoV-2. Reports of other respiratory virus transmission were included for reference.\n            \n            \n              Results\n              Five identified studies found a low proportion of reported global SARS-CoV-2 infections occurred outdoors (&amp;lt;10%) and the odds of indoor transmission was very high compared to outdoors (18.7 times; 95% confidence interval, 6.0–57.9). Five studies described influenza transmission outdoors and 2 adenovirus transmission outdoors. There was high heterogeneity in study quality and individual definitions of outdoor settings, which limited our ability to draw conclusions about outdoor transmission risks. In general, factors such as duration and frequency of personal contact, lack of personal protective equipment, and occasional indoor gathering during a largely outdoor experience were associated with outdoor reports of infection.\n            \n            \n              Conclusions\n              Existing evidence supports the wide-held belief that risk of SARS-CoV-2 transmission is lower outdoors but there are significant gaps in our understanding of specific pathways.","container-title":"The Journal of Infectious Diseases","DOI":"10.1093/infdis/jiaa742","ISSN":"0022-1899, 1537-6613","issue":"4","language":"en","license":"https://academic.oup.com/journals/pages/open_access/funder_policies/chorus/standard_publication_model","page":"550-561","source":"DOI.org (Crossref)","title":"Outdoor Transmission of SARS-CoV-2 and Other Respiratory Viruses: A Systematic Review","title-short":"Outdoor Transmission of SARS-CoV-2 and Other Respiratory Viruses","volume":"223","author":[{"family":"Bulfone","given":"Tommaso Celeste"},{"family":"Malekinejad","given":"Mohsen"},{"family":"Rutherford","given":"George W"},{"family":"Razani","given":"Nooshin"}],"issued":{"date-parts":[["2021",2,24]]}}}],"schema":"https://github.com/citation-style-language/schema/raw/master/csl-citation.json"} </w:instrText>
      </w:r>
      <w:r>
        <w:rPr>
          <w:rFonts w:ascii="Helvetica" w:hAnsi="Helvetica"/>
          <w:sz w:val="22"/>
          <w:szCs w:val="22"/>
        </w:rPr>
        <w:fldChar w:fldCharType="separate"/>
      </w:r>
      <w:r w:rsidR="0080774B" w:rsidRPr="0080774B">
        <w:rPr>
          <w:rFonts w:ascii="Helvetica" w:hAnsi="Helvetica"/>
          <w:sz w:val="22"/>
          <w:vertAlign w:val="superscript"/>
        </w:rPr>
        <w:t>44</w:t>
      </w:r>
      <w:r>
        <w:rPr>
          <w:rFonts w:ascii="Helvetica" w:hAnsi="Helvetica"/>
          <w:sz w:val="22"/>
          <w:szCs w:val="22"/>
        </w:rPr>
        <w:fldChar w:fldCharType="end"/>
      </w:r>
      <w:r w:rsidRPr="00CC2F84">
        <w:rPr>
          <w:rFonts w:ascii="Helvetica" w:hAnsi="Helvetica"/>
          <w:sz w:val="22"/>
          <w:szCs w:val="22"/>
        </w:rPr>
        <w:t xml:space="preserve"> suggesting that agricultural workers may face lower workplace exposures to infection, which we also did not model. </w:t>
      </w:r>
      <w:r w:rsidRPr="00995ADD">
        <w:rPr>
          <w:rFonts w:ascii="Helvetica" w:hAnsi="Helvetica"/>
          <w:sz w:val="22"/>
          <w:szCs w:val="22"/>
        </w:rPr>
        <w:t>Fourth, we assumed that labor losses during harvest translate directly into proportional production losses. In practice, this relationship is likely nonlinear in both directions. On one hand, many harvest operations require minimum crew sizes to function — for example, to staff a packing line or coordinate a picking crew — so production could drop more steeply than linearly if absences fall below a critical threshold. On the other hand, farms may compensate for absences by hiring replacement workers, extending shifts, or redistributing labor across tasks, partially buffering the impact. The linear impact assumption is also more defensible for crops with narrow harvest windows, like strawberries and iceberg lettuce which must be picked within days of maturity, than for oranges, which can remain on the tree for weeks, allowing workers to recover and make up for lost harvest time</w:t>
      </w:r>
      <w:r w:rsidRPr="00CC2F84">
        <w:rPr>
          <w:rFonts w:ascii="Helvetica" w:hAnsi="Helvetica"/>
          <w:sz w:val="22"/>
          <w:szCs w:val="22"/>
        </w:rPr>
        <w:t xml:space="preserve">. Fifth, data limitations constrained several aspects of the analysis. County-level household characteristics for agricultural workers are not available in the NAWS dataset, limiting the resolution of our geographic analysis. </w:t>
      </w:r>
      <w:r w:rsidRPr="00145FF8">
        <w:rPr>
          <w:rFonts w:ascii="Helvetica" w:hAnsi="Helvetica"/>
          <w:sz w:val="22"/>
          <w:szCs w:val="22"/>
        </w:rPr>
        <w:t>We assumed a linear relationship between crowding probability and household size, since these values are reported separately in available data; reassuringly, our results were largely insensitive to this choice.</w:t>
      </w:r>
      <w:r>
        <w:rPr>
          <w:rFonts w:ascii="Helvetica" w:hAnsi="Helvetica"/>
          <w:sz w:val="22"/>
          <w:szCs w:val="22"/>
        </w:rPr>
        <w:t xml:space="preserve"> </w:t>
      </w:r>
      <w:r w:rsidRPr="00CC2F84">
        <w:rPr>
          <w:rFonts w:ascii="Helvetica" w:hAnsi="Helvetica"/>
          <w:sz w:val="22"/>
          <w:szCs w:val="22"/>
        </w:rPr>
        <w:t xml:space="preserve">The assortativity of contacts between agricultural workers and the general community is poorly understood. Our use of point-to-point crop shipments as a proxy for harvest volumes may introduce a timing bias, particularly for crops like oranges that can be stored before shipment. </w:t>
      </w:r>
      <w:r>
        <w:rPr>
          <w:rFonts w:ascii="Helvetica" w:hAnsi="Helvetica"/>
          <w:sz w:val="22"/>
          <w:szCs w:val="22"/>
        </w:rPr>
        <w:t xml:space="preserve">We assessed the sensitivity of our findings to our assumptions about poorly constrained parameters, but our one-at-a-time sensitivity analysis does not capture potential interactions between parameters. </w:t>
      </w:r>
      <w:r w:rsidRPr="00CC2F84">
        <w:rPr>
          <w:rFonts w:ascii="Helvetica" w:hAnsi="Helvetica"/>
          <w:sz w:val="22"/>
          <w:szCs w:val="22"/>
        </w:rPr>
        <w:t xml:space="preserve">Finally, our analysis assessed state- and region-level impacts, but farm-level impacts may differ considerably. Individual farms often harvest during concentrated windows, and an epidemic coinciding with such a window could devastate that farm’s production, while an epidemic at another time might have minimal effect. The smaller the geographic or operational scale, the more likely it is to see such “all or nothing” dynamics. Likewise, at smaller geographic scales, stochastic effects would play a larger role in shaping epidemic patterns, especially among the agricultural worker population that makes up a relatively small fraction of the overall population. </w:t>
      </w:r>
    </w:p>
    <w:p w14:paraId="3F65D293" w14:textId="77777777" w:rsidR="000B6BD6" w:rsidRDefault="00A84339" w:rsidP="00ED1DD4">
      <w:pPr>
        <w:pStyle w:val="BodyText"/>
        <w:jc w:val="both"/>
        <w:rPr>
          <w:rFonts w:ascii="Helvetica" w:hAnsi="Helvetica"/>
          <w:sz w:val="22"/>
          <w:szCs w:val="22"/>
        </w:rPr>
      </w:pPr>
      <w:r w:rsidRPr="00CC2F84">
        <w:rPr>
          <w:rFonts w:ascii="Helvetica" w:hAnsi="Helvetica"/>
          <w:sz w:val="22"/>
          <w:szCs w:val="22"/>
        </w:rPr>
        <w:t xml:space="preserve">Effective disease surveillance among agricultural workers is essential both for protecting this population and for safeguarding the food supply, yet it presents major unresolved challenges. Ultimately, reducing the vulnerability of agricultural workers to respiratory disease outbreaks will </w:t>
      </w:r>
      <w:r w:rsidRPr="00CC2F84">
        <w:rPr>
          <w:rFonts w:ascii="Helvetica" w:hAnsi="Helvetica"/>
          <w:sz w:val="22"/>
          <w:szCs w:val="22"/>
        </w:rPr>
        <w:lastRenderedPageBreak/>
        <w:t>require structural interventions, including improvements in housing conditions, access to healthcare, provision of personal protective equipment, and paid sick leave policies, alongside the epidemiological tools for anticipating and responding to outbreaks that this study aims to provide.</w:t>
      </w:r>
      <w:bookmarkEnd w:id="5"/>
    </w:p>
    <w:p w14:paraId="2D7AB50D" w14:textId="62F2A896" w:rsidR="00ED1DD4" w:rsidRPr="000B6BD6" w:rsidRDefault="006B4661" w:rsidP="000B6BD6">
      <w:pPr>
        <w:spacing w:after="200"/>
        <w:rPr>
          <w:rFonts w:ascii="Helvetica" w:eastAsiaTheme="minorEastAsia" w:hAnsi="Helvetica" w:cstheme="minorBidi"/>
          <w:sz w:val="22"/>
          <w:szCs w:val="22"/>
          <w:lang w:eastAsia="zh-CN"/>
        </w:rPr>
      </w:pPr>
      <w:r w:rsidRPr="00CC2F84">
        <w:rPr>
          <w:rFonts w:ascii="Helvetica" w:hAnsi="Helvetica"/>
          <w:b/>
          <w:bCs/>
          <w:sz w:val="22"/>
          <w:szCs w:val="22"/>
        </w:rPr>
        <w:t>Methods</w:t>
      </w:r>
      <w:bookmarkStart w:id="7" w:name="data"/>
    </w:p>
    <w:p w14:paraId="11FE0F06" w14:textId="77777777" w:rsidR="00A156E3" w:rsidRDefault="006B4661" w:rsidP="00A156E3">
      <w:pPr>
        <w:pStyle w:val="BodyText"/>
        <w:jc w:val="both"/>
        <w:rPr>
          <w:rFonts w:ascii="Helvetica" w:hAnsi="Helvetica"/>
          <w:sz w:val="22"/>
          <w:szCs w:val="22"/>
          <w:u w:val="single"/>
        </w:rPr>
      </w:pPr>
      <w:r w:rsidRPr="00CC2F84">
        <w:rPr>
          <w:rFonts w:ascii="Helvetica" w:hAnsi="Helvetica"/>
          <w:sz w:val="22"/>
          <w:szCs w:val="22"/>
          <w:u w:val="single"/>
        </w:rPr>
        <w:t>Dat</w:t>
      </w:r>
      <w:r w:rsidR="00E90376">
        <w:rPr>
          <w:rFonts w:ascii="Helvetica" w:hAnsi="Helvetica"/>
          <w:sz w:val="22"/>
          <w:szCs w:val="22"/>
          <w:u w:val="single"/>
        </w:rPr>
        <w:t>a</w:t>
      </w:r>
    </w:p>
    <w:p w14:paraId="3A569239" w14:textId="4CCC7C2E" w:rsidR="00A156E3" w:rsidRDefault="00ED1DD4" w:rsidP="00A156E3">
      <w:pPr>
        <w:pStyle w:val="BodyText"/>
        <w:jc w:val="both"/>
        <w:rPr>
          <w:rFonts w:ascii="Helvetica" w:hAnsi="Helvetica"/>
          <w:b/>
          <w:bCs/>
          <w:sz w:val="22"/>
          <w:szCs w:val="22"/>
        </w:rPr>
      </w:pPr>
      <w:r w:rsidRPr="00A156E3">
        <w:rPr>
          <w:rFonts w:ascii="Helvetica" w:hAnsi="Helvetica"/>
          <w:i/>
          <w:iCs/>
          <w:sz w:val="22"/>
          <w:szCs w:val="22"/>
        </w:rPr>
        <w:t>Population characteristics</w:t>
      </w:r>
      <w:r w:rsidRPr="00CC2F84">
        <w:rPr>
          <w:rFonts w:ascii="Helvetica" w:hAnsi="Helvetica"/>
          <w:sz w:val="22"/>
          <w:szCs w:val="22"/>
        </w:rPr>
        <w:t>. We obtained county-level data on overall population size, household size distribution (proportion of households of size 1, 2, 3, 4, 5, 6, or 7+), proportion of crowded households (i.e., with more than one individual per room), and proportion of agricultural workers from the U.S. Census Bureau’s 2022 American Community Survey (ACS) 5-year estimates.</w:t>
      </w:r>
      <w:r>
        <w:rPr>
          <w:rFonts w:ascii="Helvetica" w:hAnsi="Helvetica"/>
          <w:i/>
          <w:iCs/>
          <w:sz w:val="22"/>
          <w:szCs w:val="22"/>
        </w:rPr>
        <w:fldChar w:fldCharType="begin"/>
      </w:r>
      <w:r w:rsidR="0080774B">
        <w:rPr>
          <w:rFonts w:ascii="Helvetica" w:hAnsi="Helvetica"/>
          <w:sz w:val="22"/>
          <w:szCs w:val="22"/>
        </w:rPr>
        <w:instrText xml:space="preserve"> ADDIN ZOTERO_ITEM CSL_CITATION {"citationID":"HV9FVCZj","properties":{"formattedCitation":"\\super 45\\nosupersub{}","plainCitation":"45","noteIndex":0},"citationItems":[{"id":3171,"uris":["http://zotero.org/users/10934876/items/P4W7DSE7"],"itemData":{"id":3171,"type":"dataset","title":"American Community Survey","URL":"https://www.census.gov/programs-surveys/acs/","author":[{"literal":"United States Census Bureau"}],"accessed":{"date-parts":[["2026",3,18]]}}}],"schema":"https://github.com/citation-style-language/schema/raw/master/csl-citation.json"} </w:instrText>
      </w:r>
      <w:r>
        <w:rPr>
          <w:rFonts w:ascii="Helvetica" w:hAnsi="Helvetica"/>
          <w:i/>
          <w:iCs/>
          <w:sz w:val="22"/>
          <w:szCs w:val="22"/>
        </w:rPr>
        <w:fldChar w:fldCharType="separate"/>
      </w:r>
      <w:r w:rsidR="0080774B" w:rsidRPr="0080774B">
        <w:rPr>
          <w:rFonts w:ascii="Helvetica" w:hAnsi="Helvetica"/>
          <w:sz w:val="22"/>
          <w:vertAlign w:val="superscript"/>
        </w:rPr>
        <w:t>45</w:t>
      </w:r>
      <w:r>
        <w:rPr>
          <w:rFonts w:ascii="Helvetica" w:hAnsi="Helvetica"/>
          <w:i/>
          <w:iCs/>
          <w:sz w:val="22"/>
          <w:szCs w:val="22"/>
        </w:rPr>
        <w:fldChar w:fldCharType="end"/>
      </w:r>
      <w:r w:rsidRPr="00CC2F84">
        <w:rPr>
          <w:rFonts w:ascii="Helvetica" w:hAnsi="Helvetica"/>
          <w:sz w:val="22"/>
          <w:szCs w:val="22"/>
        </w:rPr>
        <w:t xml:space="preserve"> For agricultural workers specifically, we obtained regional data on household size distribution and proportion of crowded households from the 2018-2022 National Agricultural Workers Survey (NAWS).</w:t>
      </w:r>
      <w:r>
        <w:rPr>
          <w:rFonts w:ascii="Helvetica" w:hAnsi="Helvetica"/>
          <w:i/>
          <w:iCs/>
          <w:sz w:val="22"/>
          <w:szCs w:val="22"/>
        </w:rPr>
        <w:fldChar w:fldCharType="begin"/>
      </w:r>
      <w:r w:rsidR="0080774B">
        <w:rPr>
          <w:rFonts w:ascii="Helvetica" w:hAnsi="Helvetica"/>
          <w:sz w:val="22"/>
          <w:szCs w:val="22"/>
        </w:rPr>
        <w:instrText xml:space="preserve"> ADDIN ZOTERO_ITEM CSL_CITATION {"citationID":"rAfIHfgx","properties":{"formattedCitation":"\\super 46\\nosupersub{}","plainCitation":"46","noteIndex":0},"citationItems":[{"id":3172,"uris":["http://zotero.org/users/10934876/items/84U397IT"],"itemData":{"id":3172,"type":"dataset","title":"National Agricultural Workers Survey","URL":"https://www.dol.gov/agencies/eta/national-agricultural-workers-survey","author":[{"literal":"United States Department of Labor"}],"accessed":{"date-parts":[["2026",3,18]]}}}],"schema":"https://github.com/citation-style-language/schema/raw/master/csl-citation.json"} </w:instrText>
      </w:r>
      <w:r>
        <w:rPr>
          <w:rFonts w:ascii="Helvetica" w:hAnsi="Helvetica"/>
          <w:i/>
          <w:iCs/>
          <w:sz w:val="22"/>
          <w:szCs w:val="22"/>
        </w:rPr>
        <w:fldChar w:fldCharType="separate"/>
      </w:r>
      <w:r w:rsidR="0080774B" w:rsidRPr="0080774B">
        <w:rPr>
          <w:rFonts w:ascii="Helvetica" w:hAnsi="Helvetica"/>
          <w:sz w:val="22"/>
          <w:vertAlign w:val="superscript"/>
        </w:rPr>
        <w:t>46</w:t>
      </w:r>
      <w:r>
        <w:rPr>
          <w:rFonts w:ascii="Helvetica" w:hAnsi="Helvetica"/>
          <w:i/>
          <w:iCs/>
          <w:sz w:val="22"/>
          <w:szCs w:val="22"/>
        </w:rPr>
        <w:fldChar w:fldCharType="end"/>
      </w:r>
      <w:r w:rsidRPr="00CC2F84">
        <w:rPr>
          <w:rFonts w:ascii="Helvetica" w:hAnsi="Helvetica"/>
          <w:sz w:val="22"/>
          <w:szCs w:val="22"/>
        </w:rPr>
        <w:t xml:space="preserve"> The NAWS data are stratified geographically into six regions: East, Southeast, Midwest, Southwest, Northwest, and California. To enable region-level analysis, we aggregated the county-level ACS data into the corresponding NAWS regions using population-weighted averages. Full details on the data extraction are given in the </w:t>
      </w:r>
      <w:r w:rsidRPr="00CC2F84">
        <w:rPr>
          <w:rFonts w:ascii="Helvetica" w:hAnsi="Helvetica"/>
          <w:b/>
          <w:bCs/>
          <w:sz w:val="22"/>
          <w:szCs w:val="22"/>
        </w:rPr>
        <w:t>Supplementary Methods.</w:t>
      </w:r>
      <w:bookmarkStart w:id="8" w:name="Xf200027468216e1055a5901970be2c7d1dbf637"/>
    </w:p>
    <w:p w14:paraId="691AF57C" w14:textId="6C8E59BF" w:rsidR="000725D8" w:rsidRDefault="41E6E89B" w:rsidP="000725D8">
      <w:pPr>
        <w:pStyle w:val="BodyText"/>
        <w:jc w:val="both"/>
        <w:rPr>
          <w:rFonts w:ascii="Helvetica" w:hAnsi="Helvetica"/>
          <w:sz w:val="22"/>
          <w:szCs w:val="22"/>
        </w:rPr>
      </w:pPr>
      <w:r w:rsidRPr="00A156E3">
        <w:rPr>
          <w:rFonts w:ascii="Helvetica" w:hAnsi="Helvetica"/>
          <w:i/>
          <w:iCs/>
          <w:sz w:val="22"/>
          <w:szCs w:val="22"/>
        </w:rPr>
        <w:t>Crop harvest calendars and labor requirements</w:t>
      </w:r>
      <w:r w:rsidR="761900D6" w:rsidRPr="00CC2F84">
        <w:rPr>
          <w:rFonts w:ascii="Helvetica" w:hAnsi="Helvetica"/>
          <w:sz w:val="22"/>
          <w:szCs w:val="22"/>
        </w:rPr>
        <w:t xml:space="preserve">. </w:t>
      </w:r>
      <w:r w:rsidRPr="00CC2F84">
        <w:rPr>
          <w:rFonts w:ascii="Helvetica" w:hAnsi="Helvetica"/>
          <w:sz w:val="22"/>
          <w:szCs w:val="22"/>
        </w:rPr>
        <w:t>To approximate daily harvest volumes, we obtained data on specialty crop movements (point-to-point shipments) for strawberries, iceberg lettuce, and oranges from the United States Department of Agriculture’s (USDA’s) Agricultural Marketing Service.</w:t>
      </w:r>
      <w:r w:rsidR="00343E58">
        <w:rPr>
          <w:rFonts w:ascii="Helvetica" w:hAnsi="Helvetica"/>
          <w:i/>
          <w:iCs/>
          <w:sz w:val="22"/>
          <w:szCs w:val="22"/>
        </w:rPr>
        <w:fldChar w:fldCharType="begin"/>
      </w:r>
      <w:r w:rsidR="0080774B">
        <w:rPr>
          <w:rFonts w:ascii="Helvetica" w:hAnsi="Helvetica"/>
          <w:sz w:val="22"/>
          <w:szCs w:val="22"/>
        </w:rPr>
        <w:instrText xml:space="preserve"> ADDIN ZOTERO_ITEM CSL_CITATION {"citationID":"4jBf0Zur","properties":{"formattedCitation":"\\super 47\\nosupersub{}","plainCitation":"47","noteIndex":0},"citationItems":[{"id":3173,"uris":["http://zotero.org/users/10934876/items/KTJM6XUS"],"itemData":{"id":3173,"type":"dataset","title":"Market News","URL":"https://mymarketnews.ams.usda.gov","author":[{"literal":"United States Department of Agriculture Agricultural Marketing Service"}],"accessed":{"date-parts":[["2026",3,18]]},"issued":{"date-parts":[["2026"]]}}}],"schema":"https://github.com/citation-style-language/schema/raw/master/csl-citation.json"} </w:instrText>
      </w:r>
      <w:r w:rsidR="00343E58">
        <w:rPr>
          <w:rFonts w:ascii="Helvetica" w:hAnsi="Helvetica"/>
          <w:i/>
          <w:iCs/>
          <w:sz w:val="22"/>
          <w:szCs w:val="22"/>
        </w:rPr>
        <w:fldChar w:fldCharType="separate"/>
      </w:r>
      <w:r w:rsidR="0080774B" w:rsidRPr="0080774B">
        <w:rPr>
          <w:rFonts w:ascii="Helvetica" w:hAnsi="Helvetica"/>
          <w:sz w:val="22"/>
          <w:vertAlign w:val="superscript"/>
        </w:rPr>
        <w:t>47</w:t>
      </w:r>
      <w:r w:rsidR="00343E58">
        <w:rPr>
          <w:rFonts w:ascii="Helvetica" w:hAnsi="Helvetica"/>
          <w:i/>
          <w:iCs/>
          <w:sz w:val="22"/>
          <w:szCs w:val="22"/>
        </w:rPr>
        <w:fldChar w:fldCharType="end"/>
      </w:r>
      <w:r w:rsidR="0023269D">
        <w:rPr>
          <w:rFonts w:ascii="Helvetica" w:hAnsi="Helvetica"/>
          <w:sz w:val="22"/>
          <w:szCs w:val="22"/>
        </w:rPr>
        <w:t xml:space="preserve"> Data for </w:t>
      </w:r>
      <w:r w:rsidR="00A93C66">
        <w:rPr>
          <w:rFonts w:ascii="Helvetica" w:hAnsi="Helvetica"/>
          <w:sz w:val="22"/>
          <w:szCs w:val="22"/>
        </w:rPr>
        <w:t xml:space="preserve">six </w:t>
      </w:r>
      <w:r w:rsidR="0023269D">
        <w:rPr>
          <w:rFonts w:ascii="Helvetica" w:hAnsi="Helvetica"/>
          <w:sz w:val="22"/>
          <w:szCs w:val="22"/>
        </w:rPr>
        <w:t xml:space="preserve">additional </w:t>
      </w:r>
      <w:r w:rsidR="00D33C05">
        <w:rPr>
          <w:rFonts w:ascii="Helvetica" w:hAnsi="Helvetica"/>
          <w:sz w:val="22"/>
          <w:szCs w:val="22"/>
        </w:rPr>
        <w:t xml:space="preserve">crops </w:t>
      </w:r>
      <w:r w:rsidR="007A39B6">
        <w:rPr>
          <w:rFonts w:ascii="Helvetica" w:hAnsi="Helvetica"/>
          <w:sz w:val="22"/>
          <w:szCs w:val="22"/>
        </w:rPr>
        <w:t xml:space="preserve">(apples, avocados, cherries, grapefruit, grapes, and lemons) </w:t>
      </w:r>
      <w:r w:rsidR="0023269D">
        <w:rPr>
          <w:rFonts w:ascii="Helvetica" w:hAnsi="Helvetica"/>
          <w:sz w:val="22"/>
          <w:szCs w:val="22"/>
        </w:rPr>
        <w:t xml:space="preserve">were extracted </w:t>
      </w:r>
      <w:r w:rsidR="00242C19">
        <w:rPr>
          <w:rFonts w:ascii="Helvetica" w:hAnsi="Helvetica"/>
          <w:sz w:val="22"/>
          <w:szCs w:val="22"/>
        </w:rPr>
        <w:t xml:space="preserve">from the same source </w:t>
      </w:r>
      <w:r w:rsidR="0023269D">
        <w:rPr>
          <w:rFonts w:ascii="Helvetica" w:hAnsi="Helvetica"/>
          <w:sz w:val="22"/>
          <w:szCs w:val="22"/>
        </w:rPr>
        <w:t xml:space="preserve">and integrated into the interactive </w:t>
      </w:r>
      <w:r w:rsidR="00ED4E30">
        <w:rPr>
          <w:rFonts w:ascii="Helvetica" w:hAnsi="Helvetica"/>
          <w:sz w:val="22"/>
          <w:szCs w:val="22"/>
        </w:rPr>
        <w:t xml:space="preserve">modeling </w:t>
      </w:r>
      <w:r w:rsidR="0023269D">
        <w:rPr>
          <w:rFonts w:ascii="Helvetica" w:hAnsi="Helvetica"/>
          <w:sz w:val="22"/>
          <w:szCs w:val="22"/>
        </w:rPr>
        <w:t>tool.</w:t>
      </w:r>
      <w:r w:rsidRPr="00CC2F84">
        <w:rPr>
          <w:rFonts w:ascii="Helvetica" w:hAnsi="Helvetica"/>
          <w:sz w:val="22"/>
          <w:szCs w:val="22"/>
        </w:rPr>
        <w:t xml:space="preserve"> We extracted the total weekly weight of shipments originating in California for each of these crops between 1 Jan 2018 and 1 Jan 2025. We averaged the weekly shipment volumes for each crop across the seven available years to mitigate the impact of inter-annual variation. Then, we interpolated daily shipment volumes by assuming equal shipment volumes across each day of the week. We normalized these shipment volumes by the total mean annual shipment volume, so that the daily values reflected the proportion of the </w:t>
      </w:r>
      <w:r w:rsidR="01EDB003" w:rsidRPr="00CC2F84">
        <w:rPr>
          <w:rFonts w:ascii="Helvetica" w:hAnsi="Helvetica"/>
          <w:sz w:val="22"/>
          <w:szCs w:val="22"/>
        </w:rPr>
        <w:t xml:space="preserve">average annual </w:t>
      </w:r>
      <w:r w:rsidRPr="00CC2F84">
        <w:rPr>
          <w:rFonts w:ascii="Helvetica" w:hAnsi="Helvetica"/>
          <w:sz w:val="22"/>
          <w:szCs w:val="22"/>
        </w:rPr>
        <w:t>harvest normally collected on that day. We cross-referenced the resulting production curves with independent reports on each crop’s production timing</w:t>
      </w:r>
      <w:r w:rsidR="2D016829" w:rsidRPr="00CC2F84">
        <w:rPr>
          <w:rFonts w:ascii="Helvetica" w:hAnsi="Helvetica"/>
          <w:sz w:val="22"/>
          <w:szCs w:val="22"/>
        </w:rPr>
        <w:t>, confirming that the crop movement data are a reasonable proxy for seasonal harvest patterns</w:t>
      </w:r>
      <w:r w:rsidR="00F202DB">
        <w:rPr>
          <w:rFonts w:ascii="Helvetica" w:hAnsi="Helvetica"/>
          <w:i/>
          <w:iCs/>
          <w:sz w:val="22"/>
          <w:szCs w:val="22"/>
        </w:rPr>
        <w:fldChar w:fldCharType="begin"/>
      </w:r>
      <w:r w:rsidR="0080774B">
        <w:rPr>
          <w:rFonts w:ascii="Helvetica" w:hAnsi="Helvetica"/>
          <w:sz w:val="22"/>
          <w:szCs w:val="22"/>
        </w:rPr>
        <w:instrText xml:space="preserve"> ADDIN ZOTERO_ITEM CSL_CITATION {"citationID":"mKcl60Sx","properties":{"formattedCitation":"\\super 48\\uc0\\u8211{}50\\nosupersub{}","plainCitation":"48–50","noteIndex":0},"citationItems":[{"id":3174,"uris":["http://zotero.org/users/10934876/items/6TGFH5NT"],"itemData":{"id":3174,"type":"report","publisher":"University of California Agriculture and Natural Resources Cooperative Extension; UC Davis Department of Agricultural and Resource Economics","title":"Sample costs to establish an orchard and produce oranges: San Joaquin Valley - South","URL":"https://coststudyfiles.ucdavis.edu/uploads/pub/2021/08/12/2021orangessjvsouth.pdf","author":[{"literal":"Craig E. Kallsen"},{"literal":"Greg W Douhan"},{"literal":"Karen Jetter"},{"literal":"Donald Stewart"},{"literal":"Daniel A. Sumner"}],"accessed":{"date-parts":[["2026",3,18]]},"issued":{"date-parts":[["2021"]]}}},{"id":3175,"uris":["http://zotero.org/users/10934876/items/Y77YEDYR"],"itemData":{"id":3175,"type":"report","publisher":"University of California Agriculture and Natural Resources Cooperative Extension; UC Davis Department of Agricultural and Resource Economics","title":"Sample costs to produce and harvest film wrapped iceberg lettuce: Central Coast Region","URL":"https://coststudyfiles.ucdavis.edu/uploads/pub/2023/08/04/2023-iceberglettuce-full-final.pdf","author":[{"literal":"Laura Tourte"},{"literal":"Richard Smith"},{"literal":"Jeremy Murdock"},{"literal":"Brittney Goodrich"}],"accessed":{"date-parts":[["2026",3,18]]},"issued":{"date-parts":[["2023"]]}}},{"id":3176,"uris":["http://zotero.org/users/10934876/items/MNSXJUFX"],"itemData":{"id":3176,"type":"report","publisher":"University of California Agriculture and Natural Resources Cooperative Extension; UC Davis Department of Agricultural and Resource Economics","title":"Sample costs to produce and harvest strawberries: Central Coast Region","URL":"https://coststudyfiles.ucdavis.edu/2024/04/04/2024Strawberry-FULL-FINAL-March2024.pdf","author":[{"literal":"Mark Bolda"},{"literal":"Laura Tourte"},{"literal":"Jeremy Murdock"},{"literal":"Brittney Goodrich"}],"accessed":{"date-parts":[["2026",3,18]]},"issued":{"date-parts":[["2024"]]}}}],"schema":"https://github.com/citation-style-language/schema/raw/master/csl-citation.json"} </w:instrText>
      </w:r>
      <w:r w:rsidR="00F202DB">
        <w:rPr>
          <w:rFonts w:ascii="Helvetica" w:hAnsi="Helvetica"/>
          <w:i/>
          <w:iCs/>
          <w:sz w:val="22"/>
          <w:szCs w:val="22"/>
        </w:rPr>
        <w:fldChar w:fldCharType="separate"/>
      </w:r>
      <w:r w:rsidR="0080774B" w:rsidRPr="0080774B">
        <w:rPr>
          <w:rFonts w:ascii="Helvetica" w:hAnsi="Helvetica"/>
          <w:sz w:val="22"/>
          <w:vertAlign w:val="superscript"/>
        </w:rPr>
        <w:t>48–50</w:t>
      </w:r>
      <w:r w:rsidR="00F202DB">
        <w:rPr>
          <w:rFonts w:ascii="Helvetica" w:hAnsi="Helvetica"/>
          <w:i/>
          <w:iCs/>
          <w:sz w:val="22"/>
          <w:szCs w:val="22"/>
        </w:rPr>
        <w:fldChar w:fldCharType="end"/>
      </w:r>
      <w:r w:rsidRPr="00CC2F84">
        <w:rPr>
          <w:rFonts w:ascii="Helvetica" w:hAnsi="Helvetica"/>
          <w:sz w:val="22"/>
          <w:szCs w:val="22"/>
        </w:rPr>
        <w:t xml:space="preserve"> (</w:t>
      </w:r>
      <w:r w:rsidRPr="00CC2F84">
        <w:rPr>
          <w:rFonts w:ascii="Helvetica" w:hAnsi="Helvetica"/>
          <w:b/>
          <w:bCs/>
          <w:sz w:val="22"/>
          <w:szCs w:val="22"/>
        </w:rPr>
        <w:t>Supplementary Methods, Supplementary Figures S1</w:t>
      </w:r>
      <w:r w:rsidR="00EF399A">
        <w:rPr>
          <w:rFonts w:ascii="Helvetica" w:hAnsi="Helvetica"/>
          <w:b/>
          <w:bCs/>
          <w:sz w:val="22"/>
          <w:szCs w:val="22"/>
        </w:rPr>
        <w:t>2</w:t>
      </w:r>
      <w:r w:rsidRPr="00CC2F84">
        <w:rPr>
          <w:rFonts w:ascii="Helvetica" w:hAnsi="Helvetica"/>
          <w:b/>
          <w:bCs/>
          <w:sz w:val="22"/>
          <w:szCs w:val="22"/>
        </w:rPr>
        <w:t>-S1</w:t>
      </w:r>
      <w:r w:rsidR="00EF399A">
        <w:rPr>
          <w:rFonts w:ascii="Helvetica" w:hAnsi="Helvetica"/>
          <w:b/>
          <w:bCs/>
          <w:sz w:val="22"/>
          <w:szCs w:val="22"/>
        </w:rPr>
        <w:t>3</w:t>
      </w:r>
      <w:r w:rsidRPr="00CC2F84">
        <w:rPr>
          <w:rFonts w:ascii="Helvetica" w:hAnsi="Helvetica"/>
          <w:sz w:val="22"/>
          <w:szCs w:val="22"/>
        </w:rPr>
        <w:t xml:space="preserve">). The economic value of strawberries, oranges, and head lettuce </w:t>
      </w:r>
      <w:r w:rsidR="00462858">
        <w:rPr>
          <w:rFonts w:ascii="Helvetica" w:hAnsi="Helvetica"/>
          <w:sz w:val="22"/>
          <w:szCs w:val="22"/>
        </w:rPr>
        <w:t xml:space="preserve">(of which iceberg lettuce is a variety) </w:t>
      </w:r>
      <w:r w:rsidRPr="00CC2F84">
        <w:rPr>
          <w:rFonts w:ascii="Helvetica" w:hAnsi="Helvetica"/>
          <w:sz w:val="22"/>
          <w:szCs w:val="22"/>
        </w:rPr>
        <w:t>produced in California were obtained from USDA National Agricultural Statistics Service reports capturing crop values in 2024</w:t>
      </w:r>
      <w:r w:rsidR="7FB5187F" w:rsidRPr="00CC2F84">
        <w:rPr>
          <w:rFonts w:ascii="Helvetica" w:hAnsi="Helvetica"/>
          <w:sz w:val="22"/>
          <w:szCs w:val="22"/>
        </w:rPr>
        <w:t>.</w:t>
      </w:r>
      <w:r w:rsidR="00F202DB">
        <w:rPr>
          <w:rFonts w:ascii="Helvetica" w:hAnsi="Helvetica"/>
          <w:i/>
          <w:iCs/>
          <w:sz w:val="22"/>
          <w:szCs w:val="22"/>
        </w:rPr>
        <w:fldChar w:fldCharType="begin"/>
      </w:r>
      <w:r w:rsidR="00BE3D78">
        <w:rPr>
          <w:rFonts w:ascii="Helvetica" w:hAnsi="Helvetica"/>
          <w:sz w:val="22"/>
          <w:szCs w:val="22"/>
        </w:rPr>
        <w:instrText xml:space="preserve"> ADDIN ZOTERO_ITEM CSL_CITATION {"citationID":"YWFSkCal","properties":{"formattedCitation":"\\super 36\\uc0\\u8211{}38\\nosupersub{}","plainCitation":"36–38","noteIndex":0},"citationItems":[{"id":3168,"uris":["http://zotero.org/users/10934876/items/LQPSWHMM"],"itemData":{"id":3168,"type":"report","publisher":"United States Department of Agriculture","title":"Citrus Fruits: 2024 Summary","URL":"https://esmis.nal.usda.gov/sites/default/release-files/j9602060k/vx023d76b/w9507070x/cfrt0825.pdf","author":[{"literal":"United States Department of Agriculture"}],"accessed":{"date-parts":[["2026",3,17]]},"issued":{"date-parts":[["2025",8]]}}},{"id":3169,"uris":["http://zotero.org/users/10934876/items/ZGCNLAY9"],"itemData":{"id":3169,"type":"report","publisher":"United States Department of Agriculture","title":"Vegetables: 2024 Summary","URL":"https://www.nass.usda.gov/Publications/Todays_Reports/reports/vegean25.pdf","author":[{"literal":"United States Department of Agriculture"}],"accessed":{"date-parts":[["2026",3,17]]},"issued":{"date-parts":[["2025",2]]}}},{"id":3170,"uris":["http://zotero.org/users/10934876/items/VR33RLQQ"],"itemData":{"id":3170,"type":"report","publisher":"United States Department of Agriculture","title":"Noncitrus Fruits and Nuts: 2024 Summary","URL":"https://www.nass.usda.gov/Publications/Todays_Reports/reports/ncit0525.pdf","author":[{"literal":"United States Department of Agriculture"}],"accessed":{"date-parts":[["2026",3,17]]},"issued":{"date-parts":[["2025",5]]}}}],"schema":"https://github.com/citation-style-language/schema/raw/master/csl-citation.json"} </w:instrText>
      </w:r>
      <w:r w:rsidR="00F202DB">
        <w:rPr>
          <w:rFonts w:ascii="Helvetica" w:hAnsi="Helvetica"/>
          <w:i/>
          <w:iCs/>
          <w:sz w:val="22"/>
          <w:szCs w:val="22"/>
        </w:rPr>
        <w:fldChar w:fldCharType="separate"/>
      </w:r>
      <w:r w:rsidR="00BE3D78" w:rsidRPr="00BE3D78">
        <w:rPr>
          <w:rFonts w:ascii="Helvetica" w:hAnsi="Helvetica" w:cs="Times New Roman"/>
          <w:sz w:val="22"/>
          <w:vertAlign w:val="superscript"/>
        </w:rPr>
        <w:t>36–38</w:t>
      </w:r>
      <w:r w:rsidR="00F202DB">
        <w:rPr>
          <w:rFonts w:ascii="Helvetica" w:hAnsi="Helvetica"/>
          <w:i/>
          <w:iCs/>
          <w:sz w:val="22"/>
          <w:szCs w:val="22"/>
        </w:rPr>
        <w:fldChar w:fldCharType="end"/>
      </w:r>
      <w:r w:rsidR="00F202DB" w:rsidRPr="00CC2F84">
        <w:rPr>
          <w:rFonts w:ascii="Helvetica" w:hAnsi="Helvetica"/>
          <w:sz w:val="22"/>
          <w:szCs w:val="22"/>
        </w:rPr>
        <w:t xml:space="preserve"> </w:t>
      </w:r>
      <w:bookmarkStart w:id="9" w:name="disease-transmission-model"/>
      <w:bookmarkEnd w:id="7"/>
      <w:bookmarkEnd w:id="8"/>
    </w:p>
    <w:p w14:paraId="788F0E80" w14:textId="77777777" w:rsidR="000725D8" w:rsidRDefault="006B4661" w:rsidP="000725D8">
      <w:pPr>
        <w:pStyle w:val="BodyText"/>
        <w:jc w:val="both"/>
        <w:rPr>
          <w:rFonts w:ascii="Helvetica" w:hAnsi="Helvetica"/>
          <w:sz w:val="22"/>
          <w:szCs w:val="22"/>
          <w:u w:val="single"/>
        </w:rPr>
      </w:pPr>
      <w:r w:rsidRPr="00CC2F84">
        <w:rPr>
          <w:rFonts w:ascii="Helvetica" w:hAnsi="Helvetica"/>
          <w:sz w:val="22"/>
          <w:szCs w:val="22"/>
          <w:u w:val="single"/>
        </w:rPr>
        <w:t>Disease transmission model</w:t>
      </w:r>
      <w:bookmarkStart w:id="10" w:name="model-structure"/>
    </w:p>
    <w:p w14:paraId="2A4A9AF5" w14:textId="2544303D" w:rsidR="00AB7EBC" w:rsidRPr="000725D8" w:rsidRDefault="006B4661" w:rsidP="000725D8">
      <w:pPr>
        <w:pStyle w:val="BodyText"/>
        <w:jc w:val="both"/>
        <w:rPr>
          <w:rFonts w:ascii="Helvetica" w:hAnsi="Helvetica"/>
          <w:sz w:val="22"/>
          <w:szCs w:val="22"/>
          <w:u w:val="single"/>
        </w:rPr>
      </w:pPr>
      <w:r w:rsidRPr="000725D8">
        <w:rPr>
          <w:rFonts w:ascii="Helvetica" w:hAnsi="Helvetica"/>
          <w:i/>
          <w:iCs/>
          <w:sz w:val="22"/>
          <w:szCs w:val="22"/>
        </w:rPr>
        <w:t>Model structure</w:t>
      </w:r>
      <w:r w:rsidR="000C35A9" w:rsidRPr="000725D8">
        <w:rPr>
          <w:rFonts w:ascii="Helvetica" w:hAnsi="Helvetica"/>
          <w:i/>
          <w:iCs/>
          <w:sz w:val="22"/>
          <w:szCs w:val="22"/>
        </w:rPr>
        <w:t>.</w:t>
      </w:r>
      <w:r w:rsidR="000C35A9" w:rsidRPr="00CC2F84">
        <w:rPr>
          <w:rFonts w:ascii="Helvetica" w:hAnsi="Helvetica"/>
          <w:sz w:val="22"/>
          <w:szCs w:val="22"/>
        </w:rPr>
        <w:t xml:space="preserve"> </w:t>
      </w:r>
      <w:r w:rsidRPr="00CC2F84">
        <w:rPr>
          <w:rFonts w:ascii="Helvetica" w:hAnsi="Helvetica"/>
          <w:sz w:val="22"/>
          <w:szCs w:val="22"/>
        </w:rPr>
        <w:t>We simulated respiratory disease transmission using a deterministic household-structured susceptible-infectious-recovered (SIR) model based on a previously developed framewor</w:t>
      </w:r>
      <w:r w:rsidR="001846B1">
        <w:rPr>
          <w:rFonts w:ascii="Helvetica" w:hAnsi="Helvetica"/>
          <w:sz w:val="22"/>
          <w:szCs w:val="22"/>
        </w:rPr>
        <w:t>k</w:t>
      </w:r>
      <w:r w:rsidRPr="00CC2F84">
        <w:rPr>
          <w:rFonts w:ascii="Helvetica" w:hAnsi="Helvetica"/>
          <w:sz w:val="22"/>
          <w:szCs w:val="22"/>
        </w:rPr>
        <w:t>.</w:t>
      </w:r>
      <w:r w:rsidR="001846B1">
        <w:rPr>
          <w:rFonts w:ascii="Helvetica" w:hAnsi="Helvetica"/>
          <w:i/>
          <w:iCs/>
          <w:sz w:val="22"/>
          <w:szCs w:val="22"/>
        </w:rPr>
        <w:fldChar w:fldCharType="begin"/>
      </w:r>
      <w:r w:rsidR="0080774B">
        <w:rPr>
          <w:rFonts w:ascii="Helvetica" w:hAnsi="Helvetica"/>
          <w:sz w:val="22"/>
          <w:szCs w:val="22"/>
        </w:rPr>
        <w:instrText xml:space="preserve"> ADDIN ZOTERO_ITEM CSL_CITATION {"citationID":"2A8Uu3Us","properties":{"formattedCitation":"\\super 51\\nosupersub{}","plainCitation":"51","noteIndex":0},"citationItems":[{"id":3177,"uris":["http://zotero.org/users/10934876/items/2388WDIA"],"itemData":{"id":3177,"type":"article-journal","abstract":"SUMMARY\n            One of the central tenets of modern infectious disease epidemiology is that an understanding of heterogeneities, both in host demography and transmission, allows control to be efficiently optimized. Due to the strong interactions present, households are one of the most important heterogeneities to consider, both in terms of predicting epidemic severity and as a target for intervention. We consider these effects in the context of pandemic influenza in Great Britain, and find that there is significant local (ward-level) variation in the basic reproductive ratio, with some regions predicted to suffer 50% faster growth rate of infection than the mean. Childhood vaccination was shown to be highly effective at controlling an epidemic, generally outperforming random vaccination and substantially reducing the variation between regions; only nine out of over 10 000 wards did not obey this rule and these can be identified as demographically atypical regions. Since these benefits of childhood vaccination are a product of correlations between household size and number of dependent children in the household, our results are qualitatively robust for a variety of disease scenarios.","container-title":"Epidemiology and Infection","DOI":"10.1017/S0950268808001416","ISSN":"0950-2688, 1469-4409","issue":"5","journalAbbreviation":"Epidemiol. Infect.","language":"en","license":"https://www.cambridge.org/core/terms","page":"654-661","source":"DOI.org (Crossref)","title":"Household structure and infectious disease transmission","volume":"137","author":[{"family":"House","given":"T."},{"family":"Keeling","given":"M. J."}],"issued":{"date-parts":[["2009",5]]}}}],"schema":"https://github.com/citation-style-language/schema/raw/master/csl-citation.json"} </w:instrText>
      </w:r>
      <w:r w:rsidR="001846B1">
        <w:rPr>
          <w:rFonts w:ascii="Helvetica" w:hAnsi="Helvetica"/>
          <w:i/>
          <w:iCs/>
          <w:sz w:val="22"/>
          <w:szCs w:val="22"/>
        </w:rPr>
        <w:fldChar w:fldCharType="separate"/>
      </w:r>
      <w:r w:rsidR="0080774B" w:rsidRPr="0080774B">
        <w:rPr>
          <w:rFonts w:ascii="Helvetica" w:hAnsi="Helvetica"/>
          <w:sz w:val="22"/>
          <w:vertAlign w:val="superscript"/>
        </w:rPr>
        <w:t>51</w:t>
      </w:r>
      <w:r w:rsidR="001846B1">
        <w:rPr>
          <w:rFonts w:ascii="Helvetica" w:hAnsi="Helvetica"/>
          <w:i/>
          <w:iCs/>
          <w:sz w:val="22"/>
          <w:szCs w:val="22"/>
        </w:rPr>
        <w:fldChar w:fldCharType="end"/>
      </w:r>
      <w:r w:rsidRPr="00CC2F84">
        <w:rPr>
          <w:rFonts w:ascii="Helvetica" w:hAnsi="Helvetica"/>
          <w:sz w:val="22"/>
          <w:szCs w:val="22"/>
        </w:rPr>
        <w:t xml:space="preserve"> We split the population at the household level into “agricultural workers” and “general community”, assuming the proportion of households belonging to agricultural workers was equal to the proportion of the working population involved in agricultural work according to the ACS data.</w:t>
      </w:r>
    </w:p>
    <w:p w14:paraId="0B276374" w14:textId="77777777"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The model tracks the number of infections over time in the population, explicitly accounting for transmission within and between households of various sizes (</w:t>
      </w:r>
      <w:r w:rsidRPr="00CC2F84">
        <w:rPr>
          <w:rFonts w:ascii="Helvetica" w:hAnsi="Helvetica"/>
          <w:b/>
          <w:bCs/>
          <w:sz w:val="22"/>
          <w:szCs w:val="22"/>
        </w:rPr>
        <w:t>Supplementary Figure S1</w:t>
      </w:r>
      <w:r w:rsidRPr="00CC2F84">
        <w:rPr>
          <w:rFonts w:ascii="Helvetica" w:hAnsi="Helvetica"/>
          <w:sz w:val="22"/>
          <w:szCs w:val="22"/>
        </w:rPr>
        <w:t>). The transmission model has three main epidemiological parameters: the between-household transmission rate (</w:t>
      </w:r>
      <m:oMath>
        <m:r>
          <w:rPr>
            <w:rFonts w:ascii="Cambria Math" w:hAnsi="Cambria Math"/>
            <w:sz w:val="22"/>
            <w:szCs w:val="22"/>
          </w:rPr>
          <m:t>β</m:t>
        </m:r>
      </m:oMath>
      <w:r w:rsidRPr="00CC2F84">
        <w:rPr>
          <w:rFonts w:ascii="Helvetica" w:hAnsi="Helvetica"/>
          <w:sz w:val="22"/>
          <w:szCs w:val="22"/>
        </w:rPr>
        <w:t>), the within-household transmission rate (</w:t>
      </w:r>
      <m:oMath>
        <m:r>
          <w:rPr>
            <w:rFonts w:ascii="Cambria Math" w:hAnsi="Cambria Math"/>
            <w:sz w:val="22"/>
            <w:szCs w:val="22"/>
          </w:rPr>
          <m:t>τ</m:t>
        </m:r>
      </m:oMath>
      <w:r w:rsidRPr="00CC2F84">
        <w:rPr>
          <w:rFonts w:ascii="Helvetica" w:hAnsi="Helvetica"/>
          <w:sz w:val="22"/>
          <w:szCs w:val="22"/>
        </w:rPr>
        <w:t>), and the recovery rate (</w:t>
      </w:r>
      <m:oMath>
        <m:r>
          <w:rPr>
            <w:rFonts w:ascii="Cambria Math" w:hAnsi="Cambria Math"/>
            <w:sz w:val="22"/>
            <w:szCs w:val="22"/>
          </w:rPr>
          <m:t>γ</m:t>
        </m:r>
      </m:oMath>
      <w:r w:rsidRPr="00CC2F84">
        <w:rPr>
          <w:rFonts w:ascii="Helvetica" w:hAnsi="Helvetica"/>
          <w:sz w:val="22"/>
          <w:szCs w:val="22"/>
        </w:rPr>
        <w:t xml:space="preserve">). We allowed the within-household transmission rate </w:t>
      </w:r>
      <m:oMath>
        <m:r>
          <w:rPr>
            <w:rFonts w:ascii="Cambria Math" w:hAnsi="Cambria Math"/>
            <w:sz w:val="22"/>
            <w:szCs w:val="22"/>
          </w:rPr>
          <m:t>τ</m:t>
        </m:r>
      </m:oMath>
      <w:r w:rsidRPr="00CC2F84">
        <w:rPr>
          <w:rFonts w:ascii="Helvetica" w:hAnsi="Helvetica"/>
          <w:sz w:val="22"/>
          <w:szCs w:val="22"/>
        </w:rPr>
        <w:t xml:space="preserve"> to differ for uncrowded vs. crowded households.</w:t>
      </w:r>
    </w:p>
    <w:p w14:paraId="011F0055" w14:textId="0AE265ED"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lastRenderedPageBreak/>
        <w:t xml:space="preserve">We assumed that mixing among agricultural workers (A) and the general community (C) was assortative, governed by an assortativity parameter </w:t>
      </w:r>
      <m:oMath>
        <m:r>
          <w:rPr>
            <w:rFonts w:ascii="Cambria Math" w:hAnsi="Cambria Math"/>
            <w:sz w:val="22"/>
            <w:szCs w:val="22"/>
          </w:rPr>
          <m:t>η</m:t>
        </m:r>
      </m:oMath>
      <w:r w:rsidR="00732F2B">
        <w:rPr>
          <w:rFonts w:ascii="Helvetica" w:hAnsi="Helvetica"/>
          <w:sz w:val="22"/>
          <w:szCs w:val="22"/>
        </w:rPr>
        <w:t>, where</w:t>
      </w:r>
      <w:r w:rsidR="00732F2B" w:rsidRPr="00CC2F84">
        <w:rPr>
          <w:rFonts w:ascii="Helvetica" w:hAnsi="Helvetica"/>
          <w:sz w:val="22"/>
          <w:szCs w:val="22"/>
        </w:rPr>
        <w:t xml:space="preserv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00732F2B" w:rsidRPr="00CC2F84">
        <w:rPr>
          <w:rFonts w:ascii="Helvetica" w:hAnsi="Helvetica"/>
          <w:sz w:val="22"/>
          <w:szCs w:val="22"/>
        </w:rPr>
        <w:t xml:space="preserve"> implies completely assortative mixing and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00732F2B" w:rsidRPr="00CC2F84">
        <w:rPr>
          <w:rFonts w:ascii="Helvetica" w:hAnsi="Helvetica"/>
          <w:sz w:val="22"/>
          <w:szCs w:val="22"/>
        </w:rPr>
        <w:t xml:space="preserve"> implies mixing proportional to each sub-population’s size</w:t>
      </w:r>
      <w:r w:rsidRPr="00CC2F84">
        <w:rPr>
          <w:rFonts w:ascii="Helvetica" w:hAnsi="Helvetica"/>
          <w:sz w:val="22"/>
          <w:szCs w:val="22"/>
        </w:rPr>
        <w:t xml:space="preserve">. </w:t>
      </w:r>
      <w:r w:rsidR="00093B6A">
        <w:rPr>
          <w:rFonts w:ascii="Helvetica" w:hAnsi="Helvetica"/>
          <w:sz w:val="22"/>
          <w:szCs w:val="22"/>
        </w:rPr>
        <w:t xml:space="preserve">Following standard </w:t>
      </w:r>
      <w:r w:rsidR="00ED4398">
        <w:rPr>
          <w:rFonts w:ascii="Helvetica" w:hAnsi="Helvetica"/>
          <w:sz w:val="22"/>
          <w:szCs w:val="22"/>
        </w:rPr>
        <w:t>practice for disease transmission modeling in structured populations,</w:t>
      </w:r>
      <w:r w:rsidR="001846B1">
        <w:rPr>
          <w:rFonts w:ascii="Helvetica" w:hAnsi="Helvetica"/>
          <w:sz w:val="22"/>
          <w:szCs w:val="22"/>
        </w:rPr>
        <w:fldChar w:fldCharType="begin"/>
      </w:r>
      <w:r w:rsidR="0080774B">
        <w:rPr>
          <w:rFonts w:ascii="Helvetica" w:hAnsi="Helvetica"/>
          <w:sz w:val="22"/>
          <w:szCs w:val="22"/>
        </w:rPr>
        <w:instrText xml:space="preserve"> ADDIN ZOTERO_ITEM CSL_CITATION {"citationID":"WItSnJ15","properties":{"formattedCitation":"\\super 52\\nosupersub{}","plainCitation":"52","noteIndex":0},"citationItems":[{"id":3179,"uris":["http://zotero.org/users/10934876/items/5RDKGDTY"],"itemData":{"id":3179,"type":"article-journal","container-title":"Mathematical Biosciences","DOI":"10.1016/j.mbs.2011.10.001","ISSN":"00255564","issue":"1","journalAbbreviation":"Mathematical Biosciences","language":"en","license":"https://www.elsevier.com/tdm/userlicense/1.0/","page":"1-7","source":"DOI.org (Crossref)","title":"Mixing in age-structured population models of infectious diseases","volume":"235","author":[{"family":"Glasser","given":"John"},{"family":"Feng","given":"Zhilan"},{"family":"Moylan","given":"Andrew"},{"family":"Del Valle","given":"Sara"},{"family":"Castillo-Chavez","given":"Carlos"}],"issued":{"date-parts":[["2012",1]]}}}],"schema":"https://github.com/citation-style-language/schema/raw/master/csl-citation.json"} </w:instrText>
      </w:r>
      <w:r w:rsidR="001846B1">
        <w:rPr>
          <w:rFonts w:ascii="Helvetica" w:hAnsi="Helvetica"/>
          <w:sz w:val="22"/>
          <w:szCs w:val="22"/>
        </w:rPr>
        <w:fldChar w:fldCharType="separate"/>
      </w:r>
      <w:r w:rsidR="0080774B" w:rsidRPr="0080774B">
        <w:rPr>
          <w:rFonts w:ascii="Helvetica" w:hAnsi="Helvetica"/>
          <w:sz w:val="22"/>
          <w:vertAlign w:val="superscript"/>
        </w:rPr>
        <w:t>52</w:t>
      </w:r>
      <w:r w:rsidR="001846B1">
        <w:rPr>
          <w:rFonts w:ascii="Helvetica" w:hAnsi="Helvetica"/>
          <w:sz w:val="22"/>
          <w:szCs w:val="22"/>
        </w:rPr>
        <w:fldChar w:fldCharType="end"/>
      </w:r>
      <w:r w:rsidR="00ED4398">
        <w:rPr>
          <w:rFonts w:ascii="Helvetica" w:hAnsi="Helvetica"/>
          <w:sz w:val="22"/>
          <w:szCs w:val="22"/>
        </w:rPr>
        <w:t xml:space="preserve"> </w:t>
      </w:r>
      <w:r w:rsidR="00093B6A">
        <w:rPr>
          <w:rFonts w:ascii="Helvetica" w:hAnsi="Helvetica"/>
          <w:sz w:val="22"/>
          <w:szCs w:val="22"/>
        </w:rPr>
        <w:t>w</w:t>
      </w:r>
      <w:r w:rsidRPr="00CC2F84">
        <w:rPr>
          <w:rFonts w:ascii="Helvetica" w:hAnsi="Helvetica"/>
          <w:sz w:val="22"/>
          <w:szCs w:val="22"/>
        </w:rPr>
        <w:t xml:space="preserve">e modeled </w:t>
      </w:r>
      <w:r w:rsidR="00ED4398">
        <w:rPr>
          <w:rFonts w:ascii="Helvetica" w:hAnsi="Helvetica"/>
          <w:sz w:val="22"/>
          <w:szCs w:val="22"/>
        </w:rPr>
        <w:t>these interactions</w:t>
      </w:r>
      <w:r w:rsidRPr="00CC2F84">
        <w:rPr>
          <w:rFonts w:ascii="Helvetica" w:hAnsi="Helvetica"/>
          <w:sz w:val="22"/>
          <w:szCs w:val="22"/>
        </w:rPr>
        <w:t xml:space="preserve"> using the mixing matrix</w:t>
      </w:r>
    </w:p>
    <w:p w14:paraId="1D5C7048" w14:textId="77777777" w:rsidR="00AB7EBC" w:rsidRPr="00CC2F84" w:rsidRDefault="006B4661">
      <w:pPr>
        <w:pStyle w:val="BodyText"/>
        <w:rPr>
          <w:rFonts w:ascii="Helvetica" w:hAnsi="Helvetica"/>
        </w:rPr>
      </w:pPr>
      <m:oMathPara>
        <m:oMathParaPr>
          <m:jc m:val="center"/>
        </m:oMathParaPr>
        <m:oMath>
          <m:r>
            <w:rPr>
              <w:rFonts w:ascii="Cambria Math" w:hAnsi="Cambria Math"/>
            </w:rPr>
            <m:t>M</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CC</m:t>
                        </m:r>
                      </m:sub>
                    </m:sSub>
                  </m:e>
                  <m:e>
                    <m:sSub>
                      <m:sSubPr>
                        <m:ctrlPr>
                          <w:rPr>
                            <w:rFonts w:ascii="Cambria Math" w:hAnsi="Cambria Math"/>
                          </w:rPr>
                        </m:ctrlPr>
                      </m:sSubPr>
                      <m:e>
                        <m:r>
                          <w:rPr>
                            <w:rFonts w:ascii="Cambria Math" w:hAnsi="Cambria Math"/>
                          </w:rPr>
                          <m:t>m</m:t>
                        </m:r>
                      </m:e>
                      <m:sub>
                        <m:r>
                          <w:rPr>
                            <w:rFonts w:ascii="Cambria Math" w:hAnsi="Cambria Math"/>
                          </w:rPr>
                          <m:t>CA</m:t>
                        </m:r>
                      </m:sub>
                    </m:sSub>
                  </m:e>
                </m:mr>
                <m:mr>
                  <m:e>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AC</m:t>
                        </m:r>
                      </m:sub>
                    </m:sSub>
                  </m:e>
                  <m:e>
                    <m:sSub>
                      <m:sSubPr>
                        <m:ctrlPr>
                          <w:rPr>
                            <w:rFonts w:ascii="Cambria Math" w:hAnsi="Cambria Math"/>
                          </w:rPr>
                        </m:ctrlPr>
                      </m:sSubPr>
                      <m:e>
                        <m:r>
                          <w:rPr>
                            <w:rFonts w:ascii="Cambria Math" w:hAnsi="Cambria Math"/>
                          </w:rPr>
                          <m:t>m</m:t>
                        </m:r>
                      </m:e>
                      <m:sub>
                        <m:r>
                          <w:rPr>
                            <w:rFonts w:ascii="Cambria Math" w:hAnsi="Cambria Math"/>
                          </w:rPr>
                          <m:t>AA</m:t>
                        </m:r>
                      </m:sub>
                    </m:sSub>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r>
                  <m:e>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
            </m:e>
          </m:d>
        </m:oMath>
      </m:oMathPara>
    </w:p>
    <w:p w14:paraId="7E4C44DC" w14:textId="77777777" w:rsidR="00AB7EBC" w:rsidRPr="00CC2F84" w:rsidRDefault="006B4661" w:rsidP="000C35A9">
      <w:pPr>
        <w:pStyle w:val="FirstParagraph"/>
        <w:jc w:val="both"/>
        <w:rPr>
          <w:rFonts w:ascii="Helvetica" w:hAnsi="Helvetica"/>
          <w:sz w:val="22"/>
          <w:szCs w:val="22"/>
        </w:rPr>
      </w:pPr>
      <w:r w:rsidRPr="00CC2F84">
        <w:rPr>
          <w:rFonts w:ascii="Helvetica" w:hAnsi="Helvetica"/>
          <w:sz w:val="22"/>
          <w:szCs w:val="22"/>
        </w:rPr>
        <w:t xml:space="preserve">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oMath>
      <w:r w:rsidRPr="00CC2F84">
        <w:rPr>
          <w:rFonts w:ascii="Helvetica" w:hAnsi="Helvetica"/>
          <w:sz w:val="22"/>
          <w:szCs w:val="22"/>
        </w:rPr>
        <w:t xml:space="preserve"> is the fraction of the region’s population made up by the general community and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Pr="00CC2F84">
        <w:rPr>
          <w:rFonts w:ascii="Helvetica" w:hAnsi="Helvetica"/>
          <w:sz w:val="22"/>
          <w:szCs w:val="22"/>
        </w:rPr>
        <w:t xml:space="preserve"> is the fraction of the population made up by agricultural workers. This matrix modulates the between-household force of infection </w:t>
      </w:r>
      <m:oMath>
        <m:r>
          <w:rPr>
            <w:rFonts w:ascii="Cambria Math" w:hAnsi="Cambria Math"/>
            <w:sz w:val="22"/>
            <w:szCs w:val="22"/>
          </w:rPr>
          <m:t>λ</m:t>
        </m:r>
      </m:oMath>
      <w:r w:rsidRPr="00CC2F84">
        <w:rPr>
          <w:rFonts w:ascii="Helvetica" w:hAnsi="Helvetica"/>
          <w:sz w:val="22"/>
          <w:szCs w:val="22"/>
        </w:rPr>
        <w:t xml:space="preserve"> experienced by each population such that</w:t>
      </w:r>
    </w:p>
    <w:p w14:paraId="4EFA94EF" w14:textId="77777777" w:rsidR="00AB7EBC" w:rsidRPr="00CC2F84" w:rsidRDefault="00000000">
      <w:pPr>
        <w:pStyle w:val="BodyText"/>
        <w:rPr>
          <w:rFonts w:ascii="Helvetica" w:hAnsi="Helvetic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7E30715B" w14:textId="77777777" w:rsidR="00AB7EBC" w:rsidRPr="00CC2F84" w:rsidRDefault="00000000">
      <w:pPr>
        <w:pStyle w:val="FirstParagraph"/>
        <w:rPr>
          <w:rFonts w:ascii="Helvetica" w:hAnsi="Helvetic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57D7B23D" w14:textId="30994CCC" w:rsidR="00B3133B" w:rsidRPr="00B3133B" w:rsidRDefault="006B4661" w:rsidP="00B06118">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oMath>
      <w:r w:rsidRPr="00CC2F84">
        <w:rPr>
          <w:rFonts w:ascii="Helvetica" w:hAnsi="Helvetica"/>
          <w:sz w:val="22"/>
          <w:szCs w:val="22"/>
        </w:rPr>
        <w:t xml:space="preserve"> is the between-household force of infection for members of sub-population </w:t>
      </w:r>
      <m:oMath>
        <m:r>
          <w:rPr>
            <w:rFonts w:ascii="Cambria Math" w:hAnsi="Cambria Math"/>
            <w:sz w:val="22"/>
            <w:szCs w:val="22"/>
          </w:rPr>
          <m:t>i</m:t>
        </m:r>
      </m:oMath>
      <w:r w:rsidRPr="00CC2F84">
        <w:rPr>
          <w:rFonts w:ascii="Helvetica" w:hAnsi="Helvetica"/>
          <w:sz w:val="22"/>
          <w:szCs w:val="22"/>
        </w:rPr>
        <w:t xml:space="preserve">, </w:t>
      </w:r>
      <m:oMath>
        <m:r>
          <w:rPr>
            <w:rFonts w:ascii="Cambria Math" w:hAnsi="Cambria Math"/>
            <w:sz w:val="22"/>
            <w:szCs w:val="22"/>
          </w:rPr>
          <m:t>β</m:t>
        </m:r>
      </m:oMath>
      <w:r w:rsidRPr="00CC2F84">
        <w:rPr>
          <w:rFonts w:ascii="Helvetica" w:hAnsi="Helvetica"/>
          <w:sz w:val="22"/>
          <w:szCs w:val="22"/>
        </w:rPr>
        <w:t xml:space="preserve"> is the between-household transmission constant, and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i</m:t>
            </m:r>
          </m:sub>
        </m:sSub>
      </m:oMath>
      <w:r w:rsidRPr="00CC2F84">
        <w:rPr>
          <w:rFonts w:ascii="Helvetica" w:hAnsi="Helvetica"/>
          <w:sz w:val="22"/>
          <w:szCs w:val="22"/>
        </w:rPr>
        <w:t xml:space="preserve"> is the proportion of infectious individuals in sub-population </w:t>
      </w:r>
      <m:oMath>
        <m:r>
          <w:rPr>
            <w:rFonts w:ascii="Cambria Math" w:hAnsi="Cambria Math"/>
            <w:sz w:val="22"/>
            <w:szCs w:val="22"/>
          </w:rPr>
          <m:t>i.</m:t>
        </m:r>
      </m:oMath>
    </w:p>
    <w:p w14:paraId="6EA1E6DE" w14:textId="77777777" w:rsidR="00A156E3" w:rsidRDefault="006B4661" w:rsidP="00A156E3">
      <w:pPr>
        <w:pStyle w:val="BodyText"/>
        <w:jc w:val="both"/>
        <w:rPr>
          <w:rFonts w:ascii="Helvetica" w:hAnsi="Helvetica"/>
          <w:b/>
          <w:bCs/>
          <w:sz w:val="22"/>
          <w:szCs w:val="22"/>
        </w:rPr>
      </w:pPr>
      <w:r w:rsidRPr="00CC2F84">
        <w:rPr>
          <w:rFonts w:ascii="Helvetica" w:hAnsi="Helvetica"/>
          <w:sz w:val="22"/>
          <w:szCs w:val="22"/>
        </w:rPr>
        <w:t xml:space="preserve">Besides the impact of household size, household crowding, and assortative mixing, we did not assume any additional differences in transmission rates between the two sub-populations. For full details on the model structure, see the </w:t>
      </w:r>
      <w:r w:rsidRPr="00CC2F84">
        <w:rPr>
          <w:rFonts w:ascii="Helvetica" w:hAnsi="Helvetica"/>
          <w:b/>
          <w:bCs/>
          <w:sz w:val="22"/>
          <w:szCs w:val="22"/>
        </w:rPr>
        <w:t>Supplementary Methods.</w:t>
      </w:r>
      <w:bookmarkStart w:id="11" w:name="model-parameterization"/>
      <w:bookmarkEnd w:id="10"/>
    </w:p>
    <w:p w14:paraId="2B4356C6" w14:textId="7B481AA8" w:rsidR="00AB7EBC" w:rsidRPr="00A156E3" w:rsidRDefault="41E6E89B" w:rsidP="00A156E3">
      <w:pPr>
        <w:pStyle w:val="BodyText"/>
        <w:jc w:val="both"/>
        <w:rPr>
          <w:rFonts w:ascii="Helvetica" w:hAnsi="Helvetica"/>
          <w:sz w:val="22"/>
          <w:szCs w:val="22"/>
        </w:rPr>
      </w:pPr>
      <w:r w:rsidRPr="00A156E3">
        <w:rPr>
          <w:rFonts w:ascii="Helvetica" w:hAnsi="Helvetica"/>
          <w:i/>
          <w:iCs/>
          <w:sz w:val="22"/>
          <w:szCs w:val="22"/>
        </w:rPr>
        <w:t>Model parameterization</w:t>
      </w:r>
      <w:r w:rsidR="761900D6" w:rsidRPr="00A156E3">
        <w:rPr>
          <w:rFonts w:ascii="Helvetica" w:hAnsi="Helvetica"/>
          <w:i/>
          <w:iCs/>
          <w:sz w:val="22"/>
          <w:szCs w:val="22"/>
        </w:rPr>
        <w:t>.</w:t>
      </w:r>
      <w:r w:rsidR="761900D6" w:rsidRPr="00CC2F84">
        <w:rPr>
          <w:rFonts w:ascii="Helvetica" w:hAnsi="Helvetica"/>
          <w:sz w:val="22"/>
          <w:szCs w:val="22"/>
        </w:rPr>
        <w:t xml:space="preserve"> </w:t>
      </w:r>
      <w:r w:rsidRPr="00CC2F84">
        <w:rPr>
          <w:rFonts w:ascii="Helvetica" w:hAnsi="Helvetica"/>
          <w:sz w:val="22"/>
          <w:szCs w:val="22"/>
        </w:rPr>
        <w:t>Following previous methods,</w:t>
      </w:r>
      <w:r w:rsidR="00242EFF">
        <w:rPr>
          <w:rFonts w:ascii="Helvetica" w:hAnsi="Helvetica"/>
          <w:i/>
          <w:iCs/>
          <w:sz w:val="22"/>
          <w:szCs w:val="22"/>
        </w:rPr>
        <w:fldChar w:fldCharType="begin"/>
      </w:r>
      <w:r w:rsidR="0080774B">
        <w:rPr>
          <w:rFonts w:ascii="Helvetica" w:hAnsi="Helvetica"/>
          <w:sz w:val="22"/>
          <w:szCs w:val="22"/>
        </w:rPr>
        <w:instrText xml:space="preserve"> ADDIN ZOTERO_ITEM CSL_CITATION {"citationID":"4xfJTab9","properties":{"formattedCitation":"\\super 51\\nosupersub{}","plainCitation":"51","noteIndex":0},"citationItems":[{"id":3177,"uris":["http://zotero.org/users/10934876/items/2388WDIA"],"itemData":{"id":3177,"type":"article-journal","abstract":"SUMMARY\n            One of the central tenets of modern infectious disease epidemiology is that an understanding of heterogeneities, both in host demography and transmission, allows control to be efficiently optimized. Due to the strong interactions present, households are one of the most important heterogeneities to consider, both in terms of predicting epidemic severity and as a target for intervention. We consider these effects in the context of pandemic influenza in Great Britain, and find that there is significant local (ward-level) variation in the basic reproductive ratio, with some regions predicted to suffer 50% faster growth rate of infection than the mean. Childhood vaccination was shown to be highly effective at controlling an epidemic, generally outperforming random vaccination and substantially reducing the variation between regions; only nine out of over 10 000 wards did not obey this rule and these can be identified as demographically atypical regions. Since these benefits of childhood vaccination are a product of correlations between household size and number of dependent children in the household, our results are qualitatively robust for a variety of disease scenarios.","container-title":"Epidemiology and Infection","DOI":"10.1017/S0950268808001416","ISSN":"0950-2688, 1469-4409","issue":"5","journalAbbreviation":"Epidemiol. Infect.","language":"en","license":"https://www.cambridge.org/core/terms","page":"654-661","source":"DOI.org (Crossref)","title":"Household structure and infectious disease transmission","volume":"137","author":[{"family":"House","given":"T."},{"family":"Keeling","given":"M. J."}],"issued":{"date-parts":[["2009",5]]}}}],"schema":"https://github.com/citation-style-language/schema/raw/master/csl-citation.json"} </w:instrText>
      </w:r>
      <w:r w:rsidR="00242EFF">
        <w:rPr>
          <w:rFonts w:ascii="Helvetica" w:hAnsi="Helvetica"/>
          <w:i/>
          <w:iCs/>
          <w:sz w:val="22"/>
          <w:szCs w:val="22"/>
        </w:rPr>
        <w:fldChar w:fldCharType="separate"/>
      </w:r>
      <w:r w:rsidR="0080774B" w:rsidRPr="0080774B">
        <w:rPr>
          <w:rFonts w:ascii="Helvetica" w:hAnsi="Helvetica"/>
          <w:sz w:val="22"/>
          <w:vertAlign w:val="superscript"/>
        </w:rPr>
        <w:t>51</w:t>
      </w:r>
      <w:r w:rsidR="00242EFF">
        <w:rPr>
          <w:rFonts w:ascii="Helvetica" w:hAnsi="Helvetica"/>
          <w:i/>
          <w:iCs/>
          <w:sz w:val="22"/>
          <w:szCs w:val="22"/>
        </w:rPr>
        <w:fldChar w:fldCharType="end"/>
      </w:r>
      <w:r w:rsidRPr="00CC2F84">
        <w:rPr>
          <w:rFonts w:ascii="Helvetica" w:hAnsi="Helvetica"/>
          <w:sz w:val="22"/>
          <w:szCs w:val="22"/>
        </w:rPr>
        <w:t xml:space="preserve"> we began by fixing the recovery rate </w:t>
      </w:r>
      <m:oMath>
        <m:r>
          <w:rPr>
            <w:rFonts w:ascii="Cambria Math" w:hAnsi="Cambria Math"/>
            <w:sz w:val="22"/>
            <w:szCs w:val="22"/>
          </w:rPr>
          <m:t>γ=1</m:t>
        </m:r>
        <m:r>
          <m:rPr>
            <m:lit/>
          </m:rPr>
          <w:rPr>
            <w:rFonts w:ascii="Cambria Math" w:hAnsi="Cambria Math"/>
            <w:sz w:val="22"/>
            <w:szCs w:val="22"/>
          </w:rPr>
          <m:t>/</m:t>
        </m:r>
        <m:r>
          <w:rPr>
            <w:rFonts w:ascii="Cambria Math" w:hAnsi="Cambria Math"/>
            <w:sz w:val="22"/>
            <w:szCs w:val="22"/>
          </w:rPr>
          <m:t>5</m:t>
        </m:r>
      </m:oMath>
      <w:r w:rsidRPr="00CC2F84">
        <w:rPr>
          <w:rFonts w:ascii="Helvetica" w:hAnsi="Helvetica"/>
          <w:sz w:val="22"/>
          <w:szCs w:val="22"/>
        </w:rPr>
        <w:t>, which corresponds to a mean infectious period of 5 days, consistent with the infectious period of influenza.</w:t>
      </w:r>
      <w:r w:rsidR="00261DB5">
        <w:rPr>
          <w:rFonts w:ascii="Helvetica" w:hAnsi="Helvetica"/>
          <w:i/>
          <w:iCs/>
          <w:sz w:val="22"/>
          <w:szCs w:val="22"/>
        </w:rPr>
        <w:fldChar w:fldCharType="begin"/>
      </w:r>
      <w:r w:rsidR="0080774B">
        <w:rPr>
          <w:rFonts w:ascii="Helvetica" w:hAnsi="Helvetica"/>
          <w:sz w:val="22"/>
          <w:szCs w:val="22"/>
        </w:rPr>
        <w:instrText xml:space="preserve"> ADDIN ZOTERO_ITEM CSL_CITATION {"citationID":"mM1ucAHj","properties":{"formattedCitation":"\\super 53\\nosupersub{}","plainCitation":"53","noteIndex":0},"citationItems":[{"id":3180,"uris":["http://zotero.org/users/10934876/items/8UVPY9KI"],"itemData":{"id":3180,"type":"report","collection-title":"Influenza (Flu)","publisher":"Centers for Disease Control and Prevention","publisher-place":"Atlanta","title":"How Flu Spreads","URL":"https://www.cdc.gov/flu/spread/index.html","author":[{"literal":"Centers for Disease Control and Prevention"}],"accessed":{"date-parts":[["2026",3,18]]},"issued":{"date-parts":[["2024",9,17]]}}}],"schema":"https://github.com/citation-style-language/schema/raw/master/csl-citation.json"} </w:instrText>
      </w:r>
      <w:r w:rsidR="00261DB5">
        <w:rPr>
          <w:rFonts w:ascii="Helvetica" w:hAnsi="Helvetica"/>
          <w:i/>
          <w:iCs/>
          <w:sz w:val="22"/>
          <w:szCs w:val="22"/>
        </w:rPr>
        <w:fldChar w:fldCharType="separate"/>
      </w:r>
      <w:r w:rsidR="0080774B" w:rsidRPr="0080774B">
        <w:rPr>
          <w:rFonts w:ascii="Helvetica" w:hAnsi="Helvetica"/>
          <w:sz w:val="22"/>
          <w:vertAlign w:val="superscript"/>
        </w:rPr>
        <w:t>53</w:t>
      </w:r>
      <w:r w:rsidR="00261DB5">
        <w:rPr>
          <w:rFonts w:ascii="Helvetica" w:hAnsi="Helvetica"/>
          <w:i/>
          <w:iCs/>
          <w:sz w:val="22"/>
          <w:szCs w:val="22"/>
        </w:rPr>
        <w:fldChar w:fldCharType="end"/>
      </w:r>
      <w:r w:rsidRPr="00CC2F84">
        <w:rPr>
          <w:rFonts w:ascii="Helvetica" w:hAnsi="Helvetica"/>
          <w:sz w:val="22"/>
          <w:szCs w:val="22"/>
        </w:rPr>
        <w:t xml:space="preserve"> </w:t>
      </w:r>
      <w:r w:rsidR="00787C0D">
        <w:rPr>
          <w:rFonts w:ascii="Helvetica" w:hAnsi="Helvetica"/>
          <w:sz w:val="22"/>
          <w:szCs w:val="22"/>
        </w:rPr>
        <w:t>In sensitivity analyses, we considered infections periods between 3 and 10 days</w:t>
      </w:r>
      <w:r w:rsidR="00267447">
        <w:rPr>
          <w:rFonts w:ascii="Helvetica" w:hAnsi="Helvetica"/>
          <w:sz w:val="22"/>
          <w:szCs w:val="22"/>
        </w:rPr>
        <w:t xml:space="preserve"> (</w:t>
      </w:r>
      <m:oMath>
        <m:r>
          <m:rPr>
            <m:sty m:val="p"/>
          </m:rPr>
          <w:rPr>
            <w:rFonts w:ascii="Cambria Math" w:hAnsi="Cambria Math"/>
            <w:sz w:val="22"/>
            <w:szCs w:val="22"/>
          </w:rPr>
          <m:t>γ</m:t>
        </m:r>
        <m:r>
          <m:rPr>
            <m:sty m:val="p"/>
          </m:rPr>
          <w:rPr>
            <w:rFonts w:ascii="Cambria Math" w:hAnsi="Cambria Math" w:hint="eastAsia"/>
            <w:sz w:val="22"/>
            <w:szCs w:val="22"/>
          </w:rPr>
          <m:t>∈</m:t>
        </m:r>
        <m:r>
          <m:rPr>
            <m:lit/>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10</m:t>
            </m:r>
          </m:den>
        </m:f>
        <m:r>
          <m:rPr>
            <m:lit/>
          </m:rPr>
          <w:rPr>
            <w:rFonts w:ascii="Cambria Math" w:hAnsi="Cambria Math"/>
            <w:sz w:val="22"/>
            <w:szCs w:val="22"/>
          </w:rPr>
          <m:t>}</m:t>
        </m:r>
      </m:oMath>
      <w:r w:rsidR="00267447">
        <w:rPr>
          <w:rFonts w:ascii="Helvetica" w:hAnsi="Helvetica"/>
          <w:sz w:val="22"/>
          <w:szCs w:val="22"/>
        </w:rPr>
        <w:t>)</w:t>
      </w:r>
      <w:r w:rsidR="00787C0D">
        <w:rPr>
          <w:rFonts w:ascii="Helvetica" w:hAnsi="Helvetica"/>
          <w:sz w:val="22"/>
          <w:szCs w:val="22"/>
        </w:rPr>
        <w:t xml:space="preserve">. </w:t>
      </w:r>
      <w:r w:rsidRPr="00CC2F84">
        <w:rPr>
          <w:rFonts w:ascii="Helvetica" w:hAnsi="Helvetica"/>
          <w:sz w:val="22"/>
          <w:szCs w:val="22"/>
        </w:rPr>
        <w:t xml:space="preserve">Then, given </w:t>
      </w:r>
      <m:oMath>
        <m:r>
          <w:rPr>
            <w:rFonts w:ascii="Cambria Math" w:hAnsi="Cambria Math"/>
            <w:sz w:val="22"/>
            <w:szCs w:val="22"/>
          </w:rPr>
          <m:t>γ</m:t>
        </m:r>
      </m:oMath>
      <w:r w:rsidRPr="00CC2F84">
        <w:rPr>
          <w:rFonts w:ascii="Helvetica" w:hAnsi="Helvetica"/>
          <w:sz w:val="22"/>
          <w:szCs w:val="22"/>
        </w:rPr>
        <w:t xml:space="preserve"> and the household secondary attack rate (SAR)</w:t>
      </w:r>
      <w:r w:rsidR="6A9375E9" w:rsidRPr="00CC2F84">
        <w:rPr>
          <w:rFonts w:ascii="Helvetica" w:hAnsi="Helvetica"/>
          <w:sz w:val="22"/>
          <w:szCs w:val="22"/>
        </w:rPr>
        <w:t xml:space="preserve"> (i.e., the probability that a household contact of an infected index case becomes infected themselves)</w:t>
      </w:r>
      <w:r w:rsidRPr="00CC2F84">
        <w:rPr>
          <w:rFonts w:ascii="Helvetica" w:hAnsi="Helvetica"/>
          <w:sz w:val="22"/>
          <w:szCs w:val="22"/>
        </w:rPr>
        <w:t xml:space="preserve">, we derived </w:t>
      </w:r>
      <m:oMath>
        <m:r>
          <w:rPr>
            <w:rFonts w:ascii="Cambria Math" w:hAnsi="Cambria Math"/>
            <w:sz w:val="22"/>
            <w:szCs w:val="22"/>
          </w:rPr>
          <m:t>τ</m:t>
        </m:r>
      </m:oMath>
      <w:r w:rsidRPr="00CC2F84">
        <w:rPr>
          <w:rFonts w:ascii="Helvetica" w:hAnsi="Helvetica"/>
          <w:sz w:val="22"/>
          <w:szCs w:val="22"/>
        </w:rPr>
        <w:t xml:space="preserve"> (</w:t>
      </w:r>
      <w:r w:rsidRPr="00CC2F84">
        <w:rPr>
          <w:rFonts w:ascii="Helvetica" w:hAnsi="Helvetica"/>
          <w:b/>
          <w:bCs/>
          <w:sz w:val="22"/>
          <w:szCs w:val="22"/>
        </w:rPr>
        <w:t>Supplementary Methods</w:t>
      </w:r>
      <w:r w:rsidRPr="00CC2F84">
        <w:rPr>
          <w:rFonts w:ascii="Helvetica" w:hAnsi="Helvetica"/>
          <w:sz w:val="22"/>
          <w:szCs w:val="22"/>
        </w:rPr>
        <w:t>). We set the SAR for uncrowded households at 20%, following estimates for influenza.</w:t>
      </w:r>
      <w:r w:rsidR="00242EFF">
        <w:rPr>
          <w:rFonts w:ascii="Helvetica" w:hAnsi="Helvetica"/>
          <w:i/>
          <w:iCs/>
          <w:sz w:val="22"/>
          <w:szCs w:val="22"/>
        </w:rPr>
        <w:fldChar w:fldCharType="begin"/>
      </w:r>
      <w:r w:rsidR="0080774B">
        <w:rPr>
          <w:rFonts w:ascii="Helvetica" w:hAnsi="Helvetica"/>
          <w:sz w:val="22"/>
          <w:szCs w:val="22"/>
        </w:rPr>
        <w:instrText xml:space="preserve"> ADDIN ZOTERO_ITEM CSL_CITATION {"citationID":"AC08fnHI","properties":{"formattedCitation":"\\super 54\\uc0\\u8211{}56\\nosupersub{}","plainCitation":"54–56","noteIndex":0},"citationItems":[{"id":3181,"uris":["http://zotero.org/users/10934876/items/A4VKP67E"],"itemData":{"id":3181,"type":"article-journal","container-title":"Trends in Microbiology","DOI":"10.1016/j.tim.2015.10.012","ISSN":"0966842X","issue":"2","journalAbbreviation":"Trends in Microbiology","language":"en","page":"123-133","source":"DOI.org (Crossref)","title":"Household Transmission of Influenza Virus","volume":"24","author":[{"family":"Tsang","given":"Tim K."},{"family":"Lau","given":"Lincoln L.H."},{"family":"Cauchemez","given":"Simon"},{"family":"Cowling","given":"Benjamin J."}],"issued":{"date-parts":[["2016",2]]}}},{"id":3183,"uris":["http://zotero.org/users/10934876/items/Y4R2MBB8"],"itemData":{"id":3183,"type":"article-journal","container-title":"PLoS ONE","DOI":"10.1371/journal.pone.0108485","ISSN":"1932-6203","issue":"9","journalAbbreviation":"PLoS ONE","language":"en","page":"e108485","source":"DOI.org (Crossref)","title":"Household Transmission of Influenza A(H1N1)pdm09 in the Pandemic and Post-Pandemic Seasons","volume":"9","author":[{"family":"Casado","given":"Itziar"},{"family":"Martínez-Baz","given":"Iván"},{"family":"Burgui","given":"Rosana"},{"family":"Irisarri","given":"Fátima"},{"family":"Arriazu","given":"Maite"},{"family":"Elía","given":"Fernando"},{"family":"Navascués","given":"Ana"},{"family":"Ezpeleta","given":"Carmen"},{"family":"Aldaz","given":"Pablo"},{"family":"Castilla","given":"Jesús"},{"literal":"the Primary Health Care Sentinel Network of Navarra"}],"editor":[{"family":"Chowell","given":"Gerardo"}],"issued":{"date-parts":[["2014",9,25]]}}},{"id":3185,"uris":["http://zotero.org/users/10934876/items/QBWN9PXM"],"itemData":{"id":3185,"type":"article-journal","abstract":"Importance\n              Influenza vaccine effectiveness (VE) is commonly assessed against prevention of illness that requires medical attention. Few studies have evaluated VE against secondary influenza infections.\n            \n            \n              Objective\n              To determine the estimated effectiveness of influenza vaccines in preventing secondary infections after influenza was introduced into households.\n            \n            \n              Design, Settings, and Participants\n              During 3 consecutive influenza seasons (2017-2020), primary cases (the first household members with laboratory-confirmed influenza) and their household contacts in Tennessee and Wisconsin were enrolled into a prospective case-ascertained household transmission cohort study. Participants collected daily symptom diaries and nasal swabs for up to 7 days. Data were analyzed from September 2022 to February 2024.\n            \n            \n              Exposures\n              Vaccination history, self-reported and verified through review of medical and registry records.\n            \n            \n              Main Outcomes and Measures\n              Specimens were tested using reverse transcription-polymerase chain reaction to determine influenza infection. Longitudinal chain binomial models were used to estimate secondary infection risk and the effectiveness of influenza vaccines in preventing infection among household contacts overall and by virus type and subtype and/or lineage.\n            \n            \n              Results\n              The analysis included 699 primary cases and 1581 household contacts. The median (IQR) age of the primary cases was 13 (7-38) years, 381 (54.5%) were female, 60 (8.6%) were Hispanic, 46 (6.6%) were non-Hispanic Black, 553 (79.1%) were Non-Hispanic White, and 343 (49.1%) were vaccinated. Among household contacts, the median age was 31 (10-41) years, 833 (52.7%) were female, 116 (7.3%) were Hispanic, 78 (4.9%) were non-Hispanic Black, 1283 (81.2%) were non-Hispanic White, 792 (50.1%) were vaccinated, and 356 (22.5%) had laboratory-confirmed influenza during follow-up. The overall secondary infection risk of influenza among unvaccinated household contacts was 18.8% (95% CI, 15.9% to 22.0%). The risk was highest among children and was 20.3% (95% CI, 16.4% to 24.9%) for influenza A and 15.9% (95% CI, 11.8% to 21.0%) for influenza B. The overall estimated VE for preventing secondary infections among household contacts was 21.0% (95% CI, 1.4% to 36.7%) and varied by type; estimated VE against influenza A was 5.0% (95% CI, −22.3% to 26.3%) and 56.4% (95% CI, 30.1% to 72.8%) against influenza B.\n            \n            \n              Conclusions and Relevance\n              After influenza was introduced into households, the risk of secondary influenza among unvaccinated household contacts was approximately 15% to 20%, and highest among children. Estimated VE varied by influenza type, with demonstrated protection against influenza B virus infection.","container-title":"JAMA Network Open","DOI":"10.1001/jamanetworkopen.2024.46814","ISSN":"2574-3805","issue":"11","journalAbbreviation":"JAMA Netw Open","language":"en","page":"e2446814","source":"DOI.org (Crossref)","title":"Estimated Effectiveness of Influenza Vaccines in Preventing Secondary Infections in Households","volume":"7","author":[{"family":"Grijalva","given":"Carlos G."},{"family":"Nguyen","given":"Huong Q."},{"family":"Zhu","given":"Yuwei"},{"family":"Mellis","given":"Alexandra M."},{"family":"McGonigle","given":"Trey"},{"family":"Meece","given":"Jennifer K."},{"family":"Biddle","given":"Jessica E."},{"family":"Halasa","given":"Natasha B."},{"family":"Reed","given":"Carrie"},{"family":"Fry","given":"Alicia M."},{"family":"Yang","given":"Yang"},{"family":"Belongia","given":"Edward A."},{"family":"Talbot","given":"H. Keipp"},{"family":"Rolfes","given":"Melissa A."}],"issued":{"date-parts":[["2024",11,21]]}}}],"schema":"https://github.com/citation-style-language/schema/raw/master/csl-citation.json"} </w:instrText>
      </w:r>
      <w:r w:rsidR="00242EFF">
        <w:rPr>
          <w:rFonts w:ascii="Helvetica" w:hAnsi="Helvetica"/>
          <w:i/>
          <w:iCs/>
          <w:sz w:val="22"/>
          <w:szCs w:val="22"/>
        </w:rPr>
        <w:fldChar w:fldCharType="separate"/>
      </w:r>
      <w:r w:rsidR="0080774B" w:rsidRPr="0080774B">
        <w:rPr>
          <w:rFonts w:ascii="Helvetica" w:hAnsi="Helvetica"/>
          <w:sz w:val="22"/>
          <w:vertAlign w:val="superscript"/>
        </w:rPr>
        <w:t>54–56</w:t>
      </w:r>
      <w:r w:rsidR="00242EFF">
        <w:rPr>
          <w:rFonts w:ascii="Helvetica" w:hAnsi="Helvetica"/>
          <w:i/>
          <w:iCs/>
          <w:sz w:val="22"/>
          <w:szCs w:val="22"/>
        </w:rPr>
        <w:fldChar w:fldCharType="end"/>
      </w:r>
      <w:r w:rsidRPr="00CC2F84">
        <w:rPr>
          <w:rFonts w:ascii="Helvetica" w:hAnsi="Helvetica"/>
          <w:sz w:val="22"/>
          <w:szCs w:val="22"/>
        </w:rPr>
        <w:t xml:space="preserve"> </w:t>
      </w:r>
      <w:r w:rsidR="0005607D" w:rsidRPr="0005607D">
        <w:rPr>
          <w:rFonts w:ascii="Helvetica" w:hAnsi="Helvetica"/>
          <w:sz w:val="22"/>
          <w:szCs w:val="22"/>
        </w:rPr>
        <w:t xml:space="preserve">For crowded households, we set the baseline SAR at 40%, reflecting approximately twice the uncrowded rate. Available evidence suggests that household crowding </w:t>
      </w:r>
      <w:r w:rsidR="0005607D">
        <w:rPr>
          <w:rFonts w:ascii="Helvetica" w:hAnsi="Helvetica"/>
          <w:sz w:val="22"/>
          <w:szCs w:val="22"/>
        </w:rPr>
        <w:t xml:space="preserve">may </w:t>
      </w:r>
      <w:r w:rsidR="0005607D" w:rsidRPr="0005607D">
        <w:rPr>
          <w:rFonts w:ascii="Helvetica" w:hAnsi="Helvetica"/>
          <w:sz w:val="22"/>
          <w:szCs w:val="22"/>
        </w:rPr>
        <w:t>increase the risk of respiratory infection by 1.2- to 3.3-fold,</w:t>
      </w:r>
      <w:r w:rsidR="00242EFF">
        <w:rPr>
          <w:rFonts w:ascii="Helvetica" w:hAnsi="Helvetica"/>
          <w:i/>
          <w:iCs/>
          <w:sz w:val="22"/>
          <w:szCs w:val="22"/>
        </w:rPr>
        <w:fldChar w:fldCharType="begin"/>
      </w:r>
      <w:r w:rsidR="0080774B">
        <w:rPr>
          <w:rFonts w:ascii="Helvetica" w:hAnsi="Helvetica"/>
          <w:sz w:val="22"/>
          <w:szCs w:val="22"/>
        </w:rPr>
        <w:instrText xml:space="preserve"> ADDIN ZOTERO_ITEM CSL_CITATION {"citationID":"rO65EERo","properties":{"formattedCitation":"\\super 57,58\\nosupersub{}","plainCitation":"57,58","noteIndex":0},"citationItems":[{"id":3187,"uris":["http://zotero.org/users/10934876/items/5QW48QS4"],"itemData":{"id":3187,"type":"article-journal","abstract":"Abstract\n            \n              Background\n              Households are hot spots for severe acute respiratory syndrome coronavirus 2 transmission.\n            \n            \n              Methods\n              This prospective study enrolled 100 coronavirus disease 2019 (COVID-19) cases and 208 of their household members in North Carolina though October 2020, including 44% who identified as Hispanic or non-White. Households were enrolled a median of 6 days from symptom onset in the index case. Incident secondary cases within the household were detected using quantitative polymerase chain reaction of weekly nasal swabs (days 7, 14, 21) or by seroconversion at day 28.\n            \n            \n              Results\n              Excluding 73 household contacts who were PCR-positive at baseline, the secondary attack rate (SAR) among household contacts was 32% (33 of 103; 95% confidence interval [CI], 22%–44%). The majority of cases occurred by day 7, with later cases confirmed as household-acquired by viral sequencing. Infected persons in the same household had similar nasopharyngeal viral loads (intraclass correlation coefficient = 0.45; 95% CI, .23–.62). Households with secondary transmission had index cases with a median viral load that was 1.4 log10 higher than those without transmission (P = .03), as well as higher living density (more than 3 persons occupying fewer than 6 rooms; odds ratio, 3.3; 95% CI, 1.02–10.9). Minority households were more likely to experience high living density and had a higher risk of incident infection than did White households (SAR, 51% vs 19%; P = .01).\n            \n            \n              Conclusions\n              Household crowding in the context of high-inoculum infections may amplify the spread of COVID-19, potentially contributing to disproportionate impact on communities of color.","container-title":"Clinical Infectious Diseases","DOI":"10.1093/cid/ciab701","ISSN":"1058-4838, 1537-6591","issue":"10","language":"en","license":"https://academic.oup.com/journals/pages/open_access/funder_policies/chorus/standard_publication_model","page":"1776-1785","source":"DOI.org (Crossref)","title":"Household Transmission of Severe Acute Respiratory Syndrome Coronavirus 2 in the United States: Living Density, Viral Load, and Disproportionate Impact on Communities of Color","title-short":"Household Transmission of Severe Acute Respiratory Syndrome Coronavirus 2 in the United States","volume":"74","author":[{"family":"Cerami","given":"Carla"},{"family":"Popkin-Hall","given":"Zachary R"},{"family":"Rapp","given":"Tyler"},{"family":"Tompkins","given":"Kathleen"},{"family":"Zhang","given":"Haoming"},{"family":"Muller","given":"Meredith S"},{"family":"Basham","given":"Christopher"},{"family":"Whittelsey","given":"Maureen"},{"family":"Chhetri","given":"Srijana B"},{"family":"Smith","given":"Judy"},{"family":"Litel","given":"Christy"},{"family":"Lin","given":"Kelly D"},{"family":"Churiwal","given":"Mehal"},{"family":"Khan","given":"Salman"},{"family":"Rubinstein","given":"Rebecca"},{"family":"Claman","given":"Faith"},{"family":"Mollan","given":"Katie"},{"family":"Wohl","given":"David"},{"family":"Premkumar","given":"Lakshmanane"},{"family":"Powers","given":"Kimberly A"},{"family":"Juliano","given":"Jonathan J"},{"family":"Lin","given":"Feng-Chang"},{"family":"Lin","given":"Jessica T"}],"issued":{"date-parts":[["2022",5,30]]}}},{"id":3189,"uris":["http://zotero.org/users/10934876/items/64JW7VNM"],"itemData":{"id":3189,"ty</w:instrText>
      </w:r>
      <w:r w:rsidR="0080774B">
        <w:rPr>
          <w:rFonts w:ascii="Helvetica" w:hAnsi="Helvetica" w:hint="eastAsia"/>
          <w:sz w:val="22"/>
          <w:szCs w:val="22"/>
        </w:rPr>
        <w:instrText>pe":"article-journal","abstract":"Background\n              Influenza hospitalizations result in substantial morbidity and mortality each year. Little is known about the association between influenza hospitalization and census tract</w:instrText>
      </w:r>
      <w:r w:rsidR="0080774B">
        <w:rPr>
          <w:rFonts w:ascii="Helvetica" w:hAnsi="Helvetica" w:hint="eastAsia"/>
          <w:sz w:val="22"/>
          <w:szCs w:val="22"/>
        </w:rPr>
        <w:instrText>‐</w:instrText>
      </w:r>
      <w:r w:rsidR="0080774B">
        <w:rPr>
          <w:rFonts w:ascii="Helvetica" w:hAnsi="Helvetica" w:hint="eastAsia"/>
          <w:sz w:val="22"/>
          <w:szCs w:val="22"/>
        </w:rPr>
        <w:instrText>based socioeconomic determinants beyond the effect of individual factors.\n            \n            \n              Objective\n              To evaluate whether census tract</w:instrText>
      </w:r>
      <w:r w:rsidR="0080774B">
        <w:rPr>
          <w:rFonts w:ascii="Helvetica" w:hAnsi="Helvetica" w:hint="eastAsia"/>
          <w:sz w:val="22"/>
          <w:szCs w:val="22"/>
        </w:rPr>
        <w:instrText>‐</w:instrText>
      </w:r>
      <w:r w:rsidR="0080774B">
        <w:rPr>
          <w:rFonts w:ascii="Helvetica" w:hAnsi="Helvetica" w:hint="eastAsia"/>
          <w:sz w:val="22"/>
          <w:szCs w:val="22"/>
        </w:rPr>
        <w:instrText>based determinants such as poverty and household crowding would contribute significantly to the risk of influenza hospitalization above and beyond individual</w:instrText>
      </w:r>
      <w:r w:rsidR="0080774B">
        <w:rPr>
          <w:rFonts w:ascii="Helvetica" w:hAnsi="Helvetica" w:hint="eastAsia"/>
          <w:sz w:val="22"/>
          <w:szCs w:val="22"/>
        </w:rPr>
        <w:instrText>‐</w:instrText>
      </w:r>
      <w:r w:rsidR="0080774B">
        <w:rPr>
          <w:rFonts w:ascii="Helvetica" w:hAnsi="Helvetica" w:hint="eastAsia"/>
          <w:sz w:val="22"/>
          <w:szCs w:val="22"/>
        </w:rPr>
        <w:instrText>level determinants.\n            \n            \n              Methods\n              We analyzed 33 515 laboratory</w:instrText>
      </w:r>
      <w:r w:rsidR="0080774B">
        <w:rPr>
          <w:rFonts w:ascii="Helvetica" w:hAnsi="Helvetica" w:hint="eastAsia"/>
          <w:sz w:val="22"/>
          <w:szCs w:val="22"/>
        </w:rPr>
        <w:instrText>‐</w:instrText>
      </w:r>
      <w:r w:rsidR="0080774B">
        <w:rPr>
          <w:rFonts w:ascii="Helvetica" w:hAnsi="Helvetica" w:hint="eastAsia"/>
          <w:sz w:val="22"/>
          <w:szCs w:val="22"/>
        </w:rPr>
        <w:instrText>confirmed influenza</w:instrText>
      </w:r>
      <w:r w:rsidR="0080774B">
        <w:rPr>
          <w:rFonts w:ascii="Helvetica" w:hAnsi="Helvetica" w:hint="eastAsia"/>
          <w:sz w:val="22"/>
          <w:szCs w:val="22"/>
        </w:rPr>
        <w:instrText>‐</w:instrText>
      </w:r>
      <w:r w:rsidR="0080774B">
        <w:rPr>
          <w:rFonts w:ascii="Helvetica" w:hAnsi="Helvetica" w:hint="eastAsia"/>
          <w:sz w:val="22"/>
          <w:szCs w:val="22"/>
        </w:rPr>
        <w:instrText>associated hospitalizations that occurred during the 2009</w:instrText>
      </w:r>
      <w:r w:rsidR="0080774B">
        <w:rPr>
          <w:rFonts w:ascii="Helvetica" w:hAnsi="Helvetica" w:hint="eastAsia"/>
          <w:sz w:val="22"/>
          <w:szCs w:val="22"/>
        </w:rPr>
        <w:instrText>‐</w:instrText>
      </w:r>
      <w:r w:rsidR="0080774B">
        <w:rPr>
          <w:rFonts w:ascii="Helvetica" w:hAnsi="Helvetica" w:hint="eastAsia"/>
          <w:sz w:val="22"/>
          <w:szCs w:val="22"/>
        </w:rPr>
        <w:instrText>2010 through 2013</w:instrText>
      </w:r>
      <w:r w:rsidR="0080774B">
        <w:rPr>
          <w:rFonts w:ascii="Helvetica" w:hAnsi="Helvetica" w:hint="eastAsia"/>
          <w:sz w:val="22"/>
          <w:szCs w:val="22"/>
        </w:rPr>
        <w:instrText>‐</w:instrText>
      </w:r>
      <w:r w:rsidR="0080774B">
        <w:rPr>
          <w:rFonts w:ascii="Helvetica" w:hAnsi="Helvetica" w:hint="eastAsia"/>
          <w:sz w:val="22"/>
          <w:szCs w:val="22"/>
        </w:rPr>
        <w:instrText>2014 influenza seasons using a population</w:instrText>
      </w:r>
      <w:r w:rsidR="0080774B">
        <w:rPr>
          <w:rFonts w:ascii="Helvetica" w:hAnsi="Helvetica" w:hint="eastAsia"/>
          <w:sz w:val="22"/>
          <w:szCs w:val="22"/>
        </w:rPr>
        <w:instrText>‐</w:instrText>
      </w:r>
      <w:r w:rsidR="0080774B">
        <w:rPr>
          <w:rFonts w:ascii="Helvetica" w:hAnsi="Helvetica" w:hint="eastAsia"/>
          <w:sz w:val="22"/>
          <w:szCs w:val="22"/>
        </w:rPr>
        <w:instrText>based surveillance system at 14 sites across the United States.\n            \n            \n              Results\n              \n                Using a multilevel regression model, we found that i</w:instrText>
      </w:r>
      <w:r w:rsidR="0080774B">
        <w:rPr>
          <w:rFonts w:ascii="Helvetica" w:hAnsi="Helvetica"/>
          <w:sz w:val="22"/>
          <w:szCs w:val="22"/>
        </w:rPr>
        <w:instrText>ndividual factors were associated with influenza hospitalization with the highest adjusted odds ratio (\n                AOR\n                ) of 9.20 (95%\n                CI\n                8.72</w:instrText>
      </w:r>
      <w:r w:rsidR="0080774B">
        <w:rPr>
          <w:rFonts w:ascii="Helvetica" w:hAnsi="Helvetica" w:hint="eastAsia"/>
          <w:sz w:val="22"/>
          <w:szCs w:val="22"/>
        </w:rPr>
        <w:instrText>‐</w:instrText>
      </w:r>
      <w:r w:rsidR="0080774B">
        <w:rPr>
          <w:rFonts w:ascii="Helvetica" w:hAnsi="Helvetica"/>
          <w:sz w:val="22"/>
          <w:szCs w:val="22"/>
        </w:rPr>
        <w:instrText>9.70) for those ≥65 vs 5</w:instrText>
      </w:r>
      <w:r w:rsidR="0080774B">
        <w:rPr>
          <w:rFonts w:ascii="Helvetica" w:hAnsi="Helvetica" w:hint="eastAsia"/>
          <w:sz w:val="22"/>
          <w:szCs w:val="22"/>
        </w:rPr>
        <w:instrText>‐</w:instrText>
      </w:r>
      <w:r w:rsidR="0080774B">
        <w:rPr>
          <w:rFonts w:ascii="Helvetica" w:hAnsi="Helvetica"/>
          <w:sz w:val="22"/>
          <w:szCs w:val="22"/>
        </w:rPr>
        <w:instrText>17 years old. African Americans</w:instrText>
      </w:r>
      <w:r w:rsidR="0080774B">
        <w:rPr>
          <w:rFonts w:ascii="Helvetica" w:hAnsi="Helvetica" w:hint="eastAsia"/>
          <w:sz w:val="22"/>
          <w:szCs w:val="22"/>
        </w:rPr>
        <w:instrText xml:space="preserve"> had an\n                AOR\n                of 1.67 (95%\n                CI\n                1.60</w:instrText>
      </w:r>
      <w:r w:rsidR="0080774B">
        <w:rPr>
          <w:rFonts w:ascii="Helvetica" w:hAnsi="Helvetica" w:hint="eastAsia"/>
          <w:sz w:val="22"/>
          <w:szCs w:val="22"/>
        </w:rPr>
        <w:instrText>‐</w:instrText>
      </w:r>
      <w:r w:rsidR="0080774B">
        <w:rPr>
          <w:rFonts w:ascii="Helvetica" w:hAnsi="Helvetica" w:hint="eastAsia"/>
          <w:sz w:val="22"/>
          <w:szCs w:val="22"/>
        </w:rPr>
        <w:instrText>1.73) compared to Whites, and Hispanics had an\n                AOR\n                of 1.21 (95%\n                CI\n                1.16</w:instrText>
      </w:r>
      <w:r w:rsidR="0080774B">
        <w:rPr>
          <w:rFonts w:ascii="Helvetica" w:hAnsi="Helvetica" w:hint="eastAsia"/>
          <w:sz w:val="22"/>
          <w:szCs w:val="22"/>
        </w:rPr>
        <w:instrText>‐</w:instrText>
      </w:r>
      <w:r w:rsidR="0080774B">
        <w:rPr>
          <w:rFonts w:ascii="Helvetica" w:hAnsi="Helvetica" w:hint="eastAsia"/>
          <w:sz w:val="22"/>
          <w:szCs w:val="22"/>
        </w:rPr>
        <w:instrText>1.26) compared</w:instrText>
      </w:r>
      <w:r w:rsidR="0080774B">
        <w:rPr>
          <w:rFonts w:ascii="Helvetica" w:hAnsi="Helvetica"/>
          <w:sz w:val="22"/>
          <w:szCs w:val="22"/>
        </w:rPr>
        <w:instrText xml:space="preserve"> to non</w:instrText>
      </w:r>
      <w:r w:rsidR="0080774B">
        <w:rPr>
          <w:rFonts w:ascii="Helvetica" w:hAnsi="Helvetica" w:hint="eastAsia"/>
          <w:sz w:val="22"/>
          <w:szCs w:val="22"/>
        </w:rPr>
        <w:instrText>‐</w:instrText>
      </w:r>
      <w:r w:rsidR="0080774B">
        <w:rPr>
          <w:rFonts w:ascii="Helvetica" w:hAnsi="Helvetica"/>
          <w:sz w:val="22"/>
          <w:szCs w:val="22"/>
        </w:rPr>
        <w:instrText>Hispanics. Among census tract</w:instrText>
      </w:r>
      <w:r w:rsidR="0080774B">
        <w:rPr>
          <w:rFonts w:ascii="Helvetica" w:hAnsi="Helvetica" w:hint="eastAsia"/>
          <w:sz w:val="22"/>
          <w:szCs w:val="22"/>
        </w:rPr>
        <w:instrText>‐</w:instrText>
      </w:r>
      <w:r w:rsidR="0080774B">
        <w:rPr>
          <w:rFonts w:ascii="Helvetica" w:hAnsi="Helvetica"/>
          <w:sz w:val="22"/>
          <w:szCs w:val="22"/>
        </w:rPr>
        <w:instrText>based determinants, those living in a tract with ≥20% vs &lt;5% of persons living below poverty had an\n                AOR\n                of 1.31 (95%\n                CI\n                1.16</w:instrText>
      </w:r>
      <w:r w:rsidR="0080774B">
        <w:rPr>
          <w:rFonts w:ascii="Helvetica" w:hAnsi="Helvetica" w:hint="eastAsia"/>
          <w:sz w:val="22"/>
          <w:szCs w:val="22"/>
        </w:rPr>
        <w:instrText>‐</w:instrText>
      </w:r>
      <w:r w:rsidR="0080774B">
        <w:rPr>
          <w:rFonts w:ascii="Helvetica" w:hAnsi="Helvetica"/>
          <w:sz w:val="22"/>
          <w:szCs w:val="22"/>
        </w:rPr>
        <w:instrText>1.47), those living in a tract with ≥5% vs &lt;5% of persons living in crowded conditions had an\n                AOR\n                of 1.17 (95%\n                CI\n                1.11</w:instrText>
      </w:r>
      <w:r w:rsidR="0080774B">
        <w:rPr>
          <w:rFonts w:ascii="Helvetica" w:hAnsi="Helvetica" w:hint="eastAsia"/>
          <w:sz w:val="22"/>
          <w:szCs w:val="22"/>
        </w:rPr>
        <w:instrText>‐</w:instrText>
      </w:r>
      <w:r w:rsidR="0080774B">
        <w:rPr>
          <w:rFonts w:ascii="Helvetica" w:hAnsi="Helvetica"/>
          <w:sz w:val="22"/>
          <w:szCs w:val="22"/>
        </w:rPr>
        <w:instrText xml:space="preserve">1.23), and those living in a tract with ≥40% vs &lt;5% female heads of household had an\n      </w:instrText>
      </w:r>
      <w:r w:rsidR="0080774B">
        <w:rPr>
          <w:rFonts w:ascii="Helvetica" w:hAnsi="Helvetica" w:hint="eastAsia"/>
          <w:sz w:val="22"/>
          <w:szCs w:val="22"/>
        </w:rPr>
        <w:instrText xml:space="preserve">          AOR\n                of 1.32 (95%\n                CI\n                1.25</w:instrText>
      </w:r>
      <w:r w:rsidR="0080774B">
        <w:rPr>
          <w:rFonts w:ascii="Helvetica" w:hAnsi="Helvetica" w:hint="eastAsia"/>
          <w:sz w:val="22"/>
          <w:szCs w:val="22"/>
        </w:rPr>
        <w:instrText>‐</w:instrText>
      </w:r>
      <w:r w:rsidR="0080774B">
        <w:rPr>
          <w:rFonts w:ascii="Helvetica" w:hAnsi="Helvetica" w:hint="eastAsia"/>
          <w:sz w:val="22"/>
          <w:szCs w:val="22"/>
        </w:rPr>
        <w:instrText>1.40).\n              \n            \n            \n              Conclusion\n              Census tract</w:instrText>
      </w:r>
      <w:r w:rsidR="0080774B">
        <w:rPr>
          <w:rFonts w:ascii="Helvetica" w:hAnsi="Helvetica" w:hint="eastAsia"/>
          <w:sz w:val="22"/>
          <w:szCs w:val="22"/>
        </w:rPr>
        <w:instrText>‐</w:instrText>
      </w:r>
      <w:r w:rsidR="0080774B">
        <w:rPr>
          <w:rFonts w:ascii="Helvetica" w:hAnsi="Helvetica" w:hint="eastAsia"/>
          <w:sz w:val="22"/>
          <w:szCs w:val="22"/>
        </w:rPr>
        <w:instrText>based determinants account for 11% of the variability in influen</w:instrText>
      </w:r>
      <w:r w:rsidR="0080774B">
        <w:rPr>
          <w:rFonts w:ascii="Helvetica" w:hAnsi="Helvetica"/>
          <w:sz w:val="22"/>
          <w:szCs w:val="22"/>
        </w:rPr>
        <w:instrText>za hospitalization.","container-title":"Influenza and Other Respiratory Viruses","DOI":"10.1111/irv.12483","ISSN":"1750-2640, 1750-2659","issue":"6","journalAbbreviation":"Influenza Resp Viruses","language":"en","license":"http://creativecommons.org/licenses/by/4.0/","page":"479-488","source":"DOI.org (Crossref)","title":"Social determinants of influenza hospitalization in the United States","volume":"11","author":[{"family":"Chandrasekhar","given":"Rameela"},{"family":"Sloan","given":"Chantel"},{"family":"Mitchel","given":"Edward"},{"family":"Ndi","given":"Danielle"},{"family":"Alden","given":"Nisha"},{"family":"Thomas","given":"Ann"},{"family":"Bennett","given":"Nancy M."},{"family":"Kirley","given":"Pam D."},{"family":"Hill","given":"Mary"},{"family":"</w:instrText>
      </w:r>
      <w:r w:rsidR="0080774B">
        <w:rPr>
          <w:rFonts w:ascii="Helvetica" w:hAnsi="Helvetica" w:hint="eastAsia"/>
          <w:sz w:val="22"/>
          <w:szCs w:val="22"/>
        </w:rPr>
        <w:instrText>Anderson","given":"Evan J."},{"family":"Lynfield","given":"Ruth"},{"family":"Yousey</w:instrText>
      </w:r>
      <w:r w:rsidR="0080774B">
        <w:rPr>
          <w:rFonts w:ascii="Helvetica" w:hAnsi="Helvetica" w:hint="eastAsia"/>
          <w:sz w:val="22"/>
          <w:szCs w:val="22"/>
        </w:rPr>
        <w:instrText>‐</w:instrText>
      </w:r>
      <w:r w:rsidR="0080774B">
        <w:rPr>
          <w:rFonts w:ascii="Helvetica" w:hAnsi="Helvetica" w:hint="eastAsia"/>
          <w:sz w:val="22"/>
          <w:szCs w:val="22"/>
        </w:rPr>
        <w:instrText>Hindes","given":"Kimberly"},{"family":"Bargsten","given":"Marisa"},{"family":"Zansky","given":"Shelley M."},{"family":"Lung","given":"Krista"},{"family":"Schroeder","given</w:instrText>
      </w:r>
      <w:r w:rsidR="0080774B">
        <w:rPr>
          <w:rFonts w:ascii="Helvetica" w:hAnsi="Helvetica"/>
          <w:sz w:val="22"/>
          <w:szCs w:val="22"/>
        </w:rPr>
        <w:instrText xml:space="preserve">":"Monica"},{"family":"Monroe","given":"Maya"},{"family":"Eckel","given":"Seth"},{"family":"Markus","given":"Tiffanie M."},{"family":"Cummings","given":"Charisse N."},{"family":"Garg","given":"Shikha"},{"family":"Schaffner","given":"William"},{"family":"Lindegren","given":"Mary Lou"}],"issued":{"date-parts":[["2017",11]]}}}],"schema":"https://github.com/citation-style-language/schema/raw/master/csl-citation.json"} </w:instrText>
      </w:r>
      <w:r w:rsidR="00242EFF">
        <w:rPr>
          <w:rFonts w:ascii="Helvetica" w:hAnsi="Helvetica"/>
          <w:i/>
          <w:iCs/>
          <w:sz w:val="22"/>
          <w:szCs w:val="22"/>
        </w:rPr>
        <w:fldChar w:fldCharType="separate"/>
      </w:r>
      <w:r w:rsidR="0080774B" w:rsidRPr="0080774B">
        <w:rPr>
          <w:rFonts w:ascii="Helvetica" w:hAnsi="Helvetica"/>
          <w:sz w:val="22"/>
          <w:vertAlign w:val="superscript"/>
        </w:rPr>
        <w:t>57,58</w:t>
      </w:r>
      <w:r w:rsidR="00242EFF">
        <w:rPr>
          <w:rFonts w:ascii="Helvetica" w:hAnsi="Helvetica"/>
          <w:i/>
          <w:iCs/>
          <w:sz w:val="22"/>
          <w:szCs w:val="22"/>
        </w:rPr>
        <w:fldChar w:fldCharType="end"/>
      </w:r>
      <w:r w:rsidR="0005607D" w:rsidRPr="0005607D">
        <w:rPr>
          <w:rFonts w:ascii="Helvetica" w:hAnsi="Helvetica"/>
          <w:sz w:val="22"/>
          <w:szCs w:val="22"/>
        </w:rPr>
        <w:t xml:space="preserve"> though estimates vary by pathogen and outcome measure. We therefore treat this parameter as uncertain and vary the crowded-household SAR from 20% to 60% in sensitivity analyses</w:t>
      </w:r>
      <w:r w:rsidR="0005607D">
        <w:rPr>
          <w:rFonts w:ascii="Helvetica" w:hAnsi="Helvetica"/>
          <w:sz w:val="22"/>
          <w:szCs w:val="22"/>
        </w:rPr>
        <w:t xml:space="preserve">. </w:t>
      </w:r>
      <w:r w:rsidRPr="00CC2F84">
        <w:rPr>
          <w:rFonts w:ascii="Helvetica" w:hAnsi="Helvetica"/>
          <w:sz w:val="22"/>
          <w:szCs w:val="22"/>
        </w:rPr>
        <w:t xml:space="preserve">Last, given values for </w:t>
      </w:r>
      <m:oMath>
        <m:r>
          <w:rPr>
            <w:rFonts w:ascii="Cambria Math" w:hAnsi="Cambria Math"/>
            <w:sz w:val="22"/>
            <w:szCs w:val="22"/>
          </w:rPr>
          <m:t>γ</m:t>
        </m:r>
      </m:oMath>
      <w:r w:rsidRPr="00CC2F84">
        <w:rPr>
          <w:rFonts w:ascii="Helvetica" w:hAnsi="Helvetica"/>
          <w:sz w:val="22"/>
          <w:szCs w:val="22"/>
        </w:rPr>
        <w:t xml:space="preserve"> and </w:t>
      </w:r>
      <m:oMath>
        <m:r>
          <w:rPr>
            <w:rFonts w:ascii="Cambria Math" w:hAnsi="Cambria Math"/>
            <w:sz w:val="22"/>
            <w:szCs w:val="22"/>
          </w:rPr>
          <m:t>τ</m:t>
        </m:r>
      </m:oMath>
      <w:r w:rsidRPr="00CC2F84">
        <w:rPr>
          <w:rFonts w:ascii="Helvetica" w:hAnsi="Helvetica"/>
          <w:sz w:val="22"/>
          <w:szCs w:val="22"/>
        </w:rPr>
        <w:t xml:space="preserve">, we numerically identified the value of </w:t>
      </w:r>
      <m:oMath>
        <m:r>
          <w:rPr>
            <w:rFonts w:ascii="Cambria Math" w:hAnsi="Cambria Math"/>
            <w:sz w:val="22"/>
            <w:szCs w:val="22"/>
          </w:rPr>
          <m:t>β</m:t>
        </m:r>
      </m:oMath>
      <w:r w:rsidRPr="00CC2F84">
        <w:rPr>
          <w:rFonts w:ascii="Helvetica" w:hAnsi="Helvetica"/>
          <w:sz w:val="22"/>
          <w:szCs w:val="22"/>
        </w:rPr>
        <w:t xml:space="preserve"> that would achieve a desired basic reproduction number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when simulating outbreaks at the national level. Specifically, for a candidate </w:t>
      </w:r>
      <m:oMath>
        <m:r>
          <w:rPr>
            <w:rFonts w:ascii="Cambria Math" w:hAnsi="Cambria Math"/>
            <w:sz w:val="22"/>
            <w:szCs w:val="22"/>
          </w:rPr>
          <m:t>β</m:t>
        </m:r>
      </m:oMath>
      <w:r w:rsidRPr="00CC2F84">
        <w:rPr>
          <w:rFonts w:ascii="Helvetica" w:hAnsi="Helvetica"/>
          <w:sz w:val="22"/>
          <w:szCs w:val="22"/>
        </w:rPr>
        <w:t xml:space="preserve"> value, we ran the model with a single sub-population to equilibrium; then, we compared the outbreak’s final size with the theoretical prediction from the implicit relationship </w:t>
      </w:r>
      <m:oMath>
        <m:r>
          <w:rPr>
            <w:rFonts w:ascii="Cambria Math" w:hAnsi="Cambria Math"/>
            <w:sz w:val="22"/>
            <w:szCs w:val="22"/>
          </w:rPr>
          <m:t>R(∞)=1-</m:t>
        </m:r>
        <m:r>
          <m:rPr>
            <m:sty m:val="p"/>
          </m:rPr>
          <w:rPr>
            <w:rFonts w:ascii="Cambria Math" w:hAnsi="Cambria Math"/>
            <w:sz w:val="22"/>
            <w:szCs w:val="22"/>
          </w:rPr>
          <m:t>exp</m:t>
        </m:r>
        <m:r>
          <w:rPr>
            <w:rFonts w:ascii="Cambria Math" w:hAnsi="Cambria Math"/>
            <w:sz w:val="22"/>
            <w:szCs w:val="22"/>
          </w:rPr>
          <m:t>(-</m:t>
        </m:r>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r>
          <w:rPr>
            <w:rFonts w:ascii="Cambria Math" w:hAnsi="Cambria Math"/>
            <w:sz w:val="22"/>
            <w:szCs w:val="22"/>
          </w:rPr>
          <m:t>⋅R(∞))</m:t>
        </m:r>
      </m:oMath>
      <w:r w:rsidRPr="00CC2F84">
        <w:rPr>
          <w:rFonts w:ascii="Helvetica" w:hAnsi="Helvetica"/>
          <w:sz w:val="22"/>
          <w:szCs w:val="22"/>
        </w:rPr>
        <w:t xml:space="preserve">, where </w:t>
      </w:r>
      <m:oMath>
        <m:r>
          <w:rPr>
            <w:rFonts w:ascii="Cambria Math" w:hAnsi="Cambria Math"/>
            <w:sz w:val="22"/>
            <w:szCs w:val="22"/>
          </w:rPr>
          <m:t>R(∞)</m:t>
        </m:r>
      </m:oMath>
      <w:r w:rsidRPr="00CC2F84">
        <w:rPr>
          <w:rFonts w:ascii="Helvetica" w:hAnsi="Helvetica"/>
          <w:sz w:val="22"/>
          <w:szCs w:val="22"/>
        </w:rPr>
        <w:t xml:space="preserve"> is the final size of the outbreak.</w:t>
      </w:r>
      <w:r w:rsidR="005A79F0">
        <w:rPr>
          <w:rFonts w:ascii="Helvetica" w:hAnsi="Helvetica"/>
          <w:i/>
          <w:iCs/>
          <w:sz w:val="22"/>
          <w:szCs w:val="22"/>
        </w:rPr>
        <w:fldChar w:fldCharType="begin"/>
      </w:r>
      <w:r w:rsidR="0080774B">
        <w:rPr>
          <w:rFonts w:ascii="Helvetica" w:hAnsi="Helvetica"/>
          <w:sz w:val="22"/>
          <w:szCs w:val="22"/>
        </w:rPr>
        <w:instrText xml:space="preserve"> ADDIN ZOTERO_ITEM CSL_CITATION {"citationID":"lwrfxqtV","properties":{"formattedCitation":"\\super 59\\nosupersub{}","plainCitation":"59","noteIndex":0},"citationItems":[{"id":3192,"uris":["http://zotero.org/users/10934876/items/YM5IDLYT"],"itemData":{"id":3192,"type":"article-journal","container-title":"Bulletin of Mathematical Biology","DOI":"10.1007/s11538-012-9749-6","ISSN":"0092-8240, 1522-9602","issue":"9","journalAbbreviation":"Bull Math Biol","language":"en","license":"http://www.springer.com/tdm","page":"2125-2141","source":"DOI.org (Crossref)","title":"A Note on the Derivation of Epidemic Final Sizes","volume":"74","author":[{"family":"Miller","given":"Joel C."}],"issued":{"date-parts":[["2012",9]]}}}],"schema":"https://github.com/citation-style-language/schema/raw/master/csl-citation.json"} </w:instrText>
      </w:r>
      <w:r w:rsidR="005A79F0">
        <w:rPr>
          <w:rFonts w:ascii="Helvetica" w:hAnsi="Helvetica"/>
          <w:i/>
          <w:iCs/>
          <w:sz w:val="22"/>
          <w:szCs w:val="22"/>
        </w:rPr>
        <w:fldChar w:fldCharType="separate"/>
      </w:r>
      <w:r w:rsidR="0080774B" w:rsidRPr="0080774B">
        <w:rPr>
          <w:rFonts w:ascii="Helvetica" w:hAnsi="Helvetica"/>
          <w:sz w:val="22"/>
          <w:vertAlign w:val="superscript"/>
        </w:rPr>
        <w:t>59</w:t>
      </w:r>
      <w:r w:rsidR="005A79F0">
        <w:rPr>
          <w:rFonts w:ascii="Helvetica" w:hAnsi="Helvetica"/>
          <w:i/>
          <w:iCs/>
          <w:sz w:val="22"/>
          <w:szCs w:val="22"/>
        </w:rPr>
        <w:fldChar w:fldCharType="end"/>
      </w:r>
      <w:r w:rsidRPr="00CC2F84">
        <w:rPr>
          <w:rFonts w:ascii="Helvetica" w:hAnsi="Helvetica"/>
          <w:sz w:val="22"/>
          <w:szCs w:val="22"/>
        </w:rPr>
        <w:t xml:space="preserve"> We adjusted </w:t>
      </w:r>
      <m:oMath>
        <m:r>
          <w:rPr>
            <w:rFonts w:ascii="Cambria Math" w:hAnsi="Cambria Math"/>
            <w:sz w:val="22"/>
            <w:szCs w:val="22"/>
          </w:rPr>
          <m:t>β</m:t>
        </m:r>
      </m:oMath>
      <w:r w:rsidRPr="00CC2F84">
        <w:rPr>
          <w:rFonts w:ascii="Helvetica" w:hAnsi="Helvetica"/>
          <w:sz w:val="22"/>
          <w:szCs w:val="22"/>
        </w:rPr>
        <w:t xml:space="preserve"> using a bisection search algorithm until the simulated final size was within 0.0005 of the theoretical value. For the baseline analysis, we used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1.5, reflecting a moderate pandemic influenza scenario and the effective reproduction number during many COVID-19 surges when behavioral mitigations were in place.</w:t>
      </w:r>
      <w:r w:rsidR="001932E2">
        <w:rPr>
          <w:rFonts w:ascii="Helvetica" w:hAnsi="Helvetica"/>
          <w:i/>
          <w:iCs/>
          <w:sz w:val="22"/>
          <w:szCs w:val="22"/>
        </w:rPr>
        <w:fldChar w:fldCharType="begin"/>
      </w:r>
      <w:r w:rsidR="0080774B">
        <w:rPr>
          <w:rFonts w:ascii="Helvetica" w:hAnsi="Helvetica"/>
          <w:sz w:val="22"/>
          <w:szCs w:val="22"/>
        </w:rPr>
        <w:instrText xml:space="preserve"> ADDIN ZOTERO_ITEM CSL_CITATION {"citationID":"IijRgPhJ","properties":{"formattedCitation":"\\super 60,61\\nosupersub{}","plainCitation":"60,61","noteIndex":0},"citationItems":[{"id":3193,"uris":["http://zotero.org/users/10934876/items/VVRVUM4P"],"itemData":{"id":3193,"type":"article-journal","container-title":"Epidemiology","DOI":"10.1097/EDE.0b013e3181f20977","ISSN":"1044-3983","issue":"6","language":"en","page":"842-846","source":"DOI.org (Crossref)","title":"The Effective Reproduction Number of Pandemic Influenza: Prospective Estimation","title-short":"The Effective Reproduction Number of Pandemic Influenza","volume":"21","author":[{"family":"Cowling","given":"Benjamin J."},{"family":"Lau","given":"Max S. Y."},{"family":"Ho","given":"Lai-Ming"},{"family":"Chuang","given":"Shuk-Kwan"},{"family":"Tsang","given":"Thomas"},{"family":"Liu","given":"Shao-Haei"},{"family":"Leung","given":"Pak-Yin"},{"family":"Lo","given":"Su-Vui"},{"family":"Lau","given":"Eric H. Y."}],"issued":{"date-parts":[["2010",11]]}}},{"id":3194,"uris":["http://zotero.org/users/10934876/items/G4I9VMFI"],"itemData":{"id":3194,"type":"article-journal","abstract":"Reported COVID-19 cases and deaths provide a delayed and incomplete picture of SARS-CoV-2 infections in the United States (US). Accurate estimates of both the timing and magnitude of infections are needed to characterize viral transmission dynamics and better understand COVID-19 disease burden. We estimated time trends in SARS-CoV-2 transmission and other COVID-19 outcomes for every county in the US, from the first reported COVID-19 case in January 13, 2020 through January 1, 2021. To do so we employed a Bayesian modeling approach that explicitly accounts for reporting delays and variation in case ascertainment, and generates daily estimates of incident SARS-CoV-2 infections on the basis of reported COVID-19 cases and deaths. The model is freely available as the\n              covidestim\n              R package. Nationally, we estimated there had been 49 million symptomatic COVID-19 cases and 404,214 COVID-19 deaths by the end of 2020, and that 28% of the US population had been infected. There was county-level variability in the timing and magnitude of incidence, with local epidemiological trends differing substantially from state or regional averages, leading to large differences in the estimated proportion of the population infected by the end of 2020. Our estimates of true COVID-19 related deaths are consistent with independent estimates of excess mortality, and our estimated trends in cumulative incidence of SARS-CoV-2 infection are consistent with trends in seroprevalence estimates from available antibody testing studies. Reconstructing the underlying incidence of SARS-CoV-2 infections across US counties allows for a more granular understanding of disease trends and the potential impact of epidemiological drivers.","container-title":"PLOS Computational Biology","DOI":"10.1371/journal.pcbi.1010465","ISSN":"1553-7358","issue":"8","journalAbbreviation":"PLoS Comput Biol","language":"en","page":"e1010465","source":"DOI.org (Crossref)","title":"Reconstructing the course of the COVID-19 epidemic over 2020 for US states and counties: Results of a Bayesian evidence synthesis model","title-short":"Reconstructing the course of the COVID-19 epidemic over 2020 for US states and counties","volume":"18","author":[{"family":"Chitwood","given":"Melanie H."},{"family":"Russi","given":"Marcus"},{"family":"Gunasekera","given":"Kenneth"},{"family":"Havumaki","given":"Joshua"},{"family":"Klaassen","given":"Fayette"},{"family":"Pitzer","given":"Virginia E."},{"family":"Salomon","given":"Joshua A."},{"family":"Swartwood","given":"Nicole A."},{"family":"Warren","given":"Joshua L."},{"family":"Weinberger","given":"Daniel M."},{"family":"Cohen","given":"Ted"},{"family":"Menzies","given":"Nicolas A."}],"editor":[{"family":"Althouse","given":"Benjamin"}],"issued":{"date-parts":[["2022",8,30]]}}}],"schema":"https://github.com/citation-style-language/schema/raw/master/csl-citation.json"} </w:instrText>
      </w:r>
      <w:r w:rsidR="001932E2">
        <w:rPr>
          <w:rFonts w:ascii="Helvetica" w:hAnsi="Helvetica"/>
          <w:i/>
          <w:iCs/>
          <w:sz w:val="22"/>
          <w:szCs w:val="22"/>
        </w:rPr>
        <w:fldChar w:fldCharType="separate"/>
      </w:r>
      <w:r w:rsidR="0080774B" w:rsidRPr="0080774B">
        <w:rPr>
          <w:rFonts w:ascii="Helvetica" w:hAnsi="Helvetica"/>
          <w:sz w:val="22"/>
          <w:vertAlign w:val="superscript"/>
        </w:rPr>
        <w:t>60,61</w:t>
      </w:r>
      <w:r w:rsidR="001932E2">
        <w:rPr>
          <w:rFonts w:ascii="Helvetica" w:hAnsi="Helvetica"/>
          <w:i/>
          <w:iCs/>
          <w:sz w:val="22"/>
          <w:szCs w:val="22"/>
        </w:rPr>
        <w:fldChar w:fldCharType="end"/>
      </w:r>
      <w:r w:rsidRPr="00CC2F84">
        <w:rPr>
          <w:rFonts w:ascii="Helvetica" w:hAnsi="Helvetica"/>
          <w:sz w:val="22"/>
          <w:szCs w:val="22"/>
        </w:rPr>
        <w:t xml:space="preserve"> In sensitivity analyses, we considered </w:t>
      </w:r>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values of 1.2, 2.0, and 3.0. Baseline and sensitivity parameter values are listed in </w:t>
      </w:r>
      <w:r w:rsidRPr="00CC2F84">
        <w:rPr>
          <w:rFonts w:ascii="Helvetica" w:hAnsi="Helvetica"/>
          <w:b/>
          <w:bCs/>
          <w:sz w:val="22"/>
          <w:szCs w:val="22"/>
        </w:rPr>
        <w:t>Supplementary Table S2</w:t>
      </w:r>
      <w:r w:rsidRPr="00CC2F84">
        <w:rPr>
          <w:rFonts w:ascii="Helvetica" w:hAnsi="Helvetica"/>
          <w:sz w:val="22"/>
          <w:szCs w:val="22"/>
        </w:rPr>
        <w:t>.</w:t>
      </w:r>
    </w:p>
    <w:p w14:paraId="5164A905" w14:textId="7CE6B1FC" w:rsidR="00AB7EBC" w:rsidRPr="00CC2F84" w:rsidRDefault="008446C3" w:rsidP="000C35A9">
      <w:pPr>
        <w:pStyle w:val="BodyText"/>
        <w:jc w:val="both"/>
        <w:rPr>
          <w:rFonts w:ascii="Helvetica" w:hAnsi="Helvetica"/>
          <w:sz w:val="22"/>
          <w:szCs w:val="22"/>
        </w:rPr>
      </w:pPr>
      <w:r w:rsidRPr="008446C3">
        <w:rPr>
          <w:rFonts w:ascii="Helvetica" w:hAnsi="Helvetica"/>
          <w:sz w:val="22"/>
          <w:szCs w:val="22"/>
        </w:rPr>
        <w:t xml:space="preserve">We set the baseline assortativity parameter at η = 2/3, reflecting moderate preferential mixing within population groups. Empirical estimates of occupational assortative mixing are not available for agricultural workers, so we chose a baseline value reflecting the assumption that the majority </w:t>
      </w:r>
      <w:r w:rsidRPr="008446C3">
        <w:rPr>
          <w:rFonts w:ascii="Helvetica" w:hAnsi="Helvetica"/>
          <w:sz w:val="22"/>
          <w:szCs w:val="22"/>
        </w:rPr>
        <w:lastRenderedPageBreak/>
        <w:t>of contacts occur within-group while allowing for substantial between-group mixing. Because this parameter is poorly constrained, we explored values of η ranging from 0 (proportionate mixing) to 3/4 (strong assortativity) in sensitivity analyses.</w:t>
      </w:r>
      <w:r>
        <w:rPr>
          <w:rFonts w:ascii="Helvetica" w:hAnsi="Helvetica"/>
          <w:sz w:val="22"/>
          <w:szCs w:val="22"/>
        </w:rPr>
        <w:t xml:space="preserve"> </w:t>
      </w:r>
      <w:r w:rsidR="006B4661" w:rsidRPr="00CC2F84">
        <w:rPr>
          <w:rFonts w:ascii="Helvetica" w:hAnsi="Helvetica"/>
          <w:sz w:val="22"/>
          <w:szCs w:val="22"/>
        </w:rPr>
        <w:t>Because agricultural workers constitute a small fraction of the total population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006B4661" w:rsidRPr="00CC2F84">
        <w:rPr>
          <w:rFonts w:ascii="Helvetica" w:hAnsi="Helvetica"/>
          <w:sz w:val="22"/>
          <w:szCs w:val="22"/>
        </w:rPr>
        <w:t xml:space="preserve"> ranges from 0.7% to 2.2% across regions), the proportion of within-group contacts for agricultural workers is approximately equal to </w:t>
      </w:r>
      <m:oMath>
        <m:r>
          <w:rPr>
            <w:rFonts w:ascii="Cambria Math" w:hAnsi="Cambria Math"/>
            <w:sz w:val="22"/>
            <w:szCs w:val="22"/>
          </w:rPr>
          <m:t>η</m:t>
        </m:r>
      </m:oMath>
      <w:r w:rsidR="006B4661"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AA</m:t>
            </m:r>
          </m:sub>
        </m:sSub>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r>
          <m:rPr>
            <m:sty m:val="p"/>
          </m:rPr>
          <w:rPr>
            <w:rFonts w:ascii="Cambria Math" w:hAnsi="Cambria Math"/>
            <w:sz w:val="22"/>
            <w:szCs w:val="22"/>
          </w:rPr>
          <m:t>≈</m:t>
        </m:r>
        <m:r>
          <w:rPr>
            <w:rFonts w:ascii="Cambria Math" w:hAnsi="Cambria Math"/>
            <w:sz w:val="22"/>
            <w:szCs w:val="22"/>
          </w:rPr>
          <m:t>η</m:t>
        </m:r>
      </m:oMath>
      <w:r w:rsidR="006B4661" w:rsidRPr="00CC2F84">
        <w:rPr>
          <w:rFonts w:ascii="Helvetica" w:hAnsi="Helvetica"/>
          <w:sz w:val="22"/>
          <w:szCs w:val="22"/>
        </w:rPr>
        <w:t xml:space="preserve">, since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006B4661" w:rsidRPr="00CC2F84">
        <w:rPr>
          <w:rFonts w:ascii="Helvetica" w:hAnsi="Helvetica"/>
          <w:sz w:val="22"/>
          <w:szCs w:val="22"/>
        </w:rPr>
        <w:t xml:space="preserve"> is small). At the baseline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m:t>
        </m:r>
      </m:oMath>
      <w:r w:rsidR="006B4661" w:rsidRPr="00CC2F84">
        <w:rPr>
          <w:rFonts w:ascii="Helvetica" w:hAnsi="Helvetica"/>
          <w:sz w:val="22"/>
          <w:szCs w:val="22"/>
        </w:rPr>
        <w:t xml:space="preserve">, agricultural workers have between 66.9% and 67.4% of their contacts within their own group, depending on the region. The general community, being much larger, has nearly all contacts within their own group regardless of </w:t>
      </w:r>
      <m:oMath>
        <m:r>
          <w:rPr>
            <w:rFonts w:ascii="Cambria Math" w:hAnsi="Cambria Math"/>
            <w:sz w:val="22"/>
            <w:szCs w:val="22"/>
          </w:rPr>
          <m:t>η</m:t>
        </m:r>
      </m:oMath>
      <w:r w:rsidR="006B4661"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CC</m:t>
            </m:r>
          </m:sub>
        </m:sSub>
      </m:oMath>
      <w:r w:rsidR="006B4661" w:rsidRPr="00CC2F84">
        <w:rPr>
          <w:rFonts w:ascii="Helvetica" w:hAnsi="Helvetica"/>
          <w:sz w:val="22"/>
          <w:szCs w:val="22"/>
        </w:rPr>
        <w:t xml:space="preserve"> ranges from 97.8% to 99.8% across all regions and values of </w:t>
      </w:r>
      <m:oMath>
        <m:r>
          <w:rPr>
            <w:rFonts w:ascii="Cambria Math" w:hAnsi="Cambria Math"/>
            <w:sz w:val="22"/>
            <w:szCs w:val="22"/>
          </w:rPr>
          <m:t>η</m:t>
        </m:r>
      </m:oMath>
      <w:r w:rsidR="006B4661" w:rsidRPr="00CC2F84">
        <w:rPr>
          <w:rFonts w:ascii="Helvetica" w:hAnsi="Helvetica"/>
          <w:sz w:val="22"/>
          <w:szCs w:val="22"/>
        </w:rPr>
        <w:t xml:space="preserve">).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006B4661" w:rsidRPr="00CC2F84">
        <w:rPr>
          <w:rFonts w:ascii="Helvetica" w:hAnsi="Helvetica"/>
          <w:sz w:val="22"/>
          <w:szCs w:val="22"/>
        </w:rPr>
        <w:t xml:space="preserve"> (proportional mixing</w:t>
      </w:r>
      <w:r w:rsidR="00766710">
        <w:rPr>
          <w:rFonts w:ascii="Helvetica" w:hAnsi="Helvetica"/>
          <w:sz w:val="22"/>
          <w:szCs w:val="22"/>
        </w:rPr>
        <w:t>, and the first extreme of the sensitivity analysis</w:t>
      </w:r>
      <w:r w:rsidR="006B4661" w:rsidRPr="00CC2F84">
        <w:rPr>
          <w:rFonts w:ascii="Helvetica" w:hAnsi="Helvetica"/>
          <w:sz w:val="22"/>
          <w:szCs w:val="22"/>
        </w:rPr>
        <w:t xml:space="preserve">), agricultural workers have between 0.7% - 2.2% of their contacts within their own group, depending on the region;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4</m:t>
        </m:r>
      </m:oMath>
      <w:r w:rsidR="00766710">
        <w:rPr>
          <w:rFonts w:ascii="Helvetica" w:hAnsi="Helvetica"/>
          <w:sz w:val="22"/>
          <w:szCs w:val="22"/>
        </w:rPr>
        <w:t xml:space="preserve"> (the second extreme of the sensitivity analysis)</w:t>
      </w:r>
      <w:r w:rsidR="006B4661" w:rsidRPr="00CC2F84">
        <w:rPr>
          <w:rFonts w:ascii="Helvetica" w:hAnsi="Helvetica"/>
          <w:sz w:val="22"/>
          <w:szCs w:val="22"/>
        </w:rPr>
        <w:t>, this rises to between 75.2% and 75.5%.</w:t>
      </w:r>
    </w:p>
    <w:p w14:paraId="1DB4FC69" w14:textId="02B88478" w:rsidR="00AB7EBC" w:rsidRPr="0094789D" w:rsidRDefault="006B4661" w:rsidP="000C35A9">
      <w:pPr>
        <w:pStyle w:val="BodyText"/>
        <w:jc w:val="both"/>
        <w:rPr>
          <w:rFonts w:ascii="Helvetica" w:hAnsi="Helvetica"/>
          <w:sz w:val="22"/>
          <w:szCs w:val="22"/>
        </w:rPr>
      </w:pPr>
      <w:r w:rsidRPr="00CC2F84">
        <w:rPr>
          <w:rFonts w:ascii="Helvetica" w:hAnsi="Helvetica"/>
          <w:sz w:val="22"/>
          <w:szCs w:val="22"/>
        </w:rPr>
        <w:t>We assumed symptoms began one day after infection and lasted for three days</w:t>
      </w:r>
      <w:r w:rsidR="00CE7A7E">
        <w:rPr>
          <w:rFonts w:ascii="Helvetica" w:hAnsi="Helvetica"/>
          <w:sz w:val="22"/>
          <w:szCs w:val="22"/>
        </w:rPr>
        <w:t>, consistent with (and on the conservative side of) findings that symptomatic influenza infections can cause 3-5 days of absenteeism from work.</w:t>
      </w:r>
      <w:r w:rsidR="00434FED">
        <w:rPr>
          <w:rFonts w:ascii="Helvetica" w:hAnsi="Helvetica"/>
          <w:sz w:val="22"/>
          <w:szCs w:val="22"/>
        </w:rPr>
        <w:fldChar w:fldCharType="begin"/>
      </w:r>
      <w:r w:rsidR="0080774B">
        <w:rPr>
          <w:rFonts w:ascii="Helvetica" w:hAnsi="Helvetica"/>
          <w:sz w:val="22"/>
          <w:szCs w:val="22"/>
        </w:rPr>
        <w:instrText xml:space="preserve"> ADDIN ZOTERO_ITEM CSL_CITATION {"citationID":"3kP1MAP7","properties":{"formattedCitation":"\\super 62,63\\nosupersub{}","plainCitation":"62,63","noteIndex":0},"citationItems":[{"id":3196,"uris":["http://zotero.org/users/10934876/items/LHR2W4ZN"],"itemData":{"id":3196,"type":"article-journal","container-title":"Journal of Occupational &amp; Environmental Medicine","DOI":"10.1097/JOM.0000000000001120","ISSN":"1076-2752","issue":"12","language":"en","page":"1135-1139","source":"DOI.org (Crossref)","title":"Influenza and Workplace Productivity Loss in Working Adults","volume":"59","author":[{"family":"Van Wormer","given":"Jeffrey J."},{"family":"King","given":"Jennifer P."},{"family":"Gajewski","given":"Anna"},{"family":"McLean","given":"Huong Q."},{"family":"Belongia","given":"Edward A."}],"issued":{"date-parts":[["2017",12]]}}},{"id":3197,"uris":["http://zotero.org/users/10934876/items/WYYLKNGE"],"itemData":{"id":3197,"type":"article-journal","container-title":"Occupational Medicine","DOI":"10.1093/occmed/kqu022","ISSN":"0962-7480, 1471-8405","issue":"5","journalAbbreviation":"Occupational Medicine","language":"en","page":"341-347","source":"DOI.org (Crossref)","title":"The burden of influenza-like illness in the US workforce","volume":"64","author":[{"family":"Tsai","given":"Y."},{"family":"Zhou","given":"F."},{"family":"Kim","given":"I. K."}],"issued":{"date-parts":[["2014",7,1]]}}}],"schema":"https://github.com/citation-style-language/schema/raw/master/csl-citation.json"} </w:instrText>
      </w:r>
      <w:r w:rsidR="00434FED">
        <w:rPr>
          <w:rFonts w:ascii="Helvetica" w:hAnsi="Helvetica"/>
          <w:sz w:val="22"/>
          <w:szCs w:val="22"/>
        </w:rPr>
        <w:fldChar w:fldCharType="separate"/>
      </w:r>
      <w:r w:rsidR="0080774B" w:rsidRPr="0080774B">
        <w:rPr>
          <w:rFonts w:ascii="Helvetica" w:hAnsi="Helvetica"/>
          <w:sz w:val="22"/>
          <w:vertAlign w:val="superscript"/>
        </w:rPr>
        <w:t>62,63</w:t>
      </w:r>
      <w:r w:rsidR="00434FED">
        <w:rPr>
          <w:rFonts w:ascii="Helvetica" w:hAnsi="Helvetica"/>
          <w:sz w:val="22"/>
          <w:szCs w:val="22"/>
        </w:rPr>
        <w:fldChar w:fldCharType="end"/>
      </w:r>
      <w:r w:rsidR="00CE7A7E">
        <w:rPr>
          <w:rFonts w:ascii="Helvetica" w:hAnsi="Helvetica"/>
          <w:sz w:val="22"/>
          <w:szCs w:val="22"/>
        </w:rPr>
        <w:t xml:space="preserve"> </w:t>
      </w:r>
      <w:r w:rsidR="002C445B" w:rsidRPr="002C445B">
        <w:rPr>
          <w:rFonts w:ascii="Helvetica" w:hAnsi="Helvetica"/>
          <w:sz w:val="22"/>
          <w:szCs w:val="22"/>
        </w:rPr>
        <w:t>We assumed half of all infections were symptomatic enough to cause a laborer to miss work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sidR="002C445B" w:rsidRPr="002C445B">
        <w:rPr>
          <w:rFonts w:ascii="Helvetica" w:hAnsi="Helvetica"/>
          <w:sz w:val="22"/>
          <w:szCs w:val="22"/>
        </w:rPr>
        <w:t xml:space="preserve">= 0.5), consistent with </w:t>
      </w:r>
      <w:r w:rsidR="00FF3431">
        <w:rPr>
          <w:rFonts w:ascii="Helvetica" w:hAnsi="Helvetica"/>
          <w:sz w:val="22"/>
          <w:szCs w:val="22"/>
        </w:rPr>
        <w:t xml:space="preserve">(and on the conservative side of) </w:t>
      </w:r>
      <w:r w:rsidR="002C445B" w:rsidRPr="002C445B">
        <w:rPr>
          <w:rFonts w:ascii="Helvetica" w:hAnsi="Helvetica"/>
          <w:sz w:val="22"/>
          <w:szCs w:val="22"/>
        </w:rPr>
        <w:t xml:space="preserve">estimates </w:t>
      </w:r>
      <w:r w:rsidR="00FF3431">
        <w:rPr>
          <w:rFonts w:ascii="Helvetica" w:hAnsi="Helvetica"/>
          <w:sz w:val="22"/>
          <w:szCs w:val="22"/>
        </w:rPr>
        <w:t>for the symptomatic rate of influenza</w:t>
      </w:r>
      <w:r w:rsidR="002C445B" w:rsidRPr="002C445B">
        <w:rPr>
          <w:rFonts w:ascii="Helvetica" w:hAnsi="Helvetica"/>
          <w:sz w:val="22"/>
          <w:szCs w:val="22"/>
        </w:rPr>
        <w:t>.</w:t>
      </w:r>
      <w:r w:rsidR="00F16256">
        <w:rPr>
          <w:rFonts w:ascii="Helvetica" w:hAnsi="Helvetica"/>
          <w:sz w:val="22"/>
          <w:szCs w:val="22"/>
        </w:rPr>
        <w:fldChar w:fldCharType="begin"/>
      </w:r>
      <w:r w:rsidR="0080774B">
        <w:rPr>
          <w:rFonts w:ascii="Helvetica" w:hAnsi="Helvetica"/>
          <w:sz w:val="22"/>
          <w:szCs w:val="22"/>
        </w:rPr>
        <w:instrText xml:space="preserve"> ADDIN ZOTERO_ITEM CSL_CITATION {"citationID":"bnyg9LDL","properties":{"formattedCitation":"\\super 64,65\\nosupersub{}","plainCitation":"64,65","noteIndex":0},"citationItems":[{"id":3203,"uris":["http://zotero.org/users/10934876/items/8BAPBRBY"],"itemData":{"id":3203,"type":"article-journal","container-title":"Epidemiology","DOI":"10.1097/EDE.0000000000000340","ISSN":"1044-3983","issue":"6","journalAbbreviation":"Epidemiology","language":"en","page":"862-872","source":"DOI.org (Crossref)","title":"Review Article: The Fraction of Influenza Virus Infections That Are Asymptomatic","title-short":"Review Article","volume":"26","author":[{"family":"Leung","given":"Nancy H. L."},{"family":"Xu","given":"Cuiling"},{"family":"Ip","given":"Dennis K. M."},{"family":"Cowling","given":"Benjamin J."}],"issued":{"date-parts":[["2015",11]]}}},{"id":3198,"uris":["http://zotero.org/users/10934876/items/YXI2QYEB"],"itemData":{"id":3198,"type":"article-journal","abstract":"Abstract\n            Asymptomatic influenza virus infection occurs but may vary by factors such as age, vaccination status, or season. We examined the frequency of influenza virus infection and symptoms using data from 2 case-ascertained household transmission studies (2017–2023) with prospective, systematic collection of respiratory specimens and symptoms. From the 426 influenza virus infected household contacts that met our inclusion criteria, 8% were asymptomatic, 6% had nonrespiratory symptoms, 23% had acute respiratory symptoms, and 62% had influenza-like illness symptoms. Understanding the prevalence of asymptomatic and mildly symptomatic influenza cases is important for implementing effective influenza prevention strategies and enhancing symptom-based surveillance systems.","container-title":"The Journal of Infectious Diseases","DOI":"10.1093/infdis/jiae591","ISSN":"0022-1899, 1537-6613","issue":"4","language":"en","page":"e637-e641","source":"DOI.org (Crossref)","title":"Asymptomatic and Mildly Symptomatic Influenza Virus Infections by Season: Case-Ascertained Household Transmission Studies, United States, 2017–2023","title-short":"Asymptomatic and Mildly Symptomatic Influenza Virus Infections by Season","volume":"232","author":[{"family":"Biddle","given":"Jessica E"},{"family":"Nguyen","given":"Huong Q"},{"family":"Talbot","given":"H Keipp"},{"family":"Rolfes","given":"Melissa A"},{"family":"Biggerstaff","given":"Matthew"},{"family":"Johnson","given":"Sheroi"},{"family":"Reed","given":"Carrie"},{"family":"Belongia","given":"Edward A"},{"family":"Grijalva","given":"Carlos G"},{"family":"Mellis","given":"Alexandra M"}],"issued":{"date-parts":[["2025",10,15]]}}}],"schema":"https://github.com/citation-style-language/schema/raw/master/csl-citation.json"} </w:instrText>
      </w:r>
      <w:r w:rsidR="00F16256">
        <w:rPr>
          <w:rFonts w:ascii="Helvetica" w:hAnsi="Helvetica"/>
          <w:sz w:val="22"/>
          <w:szCs w:val="22"/>
        </w:rPr>
        <w:fldChar w:fldCharType="separate"/>
      </w:r>
      <w:r w:rsidR="0080774B" w:rsidRPr="0080774B">
        <w:rPr>
          <w:rFonts w:ascii="Helvetica" w:hAnsi="Helvetica"/>
          <w:sz w:val="22"/>
          <w:vertAlign w:val="superscript"/>
        </w:rPr>
        <w:t>64,65</w:t>
      </w:r>
      <w:r w:rsidR="00F16256">
        <w:rPr>
          <w:rFonts w:ascii="Helvetica" w:hAnsi="Helvetica"/>
          <w:sz w:val="22"/>
          <w:szCs w:val="22"/>
        </w:rPr>
        <w:fldChar w:fldCharType="end"/>
      </w:r>
      <w:r w:rsidR="002C445B" w:rsidRPr="002C445B">
        <w:rPr>
          <w:rFonts w:ascii="Helvetica" w:hAnsi="Helvetica"/>
          <w:sz w:val="22"/>
          <w:szCs w:val="22"/>
        </w:rPr>
        <w:t xml:space="preserve"> Since production losses scale linearly with</w:t>
      </w:r>
      <w:r w:rsidR="0094789D">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sidR="002C445B" w:rsidRPr="002C445B">
        <w:rPr>
          <w:rFonts w:ascii="Helvetica" w:hAnsi="Helvetica"/>
          <w:sz w:val="22"/>
          <w:szCs w:val="22"/>
        </w:rPr>
        <w:t xml:space="preserve">, results for any symptomatic proportion can be obtained by rescaling our findings for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symp</m:t>
            </m:r>
          </m:sub>
        </m:sSub>
      </m:oMath>
      <w:r w:rsidR="002C445B" w:rsidRPr="002C445B">
        <w:rPr>
          <w:rFonts w:ascii="Helvetica" w:hAnsi="Helvetica"/>
          <w:sz w:val="22"/>
          <w:szCs w:val="22"/>
        </w:rPr>
        <w:t>= 1 (</w:t>
      </w:r>
      <w:r w:rsidR="002C445B" w:rsidRPr="002C445B">
        <w:rPr>
          <w:rFonts w:ascii="Helvetica" w:hAnsi="Helvetica"/>
          <w:b/>
          <w:bCs/>
          <w:sz w:val="22"/>
          <w:szCs w:val="22"/>
        </w:rPr>
        <w:t>Supplementary Figure S1</w:t>
      </w:r>
      <w:r w:rsidR="00EF399A">
        <w:rPr>
          <w:rFonts w:ascii="Helvetica" w:hAnsi="Helvetica"/>
          <w:b/>
          <w:bCs/>
          <w:sz w:val="22"/>
          <w:szCs w:val="22"/>
        </w:rPr>
        <w:t>4</w:t>
      </w:r>
      <w:r w:rsidR="002C445B" w:rsidRPr="002C445B">
        <w:rPr>
          <w:rFonts w:ascii="Helvetica" w:hAnsi="Helvetica"/>
          <w:sz w:val="22"/>
          <w:szCs w:val="22"/>
        </w:rPr>
        <w:t>).</w:t>
      </w:r>
    </w:p>
    <w:p w14:paraId="3F87ACF2" w14:textId="77777777" w:rsidR="00A156E3" w:rsidRDefault="006B4661" w:rsidP="00A156E3">
      <w:pPr>
        <w:pStyle w:val="BodyText"/>
        <w:jc w:val="both"/>
        <w:rPr>
          <w:rFonts w:ascii="Helvetica" w:hAnsi="Helvetica"/>
          <w:sz w:val="22"/>
          <w:szCs w:val="22"/>
        </w:rPr>
      </w:pPr>
      <w:r w:rsidRPr="00CC2F84">
        <w:rPr>
          <w:rFonts w:ascii="Helvetica" w:hAnsi="Helvetica"/>
          <w:sz w:val="22"/>
          <w:szCs w:val="22"/>
        </w:rPr>
        <w:t xml:space="preserve">The transmission model requires knowing the fraction of households of each size are crowded, but the ACS and NAWS data report household size distribution and crowding proportion separately. To assign crowding levels by household size, we assumed that the crowding probability increased linearly from households of size 2 to households of size 7+ (since households of size 1 by definition cannot be crowded). We obeyed the constraints that (1) the overall proportion of crowded households must match the ACS- or NAWS-reported proportion, and (2) households of size 7+ are </w:t>
      </w:r>
      <m:oMath>
        <m:r>
          <w:rPr>
            <w:rFonts w:ascii="Cambria Math" w:hAnsi="Cambria Math"/>
            <w:sz w:val="22"/>
            <w:szCs w:val="22"/>
          </w:rPr>
          <m:t>d</m:t>
        </m:r>
      </m:oMath>
      <w:r w:rsidRPr="00CC2F84">
        <w:rPr>
          <w:rFonts w:ascii="Helvetica" w:hAnsi="Helvetica"/>
          <w:sz w:val="22"/>
          <w:szCs w:val="22"/>
        </w:rPr>
        <w:t xml:space="preserve"> times as likely to be crowded as households of size 2 (</w:t>
      </w:r>
      <w:r w:rsidRPr="00CC2F84">
        <w:rPr>
          <w:rFonts w:ascii="Helvetica" w:hAnsi="Helvetica"/>
          <w:b/>
          <w:bCs/>
          <w:sz w:val="22"/>
          <w:szCs w:val="22"/>
        </w:rPr>
        <w:t>Supplementary Methods</w:t>
      </w:r>
      <w:r w:rsidRPr="00CC2F84">
        <w:rPr>
          <w:rFonts w:ascii="Helvetica" w:hAnsi="Helvetica"/>
          <w:sz w:val="22"/>
          <w:szCs w:val="22"/>
        </w:rPr>
        <w:t xml:space="preserve">). We used a baseline of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(i.e. households of size 7+ are twice as likely to be crowded as households of size 2). In sensitivity analyses, we considered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and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3</m:t>
        </m:r>
      </m:oMath>
      <w:r w:rsidRPr="00CC2F84">
        <w:rPr>
          <w:rFonts w:ascii="Helvetica" w:hAnsi="Helvetica"/>
          <w:sz w:val="22"/>
          <w:szCs w:val="22"/>
        </w:rPr>
        <w:t>.</w:t>
      </w:r>
      <w:bookmarkStart w:id="12" w:name="model-implementation"/>
      <w:bookmarkEnd w:id="11"/>
    </w:p>
    <w:p w14:paraId="33300ECD" w14:textId="7CCC2A82" w:rsidR="00AB7EBC" w:rsidRPr="00A156E3" w:rsidRDefault="006B4661" w:rsidP="00A156E3">
      <w:pPr>
        <w:pStyle w:val="BodyText"/>
        <w:jc w:val="both"/>
        <w:rPr>
          <w:rFonts w:ascii="Helvetica" w:hAnsi="Helvetica"/>
          <w:sz w:val="22"/>
          <w:szCs w:val="22"/>
        </w:rPr>
      </w:pPr>
      <w:r w:rsidRPr="00A156E3">
        <w:rPr>
          <w:rFonts w:ascii="Helvetica" w:hAnsi="Helvetica"/>
          <w:i/>
          <w:iCs/>
          <w:sz w:val="22"/>
          <w:szCs w:val="22"/>
        </w:rPr>
        <w:t>Model implementation</w:t>
      </w:r>
      <w:r w:rsidR="007B1CFB" w:rsidRPr="00A156E3">
        <w:rPr>
          <w:rFonts w:ascii="Helvetica" w:hAnsi="Helvetica"/>
          <w:i/>
          <w:iCs/>
          <w:sz w:val="22"/>
          <w:szCs w:val="22"/>
        </w:rPr>
        <w:t>.</w:t>
      </w:r>
      <w:r w:rsidR="007B1CFB" w:rsidRPr="00CC2F84">
        <w:rPr>
          <w:rFonts w:ascii="Helvetica" w:hAnsi="Helvetica"/>
          <w:sz w:val="22"/>
          <w:szCs w:val="22"/>
        </w:rPr>
        <w:t xml:space="preserve"> </w:t>
      </w:r>
      <w:r w:rsidRPr="00CC2F84">
        <w:rPr>
          <w:rFonts w:ascii="Helvetica" w:hAnsi="Helvetica"/>
          <w:sz w:val="22"/>
          <w:szCs w:val="22"/>
        </w:rPr>
        <w:t xml:space="preserve">We implemented the transmission model in </w:t>
      </w:r>
      <w:r w:rsidRPr="00A11FDC">
        <w:rPr>
          <w:rStyle w:val="VerbatimChar"/>
          <w:rFonts w:ascii="Courier New" w:hAnsi="Courier New" w:cs="Courier New"/>
          <w:b/>
          <w:bCs/>
          <w:szCs w:val="22"/>
        </w:rPr>
        <w:t>R</w:t>
      </w:r>
      <w:r w:rsidRPr="00CC2F84">
        <w:rPr>
          <w:rFonts w:ascii="Helvetica" w:hAnsi="Helvetica"/>
          <w:sz w:val="22"/>
          <w:szCs w:val="22"/>
        </w:rPr>
        <w:t xml:space="preserve"> (version 4.5.0) using </w:t>
      </w:r>
      <w:proofErr w:type="spellStart"/>
      <w:r w:rsidRPr="00A11FDC">
        <w:rPr>
          <w:rStyle w:val="VerbatimChar"/>
          <w:rFonts w:ascii="Courier New" w:hAnsi="Courier New" w:cs="Courier New"/>
          <w:b/>
          <w:bCs/>
          <w:szCs w:val="22"/>
        </w:rPr>
        <w:t>odin</w:t>
      </w:r>
      <w:proofErr w:type="spellEnd"/>
      <w:r w:rsidRPr="00CC2F84">
        <w:rPr>
          <w:rFonts w:ascii="Helvetica" w:hAnsi="Helvetica" w:cs="Courier New"/>
          <w:sz w:val="22"/>
          <w:szCs w:val="22"/>
        </w:rPr>
        <w:t xml:space="preserve"> </w:t>
      </w:r>
      <w:r w:rsidRPr="00CC2F84">
        <w:rPr>
          <w:rFonts w:ascii="Helvetica" w:hAnsi="Helvetica"/>
          <w:sz w:val="22"/>
          <w:szCs w:val="22"/>
        </w:rPr>
        <w:t>(version 1.2.7). We initialized outbreaks by setting 0.1% of individuals in each sub-population as infectious</w:t>
      </w:r>
      <w:r w:rsidR="00BE3D78">
        <w:rPr>
          <w:rFonts w:ascii="Helvetica" w:hAnsi="Helvetica"/>
          <w:sz w:val="22"/>
          <w:szCs w:val="22"/>
        </w:rPr>
        <w:t xml:space="preserve"> (results were virtually unchanged when seeding the epidemic in just one </w:t>
      </w:r>
      <w:r w:rsidR="00AC004C">
        <w:rPr>
          <w:rFonts w:ascii="Helvetica" w:hAnsi="Helvetica"/>
          <w:sz w:val="22"/>
          <w:szCs w:val="22"/>
        </w:rPr>
        <w:t>of the two sub-</w:t>
      </w:r>
      <w:r w:rsidR="00BE3D78">
        <w:rPr>
          <w:rFonts w:ascii="Helvetica" w:hAnsi="Helvetica"/>
          <w:sz w:val="22"/>
          <w:szCs w:val="22"/>
        </w:rPr>
        <w:t>population</w:t>
      </w:r>
      <w:r w:rsidR="00AC004C">
        <w:rPr>
          <w:rFonts w:ascii="Helvetica" w:hAnsi="Helvetica"/>
          <w:sz w:val="22"/>
          <w:szCs w:val="22"/>
        </w:rPr>
        <w:t>s</w:t>
      </w:r>
      <w:r w:rsidR="00BE3D78">
        <w:rPr>
          <w:rFonts w:ascii="Helvetica" w:hAnsi="Helvetica"/>
          <w:sz w:val="22"/>
          <w:szCs w:val="22"/>
        </w:rPr>
        <w:t>)</w:t>
      </w:r>
      <w:r w:rsidRPr="00CC2F84">
        <w:rPr>
          <w:rFonts w:ascii="Helvetica" w:hAnsi="Helvetica"/>
          <w:sz w:val="22"/>
          <w:szCs w:val="22"/>
        </w:rPr>
        <w:t>. We distributed the initial infectious individuals proportionally across household types, approximating uniform random seeding of infections across each sub-population. We simulated outbreaks over 365 days.</w:t>
      </w:r>
    </w:p>
    <w:p w14:paraId="3CE50D78" w14:textId="77777777" w:rsidR="000725D8" w:rsidRDefault="0034347F" w:rsidP="000725D8">
      <w:pPr>
        <w:pStyle w:val="BodyText"/>
        <w:jc w:val="both"/>
        <w:rPr>
          <w:rFonts w:ascii="Helvetica" w:hAnsi="Helvetica"/>
          <w:sz w:val="22"/>
          <w:szCs w:val="22"/>
        </w:rPr>
      </w:pPr>
      <w:r w:rsidRPr="00CC2F84">
        <w:rPr>
          <w:rFonts w:ascii="Helvetica" w:hAnsi="Helvetica"/>
          <w:sz w:val="22"/>
          <w:szCs w:val="22"/>
        </w:rPr>
        <w:t xml:space="preserve">In addition to the main regional simulations, we also generated county-level simulations to explore differences in transmission between agricultural workers and the general population at a finer geographic scale. Since the NAWS dataset does not report at the county level, we imputed county-level household size distributions and crowding proportions for agricultural workers using three different methods: an “additive” method, where county-level NAWS values were imputed by adding the difference between the county-level and regional ACS </w:t>
      </w:r>
      <w:r w:rsidR="508EC78B" w:rsidRPr="00CC2F84">
        <w:rPr>
          <w:rFonts w:ascii="Helvetica" w:hAnsi="Helvetica"/>
          <w:sz w:val="22"/>
          <w:szCs w:val="22"/>
        </w:rPr>
        <w:t xml:space="preserve">(general community) </w:t>
      </w:r>
      <w:r w:rsidRPr="00CC2F84">
        <w:rPr>
          <w:rFonts w:ascii="Helvetica" w:hAnsi="Helvetica"/>
          <w:sz w:val="22"/>
          <w:szCs w:val="22"/>
        </w:rPr>
        <w:t>values to the regional NAWS value; a “multiplicative” method, where regional NAWS values were scaled by the ratio of county-level to regional ACS values; and a “null” method, where regional NAWS values were used without adjustment (</w:t>
      </w:r>
      <w:r w:rsidRPr="00CC2F84">
        <w:rPr>
          <w:rFonts w:ascii="Helvetica" w:hAnsi="Helvetica"/>
          <w:b/>
          <w:bCs/>
          <w:sz w:val="22"/>
          <w:szCs w:val="22"/>
        </w:rPr>
        <w:t>Supplementary Methods</w:t>
      </w:r>
      <w:r w:rsidRPr="00CC2F84">
        <w:rPr>
          <w:rFonts w:ascii="Helvetica" w:hAnsi="Helvetica"/>
          <w:sz w:val="22"/>
          <w:szCs w:val="22"/>
        </w:rPr>
        <w:t>). The “null” method yielded no variation in county-level agricultural household characteristics within a region; the “additive” method yielded an intermediate amount of variation; and the “multiplicative” method yielded a high amount of variation (</w:t>
      </w:r>
      <w:r w:rsidRPr="00CC2F84">
        <w:rPr>
          <w:rFonts w:ascii="Helvetica" w:hAnsi="Helvetica"/>
          <w:b/>
          <w:bCs/>
          <w:sz w:val="22"/>
          <w:szCs w:val="22"/>
        </w:rPr>
        <w:t>Supplementary Figures S2–S3</w:t>
      </w:r>
      <w:r w:rsidRPr="00CC2F84">
        <w:rPr>
          <w:rFonts w:ascii="Helvetica" w:hAnsi="Helvetica"/>
          <w:sz w:val="22"/>
          <w:szCs w:val="22"/>
        </w:rPr>
        <w:t xml:space="preserve">). We treated the “additive” method as </w:t>
      </w:r>
      <w:r w:rsidRPr="00CC2F84">
        <w:rPr>
          <w:rFonts w:ascii="Helvetica" w:hAnsi="Helvetica"/>
          <w:sz w:val="22"/>
          <w:szCs w:val="22"/>
        </w:rPr>
        <w:lastRenderedPageBreak/>
        <w:t>a baseline and considered the “null” and “multiplicative” methods in sensitivity analyses. Due to the high uncertainty in these imputation methods, we emphasize that these county-level results have a low level of confidence and are intended to provide a rough estimate of within-region variation around the regional mean.</w:t>
      </w:r>
      <w:bookmarkStart w:id="13" w:name="outcomes-and-measurements"/>
      <w:bookmarkEnd w:id="9"/>
      <w:bookmarkEnd w:id="12"/>
    </w:p>
    <w:p w14:paraId="0B233F59" w14:textId="398BA27B" w:rsidR="00AB7EBC" w:rsidRPr="000725D8" w:rsidRDefault="006B4661" w:rsidP="000725D8">
      <w:pPr>
        <w:pStyle w:val="BodyText"/>
        <w:jc w:val="both"/>
        <w:rPr>
          <w:rFonts w:ascii="Helvetica" w:hAnsi="Helvetica"/>
          <w:sz w:val="22"/>
          <w:szCs w:val="22"/>
        </w:rPr>
      </w:pPr>
      <w:r w:rsidRPr="00CC2F84">
        <w:rPr>
          <w:rFonts w:ascii="Helvetica" w:hAnsi="Helvetica"/>
          <w:sz w:val="22"/>
          <w:szCs w:val="22"/>
          <w:u w:val="single"/>
        </w:rPr>
        <w:t>Outcomes and measurements</w:t>
      </w:r>
    </w:p>
    <w:p w14:paraId="6241E204" w14:textId="77777777" w:rsidR="00AB7EBC" w:rsidRPr="00CC2F84" w:rsidRDefault="006B4661" w:rsidP="007B1CFB">
      <w:pPr>
        <w:pStyle w:val="FirstParagraph"/>
        <w:jc w:val="both"/>
        <w:rPr>
          <w:rFonts w:ascii="Helvetica" w:hAnsi="Helvetica"/>
          <w:sz w:val="22"/>
          <w:szCs w:val="22"/>
        </w:rPr>
      </w:pPr>
      <w:r w:rsidRPr="00CC2F84">
        <w:rPr>
          <w:rFonts w:ascii="Helvetica" w:hAnsi="Helvetica"/>
          <w:sz w:val="22"/>
          <w:szCs w:val="22"/>
        </w:rPr>
        <w:t>We compared the difference in household size distribution (mean household size, proportion of households with 4 or more people) and the difference in household crowding rates between agricultural workers and the general community at the region level. For the outbreak simulations, we measured differences in peak prevalence, time to peak, final size, and maximum incidence deviation between agricultural workers and the general community.</w:t>
      </w:r>
    </w:p>
    <w:p w14:paraId="1E7B595D" w14:textId="28766E92" w:rsidR="002872FC" w:rsidRDefault="006B4661" w:rsidP="002872FC">
      <w:pPr>
        <w:pStyle w:val="BodyText"/>
        <w:jc w:val="both"/>
        <w:rPr>
          <w:rFonts w:ascii="Helvetica" w:hAnsi="Helvetica"/>
          <w:sz w:val="22"/>
          <w:szCs w:val="22"/>
        </w:rPr>
      </w:pPr>
      <w:r w:rsidRPr="00CC2F84">
        <w:rPr>
          <w:rFonts w:ascii="Helvetica" w:hAnsi="Helvetica"/>
          <w:sz w:val="22"/>
          <w:szCs w:val="22"/>
        </w:rPr>
        <w:t>To translate disease dynamics into agricultural productivity impacts, we estimated the number of workers unable to perform harvest labor each day due to symptomatic illness. We assumed that symptomatic individuals could not perform agricultural labor. This allowed us to calculate a daily “workforce strength”, consisting of the fraction of agricultural workers still healthy. We multiplied this workforce strength by the daily harvest fraction for each crop to obtain an outbreak-adjusted harvest volume and summed this adjusted volume over the full year to measure the agricultural impact of the outbreak. We did this for outbreaks peaking on each day of the year to assess the impact of outbreak timing on agricultural productivity for each crop.</w:t>
      </w:r>
      <w:bookmarkStart w:id="14" w:name="results"/>
      <w:bookmarkEnd w:id="3"/>
      <w:bookmarkEnd w:id="13"/>
    </w:p>
    <w:p w14:paraId="611F6180" w14:textId="0BF3C224" w:rsidR="002872FC" w:rsidRDefault="002872FC" w:rsidP="002872FC">
      <w:pPr>
        <w:pStyle w:val="BodyText"/>
        <w:jc w:val="both"/>
        <w:rPr>
          <w:rFonts w:ascii="Helvetica" w:hAnsi="Helvetica"/>
          <w:sz w:val="22"/>
          <w:szCs w:val="22"/>
        </w:rPr>
      </w:pPr>
      <w:r w:rsidRPr="002872FC">
        <w:rPr>
          <w:rFonts w:ascii="Helvetica" w:hAnsi="Helvetica"/>
          <w:sz w:val="22"/>
          <w:szCs w:val="22"/>
          <w:u w:val="single"/>
        </w:rPr>
        <w:t>Statement on the use of generative AI</w:t>
      </w:r>
    </w:p>
    <w:p w14:paraId="3718C0CD" w14:textId="3CBEBF4B" w:rsidR="002872FC" w:rsidRPr="002872FC" w:rsidRDefault="00EC23A8" w:rsidP="002872FC">
      <w:pPr>
        <w:pStyle w:val="BodyText"/>
        <w:jc w:val="both"/>
        <w:rPr>
          <w:rFonts w:ascii="Helvetica" w:hAnsi="Helvetica"/>
          <w:sz w:val="22"/>
          <w:szCs w:val="22"/>
        </w:rPr>
      </w:pPr>
      <w:r>
        <w:rPr>
          <w:rFonts w:ascii="Helvetica" w:hAnsi="Helvetica"/>
          <w:sz w:val="22"/>
          <w:szCs w:val="22"/>
        </w:rPr>
        <w:t xml:space="preserve">Claude Code (version 2.1.37) was used to improve code </w:t>
      </w:r>
      <w:r w:rsidR="00A24FDF">
        <w:rPr>
          <w:rFonts w:ascii="Helvetica" w:hAnsi="Helvetica"/>
          <w:sz w:val="22"/>
          <w:szCs w:val="22"/>
        </w:rPr>
        <w:t xml:space="preserve">efficiency, </w:t>
      </w:r>
      <w:r>
        <w:rPr>
          <w:rFonts w:ascii="Helvetica" w:hAnsi="Helvetica"/>
          <w:sz w:val="22"/>
          <w:szCs w:val="22"/>
        </w:rPr>
        <w:t>generate sensitivity analyses, review code for logical consistency</w:t>
      </w:r>
      <w:r w:rsidR="00A24FDF">
        <w:rPr>
          <w:rFonts w:ascii="Helvetica" w:hAnsi="Helvetica"/>
          <w:sz w:val="22"/>
          <w:szCs w:val="22"/>
        </w:rPr>
        <w:t xml:space="preserve">, </w:t>
      </w:r>
      <w:r w:rsidR="00CF4625">
        <w:rPr>
          <w:rFonts w:ascii="Helvetica" w:hAnsi="Helvetica"/>
          <w:sz w:val="22"/>
          <w:szCs w:val="22"/>
        </w:rPr>
        <w:t xml:space="preserve">format figures, </w:t>
      </w:r>
      <w:r w:rsidR="00FA7786">
        <w:rPr>
          <w:rFonts w:ascii="Helvetica" w:hAnsi="Helvetica"/>
          <w:sz w:val="22"/>
          <w:szCs w:val="22"/>
        </w:rPr>
        <w:t xml:space="preserve">and </w:t>
      </w:r>
      <w:r w:rsidR="00A24FDF">
        <w:rPr>
          <w:rFonts w:ascii="Helvetica" w:hAnsi="Helvetica"/>
          <w:sz w:val="22"/>
          <w:szCs w:val="22"/>
        </w:rPr>
        <w:t xml:space="preserve">review the manuscript for agreement with code structure and output. Code for the central disease transmission model was written independently by the authors, and all code and manuscript text were reviewed and approved by the authors. </w:t>
      </w:r>
    </w:p>
    <w:p w14:paraId="25C8AC01" w14:textId="77777777" w:rsidR="002872FC" w:rsidRDefault="002872FC" w:rsidP="000725D8">
      <w:pPr>
        <w:pStyle w:val="BodyText"/>
        <w:jc w:val="both"/>
        <w:rPr>
          <w:rFonts w:ascii="Helvetica" w:hAnsi="Helvetica"/>
          <w:sz w:val="22"/>
          <w:szCs w:val="22"/>
        </w:rPr>
      </w:pPr>
    </w:p>
    <w:p w14:paraId="24930FF2" w14:textId="33A8BFCD" w:rsidR="007B1CFB" w:rsidRPr="000725D8" w:rsidRDefault="007B1CFB" w:rsidP="000725D8">
      <w:pPr>
        <w:pStyle w:val="BodyText"/>
        <w:spacing w:line="259" w:lineRule="auto"/>
        <w:jc w:val="both"/>
        <w:rPr>
          <w:rFonts w:ascii="Helvetica" w:hAnsi="Helvetica"/>
          <w:sz w:val="22"/>
          <w:szCs w:val="22"/>
        </w:rPr>
      </w:pPr>
      <w:bookmarkStart w:id="15" w:name="X23a3eb5a3d6f04b1767af9d2e472f8f81c5bd38"/>
    </w:p>
    <w:p w14:paraId="71607B7F" w14:textId="77777777" w:rsidR="007B1CFB" w:rsidRPr="00CC2F84" w:rsidRDefault="007B1CFB">
      <w:pPr>
        <w:rPr>
          <w:rFonts w:ascii="Helvetica" w:hAnsi="Helvetica"/>
          <w:b/>
          <w:bCs/>
        </w:rPr>
      </w:pPr>
      <w:bookmarkStart w:id="16" w:name="main-figures"/>
      <w:bookmarkEnd w:id="15"/>
      <w:r w:rsidRPr="00CC2F84">
        <w:rPr>
          <w:rFonts w:ascii="Helvetica" w:hAnsi="Helvetica"/>
          <w:b/>
          <w:bCs/>
        </w:rPr>
        <w:br w:type="page"/>
      </w:r>
    </w:p>
    <w:p w14:paraId="22673D80" w14:textId="77777777" w:rsidR="00AB7EBC" w:rsidRPr="00CC2F84" w:rsidRDefault="0034347F" w:rsidP="00287EBA">
      <w:pPr>
        <w:pStyle w:val="CaptionedFigure"/>
        <w:jc w:val="center"/>
        <w:rPr>
          <w:rFonts w:ascii="Helvetica" w:hAnsi="Helvetica"/>
        </w:rPr>
      </w:pPr>
      <w:r w:rsidRPr="00CC2F84">
        <w:rPr>
          <w:rFonts w:ascii="Helvetica" w:hAnsi="Helvetica"/>
          <w:noProof/>
        </w:rPr>
        <w:lastRenderedPageBreak/>
        <w:drawing>
          <wp:inline distT="0" distB="0" distL="0" distR="0" wp14:anchorId="50E91F97" wp14:editId="24AB27A2">
            <wp:extent cx="5334000" cy="4298910"/>
            <wp:effectExtent l="0" t="0" r="0" b="0"/>
            <wp:docPr id="74" name="Picture" descr="Household characteristics"/>
            <wp:cNvGraphicFramePr/>
            <a:graphic xmlns:a="http://schemas.openxmlformats.org/drawingml/2006/main">
              <a:graphicData uri="http://schemas.openxmlformats.org/drawingml/2006/picture">
                <pic:pic xmlns:pic="http://schemas.openxmlformats.org/drawingml/2006/picture">
                  <pic:nvPicPr>
                    <pic:cNvPr id="75" name="Picture" descr="../../figures/hh_inkscape.png"/>
                    <pic:cNvPicPr>
                      <a:picLocks noChangeAspect="1" noChangeArrowheads="1"/>
                    </pic:cNvPicPr>
                  </pic:nvPicPr>
                  <pic:blipFill>
                    <a:blip r:embed="rId9"/>
                    <a:stretch>
                      <a:fillRect/>
                    </a:stretch>
                  </pic:blipFill>
                  <pic:spPr bwMode="auto">
                    <a:xfrm>
                      <a:off x="0" y="0"/>
                      <a:ext cx="5334000" cy="4298910"/>
                    </a:xfrm>
                    <a:prstGeom prst="rect">
                      <a:avLst/>
                    </a:prstGeom>
                    <a:noFill/>
                    <a:ln w="9525">
                      <a:noFill/>
                      <a:headEnd/>
                      <a:tailEnd/>
                    </a:ln>
                  </pic:spPr>
                </pic:pic>
              </a:graphicData>
            </a:graphic>
          </wp:inline>
        </w:drawing>
      </w:r>
    </w:p>
    <w:p w14:paraId="2C64FAA5" w14:textId="1AF25C23" w:rsidR="007B1CFB" w:rsidRPr="000725D8" w:rsidRDefault="007B1CFB" w:rsidP="000725D8">
      <w:pPr>
        <w:pStyle w:val="FirstParagraph"/>
        <w:jc w:val="both"/>
        <w:rPr>
          <w:rFonts w:ascii="Helvetica" w:hAnsi="Helvetica"/>
          <w:sz w:val="20"/>
          <w:szCs w:val="20"/>
        </w:rPr>
      </w:pPr>
      <w:r w:rsidRPr="00CC2F84">
        <w:rPr>
          <w:rFonts w:ascii="Helvetica" w:hAnsi="Helvetica"/>
          <w:b/>
          <w:bCs/>
          <w:sz w:val="20"/>
          <w:szCs w:val="20"/>
        </w:rPr>
        <w:t>Figure 1. Household characteristics by region for agricultural workers and the general community.</w:t>
      </w:r>
      <w:r w:rsidRPr="00CC2F84">
        <w:rPr>
          <w:rFonts w:ascii="Helvetica" w:hAnsi="Helvetica"/>
          <w:sz w:val="20"/>
          <w:szCs w:val="20"/>
        </w:rPr>
        <w:t xml:space="preserve"> (A) Proportion of households of size 1 – 7+ for agricultural workers (blue) and the general community (red). Mean household sizes for each region and sub-population are depicted as circles. (B) Proportion of households that are crowded for agricultural workers (blue) and the general community (red). Histograms for the general community represent county-level differences in household crowding within each region. For agricultural workers, household crowding is available only at the region level, so these are depicted as single bars. Mean household crowding proportions for each region and sub-population are depicted as circles. Data for agricultural workers are extracted from the National Agricultural Workers Survey (NAWS) and data for the general community are extracted from the American Community Survey (ACS).</w:t>
      </w:r>
    </w:p>
    <w:p w14:paraId="326046F9" w14:textId="77777777" w:rsidR="007B1CFB" w:rsidRPr="00CC2F84" w:rsidRDefault="007B1CFB">
      <w:pPr>
        <w:rPr>
          <w:rFonts w:ascii="Helvetica" w:hAnsi="Helvetica"/>
          <w:b/>
          <w:bCs/>
        </w:rPr>
      </w:pPr>
      <w:r w:rsidRPr="00CC2F84">
        <w:rPr>
          <w:rFonts w:ascii="Helvetica" w:hAnsi="Helvetica"/>
          <w:b/>
          <w:bCs/>
        </w:rPr>
        <w:br w:type="page"/>
      </w:r>
    </w:p>
    <w:p w14:paraId="616B0438" w14:textId="77777777" w:rsidR="00AB7EBC" w:rsidRPr="00CC2F84" w:rsidRDefault="006B4661" w:rsidP="00287EBA">
      <w:pPr>
        <w:pStyle w:val="CaptionedFigure"/>
        <w:jc w:val="center"/>
        <w:rPr>
          <w:rFonts w:ascii="Helvetica" w:hAnsi="Helvetica"/>
        </w:rPr>
      </w:pPr>
      <w:r w:rsidRPr="00CC2F84">
        <w:rPr>
          <w:rFonts w:ascii="Helvetica" w:hAnsi="Helvetica"/>
          <w:noProof/>
        </w:rPr>
        <w:lastRenderedPageBreak/>
        <w:drawing>
          <wp:inline distT="0" distB="0" distL="0" distR="0" wp14:anchorId="01606CD4" wp14:editId="1EA48A39">
            <wp:extent cx="4715986" cy="80010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15986" cy="8001000"/>
                    </a:xfrm>
                    <a:prstGeom prst="rect">
                      <a:avLst/>
                    </a:prstGeom>
                    <a:noFill/>
                    <a:ln w="9525">
                      <a:noFill/>
                      <a:headEnd/>
                      <a:tailEnd/>
                    </a:ln>
                  </pic:spPr>
                </pic:pic>
              </a:graphicData>
            </a:graphic>
          </wp:inline>
        </w:drawing>
      </w:r>
    </w:p>
    <w:p w14:paraId="1310C134" w14:textId="5EC55A84" w:rsidR="007B1CFB" w:rsidRPr="000725D8" w:rsidRDefault="007B1CFB" w:rsidP="000725D8">
      <w:pPr>
        <w:pStyle w:val="BodyText"/>
        <w:jc w:val="both"/>
        <w:rPr>
          <w:rFonts w:ascii="Helvetica" w:hAnsi="Helvetica"/>
          <w:sz w:val="20"/>
          <w:szCs w:val="20"/>
        </w:rPr>
      </w:pPr>
      <w:r w:rsidRPr="00CC2F84">
        <w:rPr>
          <w:rFonts w:ascii="Helvetica" w:hAnsi="Helvetica"/>
          <w:b/>
          <w:bCs/>
          <w:sz w:val="20"/>
          <w:szCs w:val="20"/>
        </w:rPr>
        <w:lastRenderedPageBreak/>
        <w:t>Figure 2. Simulated epidemic trajectories by region for agricultural workers and the general community.</w:t>
      </w:r>
      <w:r w:rsidRPr="00CC2F84">
        <w:rPr>
          <w:rFonts w:ascii="Helvetica" w:hAnsi="Helvetica"/>
          <w:sz w:val="20"/>
          <w:szCs w:val="20"/>
        </w:rPr>
        <w:t xml:space="preserve"> Infection prevalence (A)</w:t>
      </w:r>
      <w:r w:rsidR="004E0EEA">
        <w:rPr>
          <w:rFonts w:ascii="Helvetica" w:hAnsi="Helvetica"/>
          <w:sz w:val="20"/>
          <w:szCs w:val="20"/>
        </w:rPr>
        <w:t xml:space="preserve"> and </w:t>
      </w:r>
      <w:r w:rsidRPr="00CC2F84">
        <w:rPr>
          <w:rFonts w:ascii="Helvetica" w:hAnsi="Helvetica"/>
          <w:sz w:val="20"/>
          <w:szCs w:val="20"/>
        </w:rPr>
        <w:t>cumulative infections (B)</w:t>
      </w:r>
      <w:r w:rsidR="004E0EEA">
        <w:rPr>
          <w:rFonts w:ascii="Helvetica" w:hAnsi="Helvetica"/>
          <w:sz w:val="20"/>
          <w:szCs w:val="20"/>
        </w:rPr>
        <w:t xml:space="preserve"> for agricultural workers (blue) and the general community (red), along with the </w:t>
      </w:r>
      <w:r w:rsidRPr="00CC2F84">
        <w:rPr>
          <w:rFonts w:ascii="Helvetica" w:hAnsi="Helvetica"/>
          <w:sz w:val="20"/>
          <w:szCs w:val="20"/>
        </w:rPr>
        <w:t>ratio of agricultural worker to general community infection prevalence (C)</w:t>
      </w:r>
      <w:r w:rsidR="004E0EEA">
        <w:rPr>
          <w:rFonts w:ascii="Helvetica" w:hAnsi="Helvetica"/>
          <w:sz w:val="20"/>
          <w:szCs w:val="20"/>
        </w:rPr>
        <w:t xml:space="preserve"> </w:t>
      </w:r>
      <w:r w:rsidRPr="00CC2F84">
        <w:rPr>
          <w:rFonts w:ascii="Helvetica" w:hAnsi="Helvetica"/>
          <w:sz w:val="20"/>
          <w:szCs w:val="20"/>
        </w:rPr>
        <w:t>in the six NAWS regions. Region-level simulations are depicted as thick lines with black outlines. County-level simulations are depicted as thin, partially transparent lines to illustrate within-region variation.</w:t>
      </w:r>
    </w:p>
    <w:p w14:paraId="3D6631ED" w14:textId="77777777" w:rsidR="007B1CFB" w:rsidRPr="00CC2F84" w:rsidRDefault="007B1CFB">
      <w:pPr>
        <w:rPr>
          <w:rFonts w:ascii="Helvetica" w:hAnsi="Helvetica"/>
          <w:b/>
          <w:bCs/>
        </w:rPr>
      </w:pPr>
      <w:r w:rsidRPr="00CC2F84">
        <w:rPr>
          <w:rFonts w:ascii="Helvetica" w:hAnsi="Helvetica"/>
          <w:b/>
          <w:bCs/>
        </w:rPr>
        <w:br w:type="page"/>
      </w:r>
    </w:p>
    <w:p w14:paraId="4A5F1663" w14:textId="49636C1B" w:rsidR="00AB7EBC" w:rsidRPr="00CC2F84" w:rsidRDefault="00CA63B0" w:rsidP="007B1CFB">
      <w:pPr>
        <w:pStyle w:val="CaptionedFigure"/>
        <w:jc w:val="center"/>
        <w:rPr>
          <w:rFonts w:ascii="Helvetica" w:hAnsi="Helvetica"/>
        </w:rPr>
      </w:pPr>
      <w:r>
        <w:rPr>
          <w:rFonts w:ascii="Helvetica" w:hAnsi="Helvetica"/>
          <w:noProof/>
        </w:rPr>
        <w:lastRenderedPageBreak/>
        <w:drawing>
          <wp:inline distT="0" distB="0" distL="0" distR="0" wp14:anchorId="06371570" wp14:editId="71C582CA">
            <wp:extent cx="2603500" cy="3606800"/>
            <wp:effectExtent l="0" t="0" r="0" b="0"/>
            <wp:docPr id="8681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1507" name="Picture 868131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3500" cy="3606800"/>
                    </a:xfrm>
                    <a:prstGeom prst="rect">
                      <a:avLst/>
                    </a:prstGeom>
                  </pic:spPr>
                </pic:pic>
              </a:graphicData>
            </a:graphic>
          </wp:inline>
        </w:drawing>
      </w:r>
    </w:p>
    <w:p w14:paraId="79C606EE" w14:textId="77777777" w:rsidR="007B1CFB" w:rsidRPr="00CC2F84" w:rsidRDefault="007B1CFB" w:rsidP="007B1CFB">
      <w:pPr>
        <w:pStyle w:val="BodyText"/>
        <w:jc w:val="both"/>
        <w:rPr>
          <w:rFonts w:ascii="Helvetica" w:hAnsi="Helvetica"/>
          <w:sz w:val="20"/>
          <w:szCs w:val="20"/>
        </w:rPr>
      </w:pPr>
      <w:r w:rsidRPr="00CC2F84">
        <w:rPr>
          <w:rFonts w:ascii="Helvetica" w:hAnsi="Helvetica"/>
          <w:b/>
          <w:bCs/>
          <w:sz w:val="20"/>
          <w:szCs w:val="20"/>
        </w:rPr>
        <w:t>Figure 3. Simulated impact of a respiratory virus outbreak on harvesting of strawberries, iceberg lettuce, and oranges in California.</w:t>
      </w:r>
      <w:r w:rsidRPr="00CC2F84">
        <w:rPr>
          <w:rFonts w:ascii="Helvetica" w:hAnsi="Helvetica"/>
          <w:sz w:val="20"/>
          <w:szCs w:val="20"/>
        </w:rPr>
        <w:t xml:space="preserve"> (A) Illustration of the approach for calculating harvest impact. Here, an </w:t>
      </w:r>
      <w:proofErr w:type="gramStart"/>
      <w:r w:rsidRPr="00CC2F84">
        <w:rPr>
          <w:rFonts w:ascii="Helvetica" w:hAnsi="Helvetica"/>
          <w:sz w:val="20"/>
          <w:szCs w:val="20"/>
        </w:rPr>
        <w:t>epidemic peaks</w:t>
      </w:r>
      <w:proofErr w:type="gramEnd"/>
      <w:r w:rsidRPr="00CC2F84">
        <w:rPr>
          <w:rFonts w:ascii="Helvetica" w:hAnsi="Helvetica"/>
          <w:sz w:val="20"/>
          <w:szCs w:val="20"/>
        </w:rPr>
        <w:t xml:space="preserve"> in the general community on June 1st, leading to a peak in symptomatic disease among agricultural workers a few days earlier. The mean daily production of strawberries (magenta), iceberg lettuce (blue), and oranges (orange), averaged across 2018-2024, are depicted as solid lines. Dashed lines with shading depict the simulated production impact caused by the loss of labor due to symptomatic disease. The total impact (i.e., the area of the shaded regions) is summed across the year, yielding a single point in plot (B) representing the overall impact of an epidemic peaking on June 1. (B) Simulated production impact on strawberries (magenta), iceberg lettuce (blue), and oranges (orange) for epidemics peaking in the general community on each day of the year. These impacts assume that 50% of infections cause symptoms severe enough to cause a worker to miss work.</w:t>
      </w:r>
    </w:p>
    <w:p w14:paraId="5ACADA59" w14:textId="77777777" w:rsidR="007B1CFB" w:rsidRPr="00CC2F84" w:rsidRDefault="007B1CFB">
      <w:pPr>
        <w:rPr>
          <w:rFonts w:ascii="Helvetica" w:eastAsiaTheme="majorEastAsia" w:hAnsi="Helvetica" w:cstheme="majorBidi"/>
          <w:color w:val="0F4761" w:themeColor="accent1" w:themeShade="BF"/>
          <w:sz w:val="32"/>
          <w:szCs w:val="32"/>
        </w:rPr>
      </w:pPr>
      <w:bookmarkStart w:id="17" w:name="acknowledgments"/>
      <w:bookmarkEnd w:id="14"/>
      <w:bookmarkEnd w:id="16"/>
      <w:r w:rsidRPr="00CC2F84">
        <w:rPr>
          <w:rFonts w:ascii="Helvetica" w:hAnsi="Helvetica"/>
        </w:rPr>
        <w:br w:type="page"/>
      </w:r>
    </w:p>
    <w:p w14:paraId="38B85404" w14:textId="16681DDD" w:rsidR="00AB7EBC" w:rsidRPr="00DE0C49" w:rsidRDefault="006B4661" w:rsidP="00887A02">
      <w:pPr>
        <w:pStyle w:val="Heading2"/>
        <w:spacing w:before="0" w:after="0"/>
        <w:jc w:val="both"/>
        <w:rPr>
          <w:rFonts w:ascii="Helvetica" w:hAnsi="Helvetica"/>
          <w:b/>
          <w:bCs/>
          <w:color w:val="auto"/>
          <w:sz w:val="22"/>
          <w:szCs w:val="22"/>
        </w:rPr>
      </w:pPr>
      <w:bookmarkStart w:id="18" w:name="funding"/>
      <w:bookmarkEnd w:id="17"/>
      <w:r w:rsidRPr="00DE0C49">
        <w:rPr>
          <w:rFonts w:ascii="Helvetica" w:hAnsi="Helvetica"/>
          <w:b/>
          <w:bCs/>
          <w:color w:val="auto"/>
          <w:sz w:val="22"/>
          <w:szCs w:val="22"/>
        </w:rPr>
        <w:lastRenderedPageBreak/>
        <w:t>Funding</w:t>
      </w:r>
    </w:p>
    <w:p w14:paraId="1E6BEC36" w14:textId="20E0B5D7" w:rsidR="00F050D5" w:rsidRPr="00DE0C49" w:rsidRDefault="00F050D5" w:rsidP="00887A02">
      <w:pPr>
        <w:pStyle w:val="Heading2"/>
        <w:spacing w:before="0" w:after="0"/>
        <w:jc w:val="both"/>
        <w:rPr>
          <w:rFonts w:ascii="Helvetica" w:eastAsiaTheme="minorEastAsia" w:hAnsi="Helvetica" w:cstheme="minorBidi"/>
          <w:color w:val="auto"/>
          <w:sz w:val="22"/>
          <w:szCs w:val="22"/>
        </w:rPr>
      </w:pPr>
      <w:r w:rsidRPr="00DE0C49">
        <w:rPr>
          <w:rFonts w:ascii="Helvetica" w:eastAsiaTheme="minorEastAsia" w:hAnsi="Helvetica" w:cstheme="minorBidi"/>
          <w:color w:val="auto"/>
          <w:sz w:val="22"/>
          <w:szCs w:val="22"/>
        </w:rPr>
        <w:t xml:space="preserve">This work was supported in part by the Interdisciplinary Quantitative Biology (IQ Biology) PhD program at the </w:t>
      </w:r>
      <w:proofErr w:type="spellStart"/>
      <w:r w:rsidRPr="00DE0C49">
        <w:rPr>
          <w:rFonts w:ascii="Helvetica" w:eastAsiaTheme="minorEastAsia" w:hAnsi="Helvetica" w:cstheme="minorBidi"/>
          <w:color w:val="auto"/>
          <w:sz w:val="22"/>
          <w:szCs w:val="22"/>
        </w:rPr>
        <w:t>BioFrontiers</w:t>
      </w:r>
      <w:proofErr w:type="spellEnd"/>
      <w:r w:rsidRPr="00DE0C49">
        <w:rPr>
          <w:rFonts w:ascii="Helvetica" w:eastAsiaTheme="minorEastAsia" w:hAnsi="Helvetica" w:cstheme="minorBidi"/>
          <w:color w:val="auto"/>
          <w:sz w:val="22"/>
          <w:szCs w:val="22"/>
        </w:rPr>
        <w:t xml:space="preserve"> Institute, University of Colorado Boulder, and the National Science Foundation NRT Integrated Data Science Fellowship (award 2022138).</w:t>
      </w:r>
    </w:p>
    <w:p w14:paraId="32C74F18" w14:textId="77777777" w:rsidR="00887A02" w:rsidRDefault="00887A02" w:rsidP="00887A02">
      <w:pPr>
        <w:pStyle w:val="Heading2"/>
        <w:spacing w:before="0" w:after="0"/>
        <w:jc w:val="both"/>
        <w:rPr>
          <w:rFonts w:ascii="Helvetica" w:hAnsi="Helvetica"/>
          <w:b/>
          <w:bCs/>
          <w:color w:val="auto"/>
          <w:sz w:val="22"/>
          <w:szCs w:val="22"/>
        </w:rPr>
      </w:pPr>
      <w:bookmarkStart w:id="19" w:name="author-contributions"/>
      <w:bookmarkEnd w:id="18"/>
    </w:p>
    <w:p w14:paraId="7C18EECE" w14:textId="6169CC16" w:rsidR="00D74451" w:rsidRPr="00887A02" w:rsidRDefault="006B4661" w:rsidP="00887A02">
      <w:pPr>
        <w:pStyle w:val="Heading2"/>
        <w:spacing w:before="0" w:after="0"/>
        <w:jc w:val="both"/>
        <w:rPr>
          <w:rFonts w:ascii="Helvetica" w:hAnsi="Helvetica"/>
          <w:b/>
          <w:bCs/>
          <w:color w:val="auto"/>
          <w:sz w:val="22"/>
          <w:szCs w:val="22"/>
        </w:rPr>
      </w:pPr>
      <w:r w:rsidRPr="00887A02">
        <w:rPr>
          <w:rFonts w:ascii="Helvetica" w:hAnsi="Helvetica"/>
          <w:b/>
          <w:bCs/>
          <w:color w:val="auto"/>
          <w:sz w:val="22"/>
          <w:szCs w:val="22"/>
        </w:rPr>
        <w:t>Author contributions</w:t>
      </w:r>
    </w:p>
    <w:p w14:paraId="421C55E9" w14:textId="444B6624" w:rsidR="00DE0C49" w:rsidRPr="00887A02" w:rsidRDefault="00DE0C49" w:rsidP="00887A02">
      <w:pPr>
        <w:pStyle w:val="BodyText"/>
        <w:spacing w:before="0" w:after="0"/>
        <w:jc w:val="both"/>
        <w:rPr>
          <w:rFonts w:ascii="Helvetica" w:hAnsi="Helvetica"/>
          <w:sz w:val="22"/>
          <w:szCs w:val="22"/>
        </w:rPr>
      </w:pPr>
      <w:r w:rsidRPr="00887A02">
        <w:rPr>
          <w:rFonts w:ascii="Helvetica" w:hAnsi="Helvetica"/>
          <w:sz w:val="22"/>
          <w:szCs w:val="22"/>
        </w:rPr>
        <w:t xml:space="preserve">KB: study design, analysis, data interpretation, writing, editing. LXP: </w:t>
      </w:r>
      <w:r w:rsidRPr="00887A02">
        <w:rPr>
          <w:rFonts w:ascii="Helvetica" w:hAnsi="Helvetica"/>
          <w:sz w:val="22"/>
          <w:szCs w:val="22"/>
        </w:rPr>
        <w:t>study design, analysis, data interpretation, writing, editing.</w:t>
      </w:r>
      <w:r w:rsidRPr="00887A02">
        <w:rPr>
          <w:rFonts w:ascii="Helvetica" w:hAnsi="Helvetica"/>
          <w:sz w:val="22"/>
          <w:szCs w:val="22"/>
        </w:rPr>
        <w:t xml:space="preserve"> EKC: </w:t>
      </w:r>
      <w:r w:rsidRPr="00887A02">
        <w:rPr>
          <w:rFonts w:ascii="Helvetica" w:hAnsi="Helvetica"/>
          <w:sz w:val="22"/>
          <w:szCs w:val="22"/>
        </w:rPr>
        <w:t>study design, analysis, data interpretation, writing, editing.</w:t>
      </w:r>
      <w:r w:rsidRPr="00887A02">
        <w:rPr>
          <w:rFonts w:ascii="Helvetica" w:hAnsi="Helvetica"/>
          <w:sz w:val="22"/>
          <w:szCs w:val="22"/>
        </w:rPr>
        <w:t xml:space="preserve"> NOZ: </w:t>
      </w:r>
      <w:r w:rsidRPr="00887A02">
        <w:rPr>
          <w:rFonts w:ascii="Helvetica" w:hAnsi="Helvetica"/>
          <w:sz w:val="22"/>
          <w:szCs w:val="22"/>
        </w:rPr>
        <w:t>study design, analysis, data interpretation, writing, editing.</w:t>
      </w:r>
      <w:r w:rsidRPr="00887A02">
        <w:rPr>
          <w:rFonts w:ascii="Helvetica" w:hAnsi="Helvetica"/>
          <w:sz w:val="22"/>
          <w:szCs w:val="22"/>
        </w:rPr>
        <w:t xml:space="preserve"> ZM: </w:t>
      </w:r>
      <w:r w:rsidRPr="00887A02">
        <w:rPr>
          <w:rFonts w:ascii="Helvetica" w:hAnsi="Helvetica"/>
          <w:sz w:val="22"/>
          <w:szCs w:val="22"/>
        </w:rPr>
        <w:t>study design, analysis, data interpretation, writing, editing</w:t>
      </w:r>
      <w:r w:rsidRPr="00887A02">
        <w:rPr>
          <w:rFonts w:ascii="Helvetica" w:hAnsi="Helvetica"/>
          <w:sz w:val="22"/>
          <w:szCs w:val="22"/>
        </w:rPr>
        <w:t>, project oversight</w:t>
      </w:r>
      <w:r w:rsidRPr="00887A02">
        <w:rPr>
          <w:rFonts w:ascii="Helvetica" w:hAnsi="Helvetica"/>
          <w:sz w:val="22"/>
          <w:szCs w:val="22"/>
        </w:rPr>
        <w:t>.</w:t>
      </w:r>
      <w:r w:rsidRPr="00887A02">
        <w:rPr>
          <w:rFonts w:ascii="Helvetica" w:hAnsi="Helvetica"/>
          <w:sz w:val="22"/>
          <w:szCs w:val="22"/>
        </w:rPr>
        <w:t xml:space="preserve"> SMK</w:t>
      </w:r>
      <w:r w:rsidRPr="00887A02">
        <w:rPr>
          <w:rFonts w:ascii="Helvetica" w:hAnsi="Helvetica"/>
          <w:sz w:val="22"/>
          <w:szCs w:val="22"/>
        </w:rPr>
        <w:t>: study design, analysis, data interpretation, writing, editing, project oversight.</w:t>
      </w:r>
    </w:p>
    <w:p w14:paraId="557BB4C2" w14:textId="77777777" w:rsidR="00887A02" w:rsidRDefault="00887A02" w:rsidP="00887A02">
      <w:pPr>
        <w:pStyle w:val="Heading2"/>
        <w:spacing w:before="0" w:after="0"/>
        <w:jc w:val="both"/>
        <w:rPr>
          <w:rFonts w:ascii="Helvetica" w:hAnsi="Helvetica"/>
          <w:b/>
          <w:bCs/>
          <w:color w:val="auto"/>
          <w:sz w:val="22"/>
          <w:szCs w:val="22"/>
        </w:rPr>
      </w:pPr>
      <w:bookmarkStart w:id="20" w:name="competing-interests"/>
      <w:bookmarkEnd w:id="19"/>
    </w:p>
    <w:p w14:paraId="38F0283D" w14:textId="2332232A" w:rsidR="00AB7EBC" w:rsidRPr="00DE0C49" w:rsidRDefault="006B4661" w:rsidP="00887A02">
      <w:pPr>
        <w:pStyle w:val="Heading2"/>
        <w:spacing w:before="0" w:after="0"/>
        <w:jc w:val="both"/>
        <w:rPr>
          <w:rFonts w:ascii="Helvetica" w:hAnsi="Helvetica"/>
          <w:b/>
          <w:bCs/>
          <w:color w:val="auto"/>
          <w:sz w:val="22"/>
          <w:szCs w:val="22"/>
        </w:rPr>
      </w:pPr>
      <w:r w:rsidRPr="00DE0C49">
        <w:rPr>
          <w:rFonts w:ascii="Helvetica" w:hAnsi="Helvetica"/>
          <w:b/>
          <w:bCs/>
          <w:color w:val="auto"/>
          <w:sz w:val="22"/>
          <w:szCs w:val="22"/>
        </w:rPr>
        <w:t>Competing interests</w:t>
      </w:r>
    </w:p>
    <w:p w14:paraId="357B5CA4" w14:textId="3480F7B7" w:rsidR="00053D1D" w:rsidRPr="00DE0C49" w:rsidRDefault="00053D1D" w:rsidP="00887A02">
      <w:pPr>
        <w:pStyle w:val="BodyText"/>
        <w:spacing w:before="0" w:after="0"/>
        <w:jc w:val="both"/>
        <w:rPr>
          <w:rFonts w:ascii="Helvetica" w:hAnsi="Helvetica"/>
          <w:sz w:val="22"/>
          <w:szCs w:val="22"/>
        </w:rPr>
      </w:pPr>
      <w:r w:rsidRPr="00DE0C49">
        <w:rPr>
          <w:rFonts w:ascii="Helvetica" w:hAnsi="Helvetica"/>
          <w:sz w:val="22"/>
          <w:szCs w:val="22"/>
        </w:rPr>
        <w:t xml:space="preserve">The authors declare no competing interests. </w:t>
      </w:r>
    </w:p>
    <w:p w14:paraId="72D2A8E7" w14:textId="77777777" w:rsidR="00887A02" w:rsidRDefault="00887A02" w:rsidP="00887A02">
      <w:pPr>
        <w:pStyle w:val="Heading2"/>
        <w:spacing w:before="0" w:after="0"/>
        <w:jc w:val="both"/>
        <w:rPr>
          <w:rFonts w:ascii="Helvetica" w:hAnsi="Helvetica"/>
          <w:b/>
          <w:bCs/>
          <w:color w:val="auto"/>
          <w:sz w:val="22"/>
          <w:szCs w:val="22"/>
        </w:rPr>
      </w:pPr>
      <w:bookmarkStart w:id="21" w:name="data-availability"/>
      <w:bookmarkEnd w:id="20"/>
    </w:p>
    <w:p w14:paraId="70447656" w14:textId="05D260A7" w:rsidR="00AB7EBC" w:rsidRPr="00DE0C49" w:rsidRDefault="006B4661" w:rsidP="00887A02">
      <w:pPr>
        <w:pStyle w:val="Heading2"/>
        <w:spacing w:before="0" w:after="0"/>
        <w:jc w:val="both"/>
        <w:rPr>
          <w:rFonts w:ascii="Helvetica" w:hAnsi="Helvetica"/>
          <w:b/>
          <w:bCs/>
          <w:color w:val="auto"/>
          <w:sz w:val="22"/>
          <w:szCs w:val="22"/>
        </w:rPr>
      </w:pPr>
      <w:r w:rsidRPr="00DE0C49">
        <w:rPr>
          <w:rFonts w:ascii="Helvetica" w:hAnsi="Helvetica"/>
          <w:b/>
          <w:bCs/>
          <w:color w:val="auto"/>
          <w:sz w:val="22"/>
          <w:szCs w:val="22"/>
        </w:rPr>
        <w:t>Data availability</w:t>
      </w:r>
    </w:p>
    <w:p w14:paraId="4FB7C841" w14:textId="77777777" w:rsidR="00887A02" w:rsidRDefault="006B4661" w:rsidP="00887A02">
      <w:pPr>
        <w:pStyle w:val="FirstParagraph"/>
        <w:spacing w:before="0" w:after="0"/>
        <w:jc w:val="both"/>
        <w:rPr>
          <w:rFonts w:ascii="Helvetica" w:hAnsi="Helvetica"/>
          <w:sz w:val="22"/>
          <w:szCs w:val="22"/>
        </w:rPr>
      </w:pPr>
      <w:r w:rsidRPr="00DE0C49">
        <w:rPr>
          <w:rFonts w:ascii="Helvetica" w:hAnsi="Helvetica"/>
          <w:sz w:val="22"/>
          <w:szCs w:val="22"/>
        </w:rPr>
        <w:t>All data and code associated with this manuscript can be accessed at</w:t>
      </w:r>
      <w:r w:rsidR="00887A02">
        <w:rPr>
          <w:rFonts w:ascii="Helvetica" w:hAnsi="Helvetica"/>
          <w:sz w:val="22"/>
          <w:szCs w:val="22"/>
        </w:rPr>
        <w:t>:</w:t>
      </w:r>
    </w:p>
    <w:p w14:paraId="0D7CBAB4" w14:textId="588A5495" w:rsidR="00AB7EBC" w:rsidRPr="00DE0C49" w:rsidRDefault="006B4661" w:rsidP="00887A02">
      <w:pPr>
        <w:pStyle w:val="FirstParagraph"/>
        <w:spacing w:before="0" w:after="0"/>
        <w:jc w:val="both"/>
        <w:rPr>
          <w:rFonts w:ascii="Helvetica" w:hAnsi="Helvetica"/>
          <w:sz w:val="22"/>
          <w:szCs w:val="22"/>
        </w:rPr>
      </w:pPr>
      <w:r w:rsidRPr="00DE0C49">
        <w:rPr>
          <w:rFonts w:ascii="Helvetica" w:hAnsi="Helvetica"/>
          <w:sz w:val="22"/>
          <w:szCs w:val="22"/>
        </w:rPr>
        <w:t>https://github.com/skissler/IQTeamProject</w:t>
      </w:r>
    </w:p>
    <w:p w14:paraId="6A98797E" w14:textId="77777777" w:rsidR="00BC40BD" w:rsidRDefault="00BC40BD">
      <w:pPr>
        <w:rPr>
          <w:rFonts w:ascii="Helvetica" w:eastAsiaTheme="majorEastAsia" w:hAnsi="Helvetica" w:cstheme="majorBidi"/>
          <w:b/>
          <w:bCs/>
          <w:sz w:val="22"/>
          <w:szCs w:val="22"/>
        </w:rPr>
      </w:pPr>
      <w:bookmarkStart w:id="22" w:name="references"/>
      <w:bookmarkEnd w:id="21"/>
      <w:r>
        <w:rPr>
          <w:rFonts w:ascii="Helvetica" w:hAnsi="Helvetica"/>
          <w:b/>
          <w:bCs/>
          <w:sz w:val="22"/>
          <w:szCs w:val="22"/>
        </w:rPr>
        <w:br w:type="page"/>
      </w:r>
    </w:p>
    <w:p w14:paraId="7AFF7CD0" w14:textId="775BE1EF" w:rsidR="00320FD3" w:rsidRPr="00320FD3" w:rsidRDefault="00320FD3" w:rsidP="00320FD3">
      <w:pPr>
        <w:pStyle w:val="Heading2"/>
        <w:rPr>
          <w:rFonts w:ascii="Helvetica" w:hAnsi="Helvetica"/>
          <w:b/>
          <w:bCs/>
          <w:color w:val="auto"/>
          <w:sz w:val="22"/>
          <w:szCs w:val="22"/>
        </w:rPr>
      </w:pPr>
      <w:bookmarkStart w:id="23" w:name="supplementary-information"/>
      <w:bookmarkEnd w:id="22"/>
      <w:r w:rsidRPr="00320FD3">
        <w:rPr>
          <w:rFonts w:ascii="Helvetica" w:hAnsi="Helvetica"/>
          <w:b/>
          <w:bCs/>
          <w:color w:val="auto"/>
          <w:sz w:val="22"/>
          <w:szCs w:val="22"/>
        </w:rPr>
        <w:lastRenderedPageBreak/>
        <w:t>References</w:t>
      </w:r>
    </w:p>
    <w:p w14:paraId="4CBB6D9B" w14:textId="77777777" w:rsidR="00D94ECE" w:rsidRPr="00D94ECE" w:rsidRDefault="00320FD3"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b/>
          <w:bCs/>
          <w:sz w:val="20"/>
          <w:szCs w:val="20"/>
        </w:rPr>
        <w:fldChar w:fldCharType="begin"/>
      </w:r>
      <w:r w:rsidR="00D94ECE" w:rsidRPr="00D94ECE">
        <w:rPr>
          <w:rFonts w:ascii="Helvetica" w:hAnsi="Helvetica"/>
          <w:b/>
          <w:bCs/>
          <w:sz w:val="20"/>
          <w:szCs w:val="20"/>
        </w:rPr>
        <w:instrText xml:space="preserve"> ADDIN ZOTERO_BIBL {"uncited":[],"omitted":[],"custom":[]} CSL_BIBLIOGRAPHY </w:instrText>
      </w:r>
      <w:r w:rsidRPr="00D94ECE">
        <w:rPr>
          <w:rFonts w:ascii="Helvetica" w:hAnsi="Helvetica"/>
          <w:b/>
          <w:bCs/>
          <w:sz w:val="20"/>
          <w:szCs w:val="20"/>
        </w:rPr>
        <w:fldChar w:fldCharType="separate"/>
      </w:r>
      <w:r w:rsidR="00D94ECE" w:rsidRPr="00D94ECE">
        <w:rPr>
          <w:rFonts w:ascii="Helvetica" w:hAnsi="Helvetica"/>
          <w:sz w:val="20"/>
          <w:szCs w:val="20"/>
        </w:rPr>
        <w:t>1.</w:t>
      </w:r>
      <w:r w:rsidR="00D94ECE" w:rsidRPr="00D94ECE">
        <w:rPr>
          <w:rFonts w:ascii="Helvetica" w:hAnsi="Helvetica"/>
          <w:sz w:val="20"/>
          <w:szCs w:val="20"/>
        </w:rPr>
        <w:tab/>
        <w:t xml:space="preserve">Waltenburg, M. A. </w:t>
      </w:r>
      <w:r w:rsidR="00D94ECE" w:rsidRPr="00D94ECE">
        <w:rPr>
          <w:rFonts w:ascii="Helvetica" w:hAnsi="Helvetica"/>
          <w:i/>
          <w:iCs/>
          <w:sz w:val="20"/>
          <w:szCs w:val="20"/>
        </w:rPr>
        <w:t>et al.</w:t>
      </w:r>
      <w:r w:rsidR="00D94ECE" w:rsidRPr="00D94ECE">
        <w:rPr>
          <w:rFonts w:ascii="Helvetica" w:hAnsi="Helvetica"/>
          <w:sz w:val="20"/>
          <w:szCs w:val="20"/>
        </w:rPr>
        <w:t xml:space="preserve"> Update: COVID-19 Among Workers in Meat and Poultry Processing Facilities ― United States, April–May 2020. </w:t>
      </w:r>
      <w:r w:rsidR="00D94ECE" w:rsidRPr="00D94ECE">
        <w:rPr>
          <w:rFonts w:ascii="Helvetica" w:hAnsi="Helvetica"/>
          <w:i/>
          <w:iCs/>
          <w:sz w:val="20"/>
          <w:szCs w:val="20"/>
        </w:rPr>
        <w:t xml:space="preserve">MMWR </w:t>
      </w:r>
      <w:proofErr w:type="spellStart"/>
      <w:r w:rsidR="00D94ECE" w:rsidRPr="00D94ECE">
        <w:rPr>
          <w:rFonts w:ascii="Helvetica" w:hAnsi="Helvetica"/>
          <w:i/>
          <w:iCs/>
          <w:sz w:val="20"/>
          <w:szCs w:val="20"/>
        </w:rPr>
        <w:t>Morb</w:t>
      </w:r>
      <w:proofErr w:type="spellEnd"/>
      <w:r w:rsidR="00D94ECE" w:rsidRPr="00D94ECE">
        <w:rPr>
          <w:rFonts w:ascii="Helvetica" w:hAnsi="Helvetica"/>
          <w:i/>
          <w:iCs/>
          <w:sz w:val="20"/>
          <w:szCs w:val="20"/>
        </w:rPr>
        <w:t>. Mortal. Wkly. Rep.</w:t>
      </w:r>
      <w:r w:rsidR="00D94ECE" w:rsidRPr="00D94ECE">
        <w:rPr>
          <w:rFonts w:ascii="Helvetica" w:hAnsi="Helvetica"/>
          <w:sz w:val="20"/>
          <w:szCs w:val="20"/>
        </w:rPr>
        <w:t xml:space="preserve"> </w:t>
      </w:r>
      <w:r w:rsidR="00D94ECE" w:rsidRPr="00D94ECE">
        <w:rPr>
          <w:rFonts w:ascii="Helvetica" w:hAnsi="Helvetica"/>
          <w:b/>
          <w:bCs/>
          <w:sz w:val="20"/>
          <w:szCs w:val="20"/>
        </w:rPr>
        <w:t>69</w:t>
      </w:r>
      <w:r w:rsidR="00D94ECE" w:rsidRPr="00D94ECE">
        <w:rPr>
          <w:rFonts w:ascii="Helvetica" w:hAnsi="Helvetica"/>
          <w:sz w:val="20"/>
          <w:szCs w:val="20"/>
        </w:rPr>
        <w:t>, 887–892 (2020).</w:t>
      </w:r>
    </w:p>
    <w:p w14:paraId="4D68A6DA"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w:t>
      </w:r>
      <w:r w:rsidRPr="00D94ECE">
        <w:rPr>
          <w:rFonts w:ascii="Helvetica" w:hAnsi="Helvetica"/>
          <w:sz w:val="20"/>
          <w:szCs w:val="20"/>
        </w:rPr>
        <w:tab/>
        <w:t xml:space="preserve">Gomez, M., Mejia, A., Ruddell, B. L. &amp; Rushforth, R. R. Supply chain diversity buffers cities against food shocks. </w:t>
      </w:r>
      <w:r w:rsidRPr="00D94ECE">
        <w:rPr>
          <w:rFonts w:ascii="Helvetica" w:hAnsi="Helvetica"/>
          <w:i/>
          <w:iCs/>
          <w:sz w:val="20"/>
          <w:szCs w:val="20"/>
        </w:rPr>
        <w:t>Nature</w:t>
      </w:r>
      <w:r w:rsidRPr="00D94ECE">
        <w:rPr>
          <w:rFonts w:ascii="Helvetica" w:hAnsi="Helvetica"/>
          <w:sz w:val="20"/>
          <w:szCs w:val="20"/>
        </w:rPr>
        <w:t xml:space="preserve"> </w:t>
      </w:r>
      <w:r w:rsidRPr="00D94ECE">
        <w:rPr>
          <w:rFonts w:ascii="Helvetica" w:hAnsi="Helvetica"/>
          <w:b/>
          <w:bCs/>
          <w:sz w:val="20"/>
          <w:szCs w:val="20"/>
        </w:rPr>
        <w:t>595</w:t>
      </w:r>
      <w:r w:rsidRPr="00D94ECE">
        <w:rPr>
          <w:rFonts w:ascii="Helvetica" w:hAnsi="Helvetica"/>
          <w:sz w:val="20"/>
          <w:szCs w:val="20"/>
        </w:rPr>
        <w:t>, 250–254 (2021).</w:t>
      </w:r>
    </w:p>
    <w:p w14:paraId="42D5E757"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w:t>
      </w:r>
      <w:r w:rsidRPr="00D94ECE">
        <w:rPr>
          <w:rFonts w:ascii="Helvetica" w:hAnsi="Helvetica"/>
          <w:sz w:val="20"/>
          <w:szCs w:val="20"/>
        </w:rPr>
        <w:tab/>
        <w:t xml:space="preserve">Lusk, J. L. &amp; Chandra, R. Farmer and farm worker illnesses and deaths from COVID-19 and impacts on agricultural output. </w:t>
      </w:r>
      <w:proofErr w:type="spellStart"/>
      <w:r w:rsidRPr="00D94ECE">
        <w:rPr>
          <w:rFonts w:ascii="Helvetica" w:hAnsi="Helvetica"/>
          <w:i/>
          <w:iCs/>
          <w:sz w:val="20"/>
          <w:szCs w:val="20"/>
        </w:rPr>
        <w:t>PLoS</w:t>
      </w:r>
      <w:proofErr w:type="spellEnd"/>
      <w:r w:rsidRPr="00D94ECE">
        <w:rPr>
          <w:rFonts w:ascii="Helvetica" w:hAnsi="Helvetica"/>
          <w:i/>
          <w:iCs/>
          <w:sz w:val="20"/>
          <w:szCs w:val="20"/>
        </w:rPr>
        <w:t xml:space="preserve"> ONE</w:t>
      </w:r>
      <w:r w:rsidRPr="00D94ECE">
        <w:rPr>
          <w:rFonts w:ascii="Helvetica" w:hAnsi="Helvetica"/>
          <w:sz w:val="20"/>
          <w:szCs w:val="20"/>
        </w:rPr>
        <w:t xml:space="preserve"> </w:t>
      </w:r>
      <w:r w:rsidRPr="00D94ECE">
        <w:rPr>
          <w:rFonts w:ascii="Helvetica" w:hAnsi="Helvetica"/>
          <w:b/>
          <w:bCs/>
          <w:sz w:val="20"/>
          <w:szCs w:val="20"/>
        </w:rPr>
        <w:t>16</w:t>
      </w:r>
      <w:r w:rsidRPr="00D94ECE">
        <w:rPr>
          <w:rFonts w:ascii="Helvetica" w:hAnsi="Helvetica"/>
          <w:sz w:val="20"/>
          <w:szCs w:val="20"/>
        </w:rPr>
        <w:t>, e0250621 (2021).</w:t>
      </w:r>
    </w:p>
    <w:p w14:paraId="2318CEE5"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w:t>
      </w:r>
      <w:r w:rsidRPr="00D94ECE">
        <w:rPr>
          <w:rFonts w:ascii="Helvetica" w:hAnsi="Helvetica"/>
          <w:sz w:val="20"/>
          <w:szCs w:val="20"/>
        </w:rPr>
        <w:tab/>
      </w:r>
      <w:proofErr w:type="spellStart"/>
      <w:r w:rsidRPr="00D94ECE">
        <w:rPr>
          <w:rFonts w:ascii="Helvetica" w:hAnsi="Helvetica"/>
          <w:sz w:val="20"/>
          <w:szCs w:val="20"/>
        </w:rPr>
        <w:t>Saitone</w:t>
      </w:r>
      <w:proofErr w:type="spellEnd"/>
      <w:r w:rsidRPr="00D94ECE">
        <w:rPr>
          <w:rFonts w:ascii="Helvetica" w:hAnsi="Helvetica"/>
          <w:sz w:val="20"/>
          <w:szCs w:val="20"/>
        </w:rPr>
        <w:t xml:space="preserve">, T. L., Aleks Schaefer, K. &amp; </w:t>
      </w:r>
      <w:proofErr w:type="spellStart"/>
      <w:r w:rsidRPr="00D94ECE">
        <w:rPr>
          <w:rFonts w:ascii="Helvetica" w:hAnsi="Helvetica"/>
          <w:sz w:val="20"/>
          <w:szCs w:val="20"/>
        </w:rPr>
        <w:t>Scheitrum</w:t>
      </w:r>
      <w:proofErr w:type="spellEnd"/>
      <w:r w:rsidRPr="00D94ECE">
        <w:rPr>
          <w:rFonts w:ascii="Helvetica" w:hAnsi="Helvetica"/>
          <w:sz w:val="20"/>
          <w:szCs w:val="20"/>
        </w:rPr>
        <w:t xml:space="preserve">, D. P. COVID-19 morbidity and mortality in U.S. meatpacking counties. </w:t>
      </w:r>
      <w:r w:rsidRPr="00D94ECE">
        <w:rPr>
          <w:rFonts w:ascii="Helvetica" w:hAnsi="Helvetica"/>
          <w:i/>
          <w:iCs/>
          <w:sz w:val="20"/>
          <w:szCs w:val="20"/>
        </w:rPr>
        <w:t>Food Policy</w:t>
      </w:r>
      <w:r w:rsidRPr="00D94ECE">
        <w:rPr>
          <w:rFonts w:ascii="Helvetica" w:hAnsi="Helvetica"/>
          <w:sz w:val="20"/>
          <w:szCs w:val="20"/>
        </w:rPr>
        <w:t xml:space="preserve"> </w:t>
      </w:r>
      <w:r w:rsidRPr="00D94ECE">
        <w:rPr>
          <w:rFonts w:ascii="Helvetica" w:hAnsi="Helvetica"/>
          <w:b/>
          <w:bCs/>
          <w:sz w:val="20"/>
          <w:szCs w:val="20"/>
        </w:rPr>
        <w:t>101</w:t>
      </w:r>
      <w:r w:rsidRPr="00D94ECE">
        <w:rPr>
          <w:rFonts w:ascii="Helvetica" w:hAnsi="Helvetica"/>
          <w:sz w:val="20"/>
          <w:szCs w:val="20"/>
        </w:rPr>
        <w:t>, 102072 (2021).</w:t>
      </w:r>
    </w:p>
    <w:p w14:paraId="09C5FC50"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w:t>
      </w:r>
      <w:r w:rsidRPr="00D94ECE">
        <w:rPr>
          <w:rFonts w:ascii="Helvetica" w:hAnsi="Helvetica"/>
          <w:sz w:val="20"/>
          <w:szCs w:val="20"/>
        </w:rPr>
        <w:tab/>
        <w:t xml:space="preserve">Marusak, A. </w:t>
      </w:r>
      <w:r w:rsidRPr="00D94ECE">
        <w:rPr>
          <w:rFonts w:ascii="Helvetica" w:hAnsi="Helvetica"/>
          <w:i/>
          <w:iCs/>
          <w:sz w:val="20"/>
          <w:szCs w:val="20"/>
        </w:rPr>
        <w:t>et al.</w:t>
      </w:r>
      <w:r w:rsidRPr="00D94ECE">
        <w:rPr>
          <w:rFonts w:ascii="Helvetica" w:hAnsi="Helvetica"/>
          <w:sz w:val="20"/>
          <w:szCs w:val="20"/>
        </w:rPr>
        <w:t xml:space="preserve"> Resilient regional food supply chains and rethinking the way forward: Key takeaways from the COVID-19 pandemic. </w:t>
      </w:r>
      <w:r w:rsidRPr="00D94ECE">
        <w:rPr>
          <w:rFonts w:ascii="Helvetica" w:hAnsi="Helvetica"/>
          <w:i/>
          <w:iCs/>
          <w:sz w:val="20"/>
          <w:szCs w:val="20"/>
        </w:rPr>
        <w:t>Agricultural Systems</w:t>
      </w:r>
      <w:r w:rsidRPr="00D94ECE">
        <w:rPr>
          <w:rFonts w:ascii="Helvetica" w:hAnsi="Helvetica"/>
          <w:sz w:val="20"/>
          <w:szCs w:val="20"/>
        </w:rPr>
        <w:t xml:space="preserve"> </w:t>
      </w:r>
      <w:r w:rsidRPr="00D94ECE">
        <w:rPr>
          <w:rFonts w:ascii="Helvetica" w:hAnsi="Helvetica"/>
          <w:b/>
          <w:bCs/>
          <w:sz w:val="20"/>
          <w:szCs w:val="20"/>
        </w:rPr>
        <w:t>190</w:t>
      </w:r>
      <w:r w:rsidRPr="00D94ECE">
        <w:rPr>
          <w:rFonts w:ascii="Helvetica" w:hAnsi="Helvetica"/>
          <w:sz w:val="20"/>
          <w:szCs w:val="20"/>
        </w:rPr>
        <w:t>, 103101 (2021).</w:t>
      </w:r>
    </w:p>
    <w:p w14:paraId="0B6D49BB"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w:t>
      </w:r>
      <w:r w:rsidRPr="00D94ECE">
        <w:rPr>
          <w:rFonts w:ascii="Helvetica" w:hAnsi="Helvetica"/>
          <w:sz w:val="20"/>
          <w:szCs w:val="20"/>
        </w:rPr>
        <w:tab/>
        <w:t xml:space="preserve">Mellis, A. M. </w:t>
      </w:r>
      <w:r w:rsidRPr="00D94ECE">
        <w:rPr>
          <w:rFonts w:ascii="Helvetica" w:hAnsi="Helvetica"/>
          <w:i/>
          <w:iCs/>
          <w:sz w:val="20"/>
          <w:szCs w:val="20"/>
        </w:rPr>
        <w:t>et al.</w:t>
      </w:r>
      <w:r w:rsidRPr="00D94ECE">
        <w:rPr>
          <w:rFonts w:ascii="Helvetica" w:hAnsi="Helvetica"/>
          <w:sz w:val="20"/>
          <w:szCs w:val="20"/>
        </w:rPr>
        <w:t xml:space="preserve"> Serologic Evidence of Recent Infection with Highly Pathogenic Avian Influenza A(H5) Virus Among Dairy Workers — Michigan and Colorado, June–August 2024. </w:t>
      </w:r>
      <w:r w:rsidRPr="00D94ECE">
        <w:rPr>
          <w:rFonts w:ascii="Helvetica" w:hAnsi="Helvetica"/>
          <w:i/>
          <w:iCs/>
          <w:sz w:val="20"/>
          <w:szCs w:val="20"/>
        </w:rPr>
        <w:t xml:space="preserve">MMWR </w:t>
      </w:r>
      <w:proofErr w:type="spellStart"/>
      <w:r w:rsidRPr="00D94ECE">
        <w:rPr>
          <w:rFonts w:ascii="Helvetica" w:hAnsi="Helvetica"/>
          <w:i/>
          <w:iCs/>
          <w:sz w:val="20"/>
          <w:szCs w:val="20"/>
        </w:rPr>
        <w:t>Morb</w:t>
      </w:r>
      <w:proofErr w:type="spellEnd"/>
      <w:r w:rsidRPr="00D94ECE">
        <w:rPr>
          <w:rFonts w:ascii="Helvetica" w:hAnsi="Helvetica"/>
          <w:i/>
          <w:iCs/>
          <w:sz w:val="20"/>
          <w:szCs w:val="20"/>
        </w:rPr>
        <w:t>. Mortal. Wkly. Rep.</w:t>
      </w:r>
      <w:r w:rsidRPr="00D94ECE">
        <w:rPr>
          <w:rFonts w:ascii="Helvetica" w:hAnsi="Helvetica"/>
          <w:sz w:val="20"/>
          <w:szCs w:val="20"/>
        </w:rPr>
        <w:t xml:space="preserve"> </w:t>
      </w:r>
      <w:r w:rsidRPr="00D94ECE">
        <w:rPr>
          <w:rFonts w:ascii="Helvetica" w:hAnsi="Helvetica"/>
          <w:b/>
          <w:bCs/>
          <w:sz w:val="20"/>
          <w:szCs w:val="20"/>
        </w:rPr>
        <w:t>73</w:t>
      </w:r>
      <w:r w:rsidRPr="00D94ECE">
        <w:rPr>
          <w:rFonts w:ascii="Helvetica" w:hAnsi="Helvetica"/>
          <w:sz w:val="20"/>
          <w:szCs w:val="20"/>
        </w:rPr>
        <w:t>, 1004–1009 (2024).</w:t>
      </w:r>
    </w:p>
    <w:p w14:paraId="7AB2350A"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7.</w:t>
      </w:r>
      <w:r w:rsidRPr="00D94ECE">
        <w:rPr>
          <w:rFonts w:ascii="Helvetica" w:hAnsi="Helvetica"/>
          <w:sz w:val="20"/>
          <w:szCs w:val="20"/>
        </w:rPr>
        <w:tab/>
        <w:t xml:space="preserve">Marcelo Castillo, Skyler Simnitt, &amp; Steven Zahniser. </w:t>
      </w:r>
      <w:r w:rsidRPr="00D94ECE">
        <w:rPr>
          <w:rFonts w:ascii="Helvetica" w:hAnsi="Helvetica"/>
          <w:i/>
          <w:iCs/>
          <w:sz w:val="20"/>
          <w:szCs w:val="20"/>
        </w:rPr>
        <w:t>Farm Labor</w:t>
      </w:r>
      <w:r w:rsidRPr="00D94ECE">
        <w:rPr>
          <w:rFonts w:ascii="Helvetica" w:hAnsi="Helvetica"/>
          <w:sz w:val="20"/>
          <w:szCs w:val="20"/>
        </w:rPr>
        <w:t>. https://www.ers.usda.gov/topics/farm-economy/farm-labor (2025).</w:t>
      </w:r>
    </w:p>
    <w:p w14:paraId="21A9C3F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8.</w:t>
      </w:r>
      <w:r w:rsidRPr="00D94ECE">
        <w:rPr>
          <w:rFonts w:ascii="Helvetica" w:hAnsi="Helvetica"/>
          <w:sz w:val="20"/>
          <w:szCs w:val="20"/>
        </w:rPr>
        <w:tab/>
        <w:t xml:space="preserve">Hoerster, K. D. </w:t>
      </w:r>
      <w:r w:rsidRPr="00D94ECE">
        <w:rPr>
          <w:rFonts w:ascii="Helvetica" w:hAnsi="Helvetica"/>
          <w:i/>
          <w:iCs/>
          <w:sz w:val="20"/>
          <w:szCs w:val="20"/>
        </w:rPr>
        <w:t>et al.</w:t>
      </w:r>
      <w:r w:rsidRPr="00D94ECE">
        <w:rPr>
          <w:rFonts w:ascii="Helvetica" w:hAnsi="Helvetica"/>
          <w:sz w:val="20"/>
          <w:szCs w:val="20"/>
        </w:rPr>
        <w:t xml:space="preserve"> Impact of Individual-, Environmental-, and Policy-Level Factors on Health Care Utilization Among US Farmworkers. </w:t>
      </w:r>
      <w:r w:rsidRPr="00D94ECE">
        <w:rPr>
          <w:rFonts w:ascii="Helvetica" w:hAnsi="Helvetica"/>
          <w:i/>
          <w:iCs/>
          <w:sz w:val="20"/>
          <w:szCs w:val="20"/>
        </w:rPr>
        <w:t>Am J Public Health</w:t>
      </w:r>
      <w:r w:rsidRPr="00D94ECE">
        <w:rPr>
          <w:rFonts w:ascii="Helvetica" w:hAnsi="Helvetica"/>
          <w:sz w:val="20"/>
          <w:szCs w:val="20"/>
        </w:rPr>
        <w:t xml:space="preserve"> </w:t>
      </w:r>
      <w:r w:rsidRPr="00D94ECE">
        <w:rPr>
          <w:rFonts w:ascii="Helvetica" w:hAnsi="Helvetica"/>
          <w:b/>
          <w:bCs/>
          <w:sz w:val="20"/>
          <w:szCs w:val="20"/>
        </w:rPr>
        <w:t>101</w:t>
      </w:r>
      <w:r w:rsidRPr="00D94ECE">
        <w:rPr>
          <w:rFonts w:ascii="Helvetica" w:hAnsi="Helvetica"/>
          <w:sz w:val="20"/>
          <w:szCs w:val="20"/>
        </w:rPr>
        <w:t>, 685–692 (2011).</w:t>
      </w:r>
    </w:p>
    <w:p w14:paraId="08D05E10"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9.</w:t>
      </w:r>
      <w:r w:rsidRPr="00D94ECE">
        <w:rPr>
          <w:rFonts w:ascii="Helvetica" w:hAnsi="Helvetica"/>
          <w:sz w:val="20"/>
          <w:szCs w:val="20"/>
        </w:rPr>
        <w:tab/>
        <w:t xml:space="preserve">Shockey, T. M., Tsai, R. J. &amp; Cho, P. Prevalence of Diagnosed Diabetes Among Employed US Adults by Demographic Characteristics and Occupation, 36 States, 2014 to 2018. </w:t>
      </w:r>
      <w:r w:rsidRPr="00D94ECE">
        <w:rPr>
          <w:rFonts w:ascii="Helvetica" w:hAnsi="Helvetica"/>
          <w:i/>
          <w:iCs/>
          <w:sz w:val="20"/>
          <w:szCs w:val="20"/>
        </w:rPr>
        <w:t>Journal of Occupational &amp; Environmental Medicine</w:t>
      </w:r>
      <w:r w:rsidRPr="00D94ECE">
        <w:rPr>
          <w:rFonts w:ascii="Helvetica" w:hAnsi="Helvetica"/>
          <w:sz w:val="20"/>
          <w:szCs w:val="20"/>
        </w:rPr>
        <w:t xml:space="preserve"> </w:t>
      </w:r>
      <w:r w:rsidRPr="00D94ECE">
        <w:rPr>
          <w:rFonts w:ascii="Helvetica" w:hAnsi="Helvetica"/>
          <w:b/>
          <w:bCs/>
          <w:sz w:val="20"/>
          <w:szCs w:val="20"/>
        </w:rPr>
        <w:t>63</w:t>
      </w:r>
      <w:r w:rsidRPr="00D94ECE">
        <w:rPr>
          <w:rFonts w:ascii="Helvetica" w:hAnsi="Helvetica"/>
          <w:sz w:val="20"/>
          <w:szCs w:val="20"/>
        </w:rPr>
        <w:t>, 302–310 (2021).</w:t>
      </w:r>
    </w:p>
    <w:p w14:paraId="3CB5322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10.</w:t>
      </w:r>
      <w:r w:rsidRPr="00D94ECE">
        <w:rPr>
          <w:rFonts w:ascii="Helvetica" w:hAnsi="Helvetica"/>
          <w:sz w:val="20"/>
          <w:szCs w:val="20"/>
        </w:rPr>
        <w:tab/>
        <w:t xml:space="preserve">Matias, S. L., French, C. D., Gomez-Lara, A. &amp; Schenker, M. B. Chronic disease burden among Latino farmworkers in California. </w:t>
      </w:r>
      <w:r w:rsidRPr="00D94ECE">
        <w:rPr>
          <w:rFonts w:ascii="Helvetica" w:hAnsi="Helvetica"/>
          <w:i/>
          <w:iCs/>
          <w:sz w:val="20"/>
          <w:szCs w:val="20"/>
        </w:rPr>
        <w:t>Front. Public Health</w:t>
      </w:r>
      <w:r w:rsidRPr="00D94ECE">
        <w:rPr>
          <w:rFonts w:ascii="Helvetica" w:hAnsi="Helvetica"/>
          <w:sz w:val="20"/>
          <w:szCs w:val="20"/>
        </w:rPr>
        <w:t xml:space="preserve"> </w:t>
      </w:r>
      <w:r w:rsidRPr="00D94ECE">
        <w:rPr>
          <w:rFonts w:ascii="Helvetica" w:hAnsi="Helvetica"/>
          <w:b/>
          <w:bCs/>
          <w:sz w:val="20"/>
          <w:szCs w:val="20"/>
        </w:rPr>
        <w:t>10</w:t>
      </w:r>
      <w:r w:rsidRPr="00D94ECE">
        <w:rPr>
          <w:rFonts w:ascii="Helvetica" w:hAnsi="Helvetica"/>
          <w:sz w:val="20"/>
          <w:szCs w:val="20"/>
        </w:rPr>
        <w:t>, 1024083 (2022).</w:t>
      </w:r>
    </w:p>
    <w:p w14:paraId="0E52C23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11.</w:t>
      </w:r>
      <w:r w:rsidRPr="00D94ECE">
        <w:rPr>
          <w:rFonts w:ascii="Helvetica" w:hAnsi="Helvetica"/>
          <w:sz w:val="20"/>
          <w:szCs w:val="20"/>
        </w:rPr>
        <w:tab/>
        <w:t xml:space="preserve">Linaker, C. Respiratory illness in agricultural workers. </w:t>
      </w:r>
      <w:r w:rsidRPr="00D94ECE">
        <w:rPr>
          <w:rFonts w:ascii="Helvetica" w:hAnsi="Helvetica"/>
          <w:i/>
          <w:iCs/>
          <w:sz w:val="20"/>
          <w:szCs w:val="20"/>
        </w:rPr>
        <w:t>Occupational Medicine</w:t>
      </w:r>
      <w:r w:rsidRPr="00D94ECE">
        <w:rPr>
          <w:rFonts w:ascii="Helvetica" w:hAnsi="Helvetica"/>
          <w:sz w:val="20"/>
          <w:szCs w:val="20"/>
        </w:rPr>
        <w:t xml:space="preserve"> </w:t>
      </w:r>
      <w:r w:rsidRPr="00D94ECE">
        <w:rPr>
          <w:rFonts w:ascii="Helvetica" w:hAnsi="Helvetica"/>
          <w:b/>
          <w:bCs/>
          <w:sz w:val="20"/>
          <w:szCs w:val="20"/>
        </w:rPr>
        <w:t>52</w:t>
      </w:r>
      <w:r w:rsidRPr="00D94ECE">
        <w:rPr>
          <w:rFonts w:ascii="Helvetica" w:hAnsi="Helvetica"/>
          <w:sz w:val="20"/>
          <w:szCs w:val="20"/>
        </w:rPr>
        <w:t>, 451–459 (2002).</w:t>
      </w:r>
    </w:p>
    <w:p w14:paraId="17F07D1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12.</w:t>
      </w:r>
      <w:r w:rsidRPr="00D94ECE">
        <w:rPr>
          <w:rFonts w:ascii="Helvetica" w:hAnsi="Helvetica"/>
          <w:sz w:val="20"/>
          <w:szCs w:val="20"/>
        </w:rPr>
        <w:tab/>
      </w:r>
      <w:proofErr w:type="spellStart"/>
      <w:r w:rsidRPr="00D94ECE">
        <w:rPr>
          <w:rFonts w:ascii="Helvetica" w:hAnsi="Helvetica"/>
          <w:sz w:val="20"/>
          <w:szCs w:val="20"/>
        </w:rPr>
        <w:t>Greskevitch</w:t>
      </w:r>
      <w:proofErr w:type="spellEnd"/>
      <w:r w:rsidRPr="00D94ECE">
        <w:rPr>
          <w:rFonts w:ascii="Helvetica" w:hAnsi="Helvetica"/>
          <w:sz w:val="20"/>
          <w:szCs w:val="20"/>
        </w:rPr>
        <w:t xml:space="preserve">, M., Kullman, G., Bang, K. M. &amp; Mazurek, J. M. Respiratory Disease in Agricultural Workers: Mortality and Morbidity Statistics. </w:t>
      </w:r>
      <w:r w:rsidRPr="00D94ECE">
        <w:rPr>
          <w:rFonts w:ascii="Helvetica" w:hAnsi="Helvetica"/>
          <w:i/>
          <w:iCs/>
          <w:sz w:val="20"/>
          <w:szCs w:val="20"/>
        </w:rPr>
        <w:t xml:space="preserve">Journal of </w:t>
      </w:r>
      <w:proofErr w:type="spellStart"/>
      <w:r w:rsidRPr="00D94ECE">
        <w:rPr>
          <w:rFonts w:ascii="Helvetica" w:hAnsi="Helvetica"/>
          <w:i/>
          <w:iCs/>
          <w:sz w:val="20"/>
          <w:szCs w:val="20"/>
        </w:rPr>
        <w:t>Agromedicine</w:t>
      </w:r>
      <w:proofErr w:type="spellEnd"/>
      <w:r w:rsidRPr="00D94ECE">
        <w:rPr>
          <w:rFonts w:ascii="Helvetica" w:hAnsi="Helvetica"/>
          <w:sz w:val="20"/>
          <w:szCs w:val="20"/>
        </w:rPr>
        <w:t xml:space="preserve"> </w:t>
      </w:r>
      <w:r w:rsidRPr="00D94ECE">
        <w:rPr>
          <w:rFonts w:ascii="Helvetica" w:hAnsi="Helvetica"/>
          <w:b/>
          <w:bCs/>
          <w:sz w:val="20"/>
          <w:szCs w:val="20"/>
        </w:rPr>
        <w:t>12</w:t>
      </w:r>
      <w:r w:rsidRPr="00D94ECE">
        <w:rPr>
          <w:rFonts w:ascii="Helvetica" w:hAnsi="Helvetica"/>
          <w:sz w:val="20"/>
          <w:szCs w:val="20"/>
        </w:rPr>
        <w:t>, 5–10 (2008).</w:t>
      </w:r>
    </w:p>
    <w:p w14:paraId="7FFC748F"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13.</w:t>
      </w:r>
      <w:r w:rsidRPr="00D94ECE">
        <w:rPr>
          <w:rFonts w:ascii="Helvetica" w:hAnsi="Helvetica"/>
          <w:sz w:val="20"/>
          <w:szCs w:val="20"/>
        </w:rPr>
        <w:tab/>
      </w:r>
      <w:proofErr w:type="spellStart"/>
      <w:r w:rsidRPr="00D94ECE">
        <w:rPr>
          <w:rFonts w:ascii="Helvetica" w:hAnsi="Helvetica"/>
          <w:sz w:val="20"/>
          <w:szCs w:val="20"/>
        </w:rPr>
        <w:t>Dolce</w:t>
      </w:r>
      <w:proofErr w:type="spellEnd"/>
      <w:r w:rsidRPr="00D94ECE">
        <w:rPr>
          <w:rFonts w:ascii="Helvetica" w:hAnsi="Helvetica"/>
          <w:sz w:val="20"/>
          <w:szCs w:val="20"/>
        </w:rPr>
        <w:t xml:space="preserve">, R., Barnes, R., Ouellette, L. &amp; Cuccaro, P. M. Overcoming barriers to vaccination among U.S. farmworkers: a scoping review of targeted interventions and strategies. </w:t>
      </w:r>
      <w:r w:rsidRPr="00D94ECE">
        <w:rPr>
          <w:rFonts w:ascii="Helvetica" w:hAnsi="Helvetica"/>
          <w:i/>
          <w:iCs/>
          <w:sz w:val="20"/>
          <w:szCs w:val="20"/>
        </w:rPr>
        <w:t>BMC Public Health</w:t>
      </w:r>
      <w:r w:rsidRPr="00D94ECE">
        <w:rPr>
          <w:rFonts w:ascii="Helvetica" w:hAnsi="Helvetica"/>
          <w:sz w:val="20"/>
          <w:szCs w:val="20"/>
        </w:rPr>
        <w:t xml:space="preserve"> </w:t>
      </w:r>
      <w:r w:rsidRPr="00D94ECE">
        <w:rPr>
          <w:rFonts w:ascii="Helvetica" w:hAnsi="Helvetica"/>
          <w:b/>
          <w:bCs/>
          <w:sz w:val="20"/>
          <w:szCs w:val="20"/>
        </w:rPr>
        <w:t>26</w:t>
      </w:r>
      <w:r w:rsidRPr="00D94ECE">
        <w:rPr>
          <w:rFonts w:ascii="Helvetica" w:hAnsi="Helvetica"/>
          <w:sz w:val="20"/>
          <w:szCs w:val="20"/>
        </w:rPr>
        <w:t>, 640 (2026).</w:t>
      </w:r>
    </w:p>
    <w:p w14:paraId="1310868A"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14.</w:t>
      </w:r>
      <w:r w:rsidRPr="00D94ECE">
        <w:rPr>
          <w:rFonts w:ascii="Helvetica" w:hAnsi="Helvetica"/>
          <w:sz w:val="20"/>
          <w:szCs w:val="20"/>
        </w:rPr>
        <w:tab/>
        <w:t xml:space="preserve">Quandt, S. A. </w:t>
      </w:r>
      <w:r w:rsidRPr="00D94ECE">
        <w:rPr>
          <w:rFonts w:ascii="Helvetica" w:hAnsi="Helvetica"/>
          <w:i/>
          <w:iCs/>
          <w:sz w:val="20"/>
          <w:szCs w:val="20"/>
        </w:rPr>
        <w:t>et al.</w:t>
      </w:r>
      <w:r w:rsidRPr="00D94ECE">
        <w:rPr>
          <w:rFonts w:ascii="Helvetica" w:hAnsi="Helvetica"/>
          <w:sz w:val="20"/>
          <w:szCs w:val="20"/>
        </w:rPr>
        <w:t xml:space="preserve"> Farmworker Housing in the United States and Its Impact on Health. </w:t>
      </w:r>
      <w:r w:rsidRPr="00D94ECE">
        <w:rPr>
          <w:rFonts w:ascii="Helvetica" w:hAnsi="Helvetica"/>
          <w:i/>
          <w:iCs/>
          <w:sz w:val="20"/>
          <w:szCs w:val="20"/>
        </w:rPr>
        <w:t xml:space="preserve">New </w:t>
      </w:r>
      <w:proofErr w:type="spellStart"/>
      <w:r w:rsidRPr="00D94ECE">
        <w:rPr>
          <w:rFonts w:ascii="Helvetica" w:hAnsi="Helvetica"/>
          <w:i/>
          <w:iCs/>
          <w:sz w:val="20"/>
          <w:szCs w:val="20"/>
        </w:rPr>
        <w:t>Solut</w:t>
      </w:r>
      <w:proofErr w:type="spellEnd"/>
      <w:r w:rsidRPr="00D94ECE">
        <w:rPr>
          <w:rFonts w:ascii="Helvetica" w:hAnsi="Helvetica"/>
          <w:sz w:val="20"/>
          <w:szCs w:val="20"/>
        </w:rPr>
        <w:t xml:space="preserve"> </w:t>
      </w:r>
      <w:r w:rsidRPr="00D94ECE">
        <w:rPr>
          <w:rFonts w:ascii="Helvetica" w:hAnsi="Helvetica"/>
          <w:b/>
          <w:bCs/>
          <w:sz w:val="20"/>
          <w:szCs w:val="20"/>
        </w:rPr>
        <w:t>25</w:t>
      </w:r>
      <w:r w:rsidRPr="00D94ECE">
        <w:rPr>
          <w:rFonts w:ascii="Helvetica" w:hAnsi="Helvetica"/>
          <w:sz w:val="20"/>
          <w:szCs w:val="20"/>
        </w:rPr>
        <w:t>, 263–286 (2015).</w:t>
      </w:r>
    </w:p>
    <w:p w14:paraId="7C0627E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15.</w:t>
      </w:r>
      <w:r w:rsidRPr="00D94ECE">
        <w:rPr>
          <w:rFonts w:ascii="Helvetica" w:hAnsi="Helvetica"/>
          <w:sz w:val="20"/>
          <w:szCs w:val="20"/>
        </w:rPr>
        <w:tab/>
        <w:t xml:space="preserve">Mora, A. M. </w:t>
      </w:r>
      <w:r w:rsidRPr="00D94ECE">
        <w:rPr>
          <w:rFonts w:ascii="Helvetica" w:hAnsi="Helvetica"/>
          <w:i/>
          <w:iCs/>
          <w:sz w:val="20"/>
          <w:szCs w:val="20"/>
        </w:rPr>
        <w:t>et al.</w:t>
      </w:r>
      <w:r w:rsidRPr="00D94ECE">
        <w:rPr>
          <w:rFonts w:ascii="Helvetica" w:hAnsi="Helvetica"/>
          <w:sz w:val="20"/>
          <w:szCs w:val="20"/>
        </w:rPr>
        <w:t xml:space="preserve"> Risk Factors Associated </w:t>
      </w:r>
      <w:proofErr w:type="gramStart"/>
      <w:r w:rsidRPr="00D94ECE">
        <w:rPr>
          <w:rFonts w:ascii="Helvetica" w:hAnsi="Helvetica"/>
          <w:sz w:val="20"/>
          <w:szCs w:val="20"/>
        </w:rPr>
        <w:t>With</w:t>
      </w:r>
      <w:proofErr w:type="gramEnd"/>
      <w:r w:rsidRPr="00D94ECE">
        <w:rPr>
          <w:rFonts w:ascii="Helvetica" w:hAnsi="Helvetica"/>
          <w:sz w:val="20"/>
          <w:szCs w:val="20"/>
        </w:rPr>
        <w:t xml:space="preserve"> SARS-CoV-2 Infection Among Farmworkers in Monterey County, California. </w:t>
      </w:r>
      <w:r w:rsidRPr="00D94ECE">
        <w:rPr>
          <w:rFonts w:ascii="Helvetica" w:hAnsi="Helvetica"/>
          <w:i/>
          <w:iCs/>
          <w:sz w:val="20"/>
          <w:szCs w:val="20"/>
        </w:rPr>
        <w:t xml:space="preserve">JAMA </w:t>
      </w:r>
      <w:proofErr w:type="spellStart"/>
      <w:r w:rsidRPr="00D94ECE">
        <w:rPr>
          <w:rFonts w:ascii="Helvetica" w:hAnsi="Helvetica"/>
          <w:i/>
          <w:iCs/>
          <w:sz w:val="20"/>
          <w:szCs w:val="20"/>
        </w:rPr>
        <w:t>Netw</w:t>
      </w:r>
      <w:proofErr w:type="spellEnd"/>
      <w:r w:rsidRPr="00D94ECE">
        <w:rPr>
          <w:rFonts w:ascii="Helvetica" w:hAnsi="Helvetica"/>
          <w:i/>
          <w:iCs/>
          <w:sz w:val="20"/>
          <w:szCs w:val="20"/>
        </w:rPr>
        <w:t xml:space="preserve"> Open</w:t>
      </w:r>
      <w:r w:rsidRPr="00D94ECE">
        <w:rPr>
          <w:rFonts w:ascii="Helvetica" w:hAnsi="Helvetica"/>
          <w:sz w:val="20"/>
          <w:szCs w:val="20"/>
        </w:rPr>
        <w:t xml:space="preserve"> </w:t>
      </w:r>
      <w:r w:rsidRPr="00D94ECE">
        <w:rPr>
          <w:rFonts w:ascii="Helvetica" w:hAnsi="Helvetica"/>
          <w:b/>
          <w:bCs/>
          <w:sz w:val="20"/>
          <w:szCs w:val="20"/>
        </w:rPr>
        <w:t>4</w:t>
      </w:r>
      <w:r w:rsidRPr="00D94ECE">
        <w:rPr>
          <w:rFonts w:ascii="Helvetica" w:hAnsi="Helvetica"/>
          <w:sz w:val="20"/>
          <w:szCs w:val="20"/>
        </w:rPr>
        <w:t>, e2124116 (2021).</w:t>
      </w:r>
    </w:p>
    <w:p w14:paraId="1334FB7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16.</w:t>
      </w:r>
      <w:r w:rsidRPr="00D94ECE">
        <w:rPr>
          <w:rFonts w:ascii="Helvetica" w:hAnsi="Helvetica"/>
          <w:sz w:val="20"/>
          <w:szCs w:val="20"/>
        </w:rPr>
        <w:tab/>
        <w:t xml:space="preserve">Joyner, A. M. </w:t>
      </w:r>
      <w:r w:rsidRPr="00D94ECE">
        <w:rPr>
          <w:rFonts w:ascii="Helvetica" w:hAnsi="Helvetica"/>
          <w:i/>
          <w:iCs/>
          <w:sz w:val="20"/>
          <w:szCs w:val="20"/>
        </w:rPr>
        <w:t>et al.</w:t>
      </w:r>
      <w:r w:rsidRPr="00D94ECE">
        <w:rPr>
          <w:rFonts w:ascii="Helvetica" w:hAnsi="Helvetica"/>
          <w:sz w:val="20"/>
          <w:szCs w:val="20"/>
        </w:rPr>
        <w:t xml:space="preserve"> Federal Farmworker Housing Standards and Regulations, Their Promise and Limitations, and Implications for Farmworker Health. </w:t>
      </w:r>
      <w:r w:rsidRPr="00D94ECE">
        <w:rPr>
          <w:rFonts w:ascii="Helvetica" w:hAnsi="Helvetica"/>
          <w:i/>
          <w:iCs/>
          <w:sz w:val="20"/>
          <w:szCs w:val="20"/>
        </w:rPr>
        <w:t xml:space="preserve">New </w:t>
      </w:r>
      <w:proofErr w:type="spellStart"/>
      <w:r w:rsidRPr="00D94ECE">
        <w:rPr>
          <w:rFonts w:ascii="Helvetica" w:hAnsi="Helvetica"/>
          <w:i/>
          <w:iCs/>
          <w:sz w:val="20"/>
          <w:szCs w:val="20"/>
        </w:rPr>
        <w:t>Solut</w:t>
      </w:r>
      <w:proofErr w:type="spellEnd"/>
      <w:r w:rsidRPr="00D94ECE">
        <w:rPr>
          <w:rFonts w:ascii="Helvetica" w:hAnsi="Helvetica"/>
          <w:sz w:val="20"/>
          <w:szCs w:val="20"/>
        </w:rPr>
        <w:t xml:space="preserve"> </w:t>
      </w:r>
      <w:r w:rsidRPr="00D94ECE">
        <w:rPr>
          <w:rFonts w:ascii="Helvetica" w:hAnsi="Helvetica"/>
          <w:b/>
          <w:bCs/>
          <w:sz w:val="20"/>
          <w:szCs w:val="20"/>
        </w:rPr>
        <w:t>25</w:t>
      </w:r>
      <w:r w:rsidRPr="00D94ECE">
        <w:rPr>
          <w:rFonts w:ascii="Helvetica" w:hAnsi="Helvetica"/>
          <w:sz w:val="20"/>
          <w:szCs w:val="20"/>
        </w:rPr>
        <w:t>, 334–352 (2015).</w:t>
      </w:r>
    </w:p>
    <w:p w14:paraId="729EFEEE"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17.</w:t>
      </w:r>
      <w:r w:rsidRPr="00D94ECE">
        <w:rPr>
          <w:rFonts w:ascii="Helvetica" w:hAnsi="Helvetica"/>
          <w:sz w:val="20"/>
          <w:szCs w:val="20"/>
        </w:rPr>
        <w:tab/>
        <w:t xml:space="preserve">Kearney, G. D. </w:t>
      </w:r>
      <w:r w:rsidRPr="00D94ECE">
        <w:rPr>
          <w:rFonts w:ascii="Helvetica" w:hAnsi="Helvetica"/>
          <w:i/>
          <w:iCs/>
          <w:sz w:val="20"/>
          <w:szCs w:val="20"/>
        </w:rPr>
        <w:t>et al.</w:t>
      </w:r>
      <w:r w:rsidRPr="00D94ECE">
        <w:rPr>
          <w:rFonts w:ascii="Helvetica" w:hAnsi="Helvetica"/>
          <w:sz w:val="20"/>
          <w:szCs w:val="20"/>
        </w:rPr>
        <w:t xml:space="preserve"> The Association of Respiratory Symptoms and Indoor Housing Conditions Among Migrant Farmworkers in Eastern North Carolina. </w:t>
      </w:r>
      <w:r w:rsidRPr="00D94ECE">
        <w:rPr>
          <w:rFonts w:ascii="Helvetica" w:hAnsi="Helvetica"/>
          <w:i/>
          <w:iCs/>
          <w:sz w:val="20"/>
          <w:szCs w:val="20"/>
        </w:rPr>
        <w:t xml:space="preserve">Journal of </w:t>
      </w:r>
      <w:proofErr w:type="spellStart"/>
      <w:r w:rsidRPr="00D94ECE">
        <w:rPr>
          <w:rFonts w:ascii="Helvetica" w:hAnsi="Helvetica"/>
          <w:i/>
          <w:iCs/>
          <w:sz w:val="20"/>
          <w:szCs w:val="20"/>
        </w:rPr>
        <w:t>Agromedicine</w:t>
      </w:r>
      <w:proofErr w:type="spellEnd"/>
      <w:r w:rsidRPr="00D94ECE">
        <w:rPr>
          <w:rFonts w:ascii="Helvetica" w:hAnsi="Helvetica"/>
          <w:sz w:val="20"/>
          <w:szCs w:val="20"/>
        </w:rPr>
        <w:t xml:space="preserve"> </w:t>
      </w:r>
      <w:r w:rsidRPr="00D94ECE">
        <w:rPr>
          <w:rFonts w:ascii="Helvetica" w:hAnsi="Helvetica"/>
          <w:b/>
          <w:bCs/>
          <w:sz w:val="20"/>
          <w:szCs w:val="20"/>
        </w:rPr>
        <w:t>19</w:t>
      </w:r>
      <w:r w:rsidRPr="00D94ECE">
        <w:rPr>
          <w:rFonts w:ascii="Helvetica" w:hAnsi="Helvetica"/>
          <w:sz w:val="20"/>
          <w:szCs w:val="20"/>
        </w:rPr>
        <w:t>, 395–405 (2014).</w:t>
      </w:r>
    </w:p>
    <w:p w14:paraId="58A6EB58"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18.</w:t>
      </w:r>
      <w:r w:rsidRPr="00D94ECE">
        <w:rPr>
          <w:rFonts w:ascii="Helvetica" w:hAnsi="Helvetica"/>
          <w:sz w:val="20"/>
          <w:szCs w:val="20"/>
        </w:rPr>
        <w:tab/>
      </w:r>
      <w:proofErr w:type="spellStart"/>
      <w:r w:rsidRPr="00D94ECE">
        <w:rPr>
          <w:rFonts w:ascii="Helvetica" w:hAnsi="Helvetica"/>
          <w:sz w:val="20"/>
          <w:szCs w:val="20"/>
        </w:rPr>
        <w:t>Colosia</w:t>
      </w:r>
      <w:proofErr w:type="spellEnd"/>
      <w:r w:rsidRPr="00D94ECE">
        <w:rPr>
          <w:rFonts w:ascii="Helvetica" w:hAnsi="Helvetica"/>
          <w:sz w:val="20"/>
          <w:szCs w:val="20"/>
        </w:rPr>
        <w:t xml:space="preserve">, A. D. </w:t>
      </w:r>
      <w:r w:rsidRPr="00D94ECE">
        <w:rPr>
          <w:rFonts w:ascii="Helvetica" w:hAnsi="Helvetica"/>
          <w:i/>
          <w:iCs/>
          <w:sz w:val="20"/>
          <w:szCs w:val="20"/>
        </w:rPr>
        <w:t>et al.</w:t>
      </w:r>
      <w:r w:rsidRPr="00D94ECE">
        <w:rPr>
          <w:rFonts w:ascii="Helvetica" w:hAnsi="Helvetica"/>
          <w:sz w:val="20"/>
          <w:szCs w:val="20"/>
        </w:rPr>
        <w:t xml:space="preserve"> Residential crowding and severe respiratory syncytial virus disease among infants and young children: A systematic literature review. </w:t>
      </w:r>
      <w:r w:rsidRPr="00D94ECE">
        <w:rPr>
          <w:rFonts w:ascii="Helvetica" w:hAnsi="Helvetica"/>
          <w:i/>
          <w:iCs/>
          <w:sz w:val="20"/>
          <w:szCs w:val="20"/>
        </w:rPr>
        <w:t>BMC Infect Dis</w:t>
      </w:r>
      <w:r w:rsidRPr="00D94ECE">
        <w:rPr>
          <w:rFonts w:ascii="Helvetica" w:hAnsi="Helvetica"/>
          <w:sz w:val="20"/>
          <w:szCs w:val="20"/>
        </w:rPr>
        <w:t xml:space="preserve"> </w:t>
      </w:r>
      <w:r w:rsidRPr="00D94ECE">
        <w:rPr>
          <w:rFonts w:ascii="Helvetica" w:hAnsi="Helvetica"/>
          <w:b/>
          <w:bCs/>
          <w:sz w:val="20"/>
          <w:szCs w:val="20"/>
        </w:rPr>
        <w:t>12</w:t>
      </w:r>
      <w:r w:rsidRPr="00D94ECE">
        <w:rPr>
          <w:rFonts w:ascii="Helvetica" w:hAnsi="Helvetica"/>
          <w:sz w:val="20"/>
          <w:szCs w:val="20"/>
        </w:rPr>
        <w:t>, 95 (2012).</w:t>
      </w:r>
    </w:p>
    <w:p w14:paraId="169F649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19.</w:t>
      </w:r>
      <w:r w:rsidRPr="00D94ECE">
        <w:rPr>
          <w:rFonts w:ascii="Helvetica" w:hAnsi="Helvetica"/>
          <w:sz w:val="20"/>
          <w:szCs w:val="20"/>
        </w:rPr>
        <w:tab/>
        <w:t xml:space="preserve">Aldridge, R. W. </w:t>
      </w:r>
      <w:r w:rsidRPr="00D94ECE">
        <w:rPr>
          <w:rFonts w:ascii="Helvetica" w:hAnsi="Helvetica"/>
          <w:i/>
          <w:iCs/>
          <w:sz w:val="20"/>
          <w:szCs w:val="20"/>
        </w:rPr>
        <w:t>et al.</w:t>
      </w:r>
      <w:r w:rsidRPr="00D94ECE">
        <w:rPr>
          <w:rFonts w:ascii="Helvetica" w:hAnsi="Helvetica"/>
          <w:sz w:val="20"/>
          <w:szCs w:val="20"/>
        </w:rPr>
        <w:t xml:space="preserve"> Household overcrowding and risk of SARS-CoV-2: analysis of the Virus Watch prospective community cohort study in England and Wales. </w:t>
      </w:r>
      <w:proofErr w:type="spellStart"/>
      <w:r w:rsidRPr="00D94ECE">
        <w:rPr>
          <w:rFonts w:ascii="Helvetica" w:hAnsi="Helvetica"/>
          <w:i/>
          <w:iCs/>
          <w:sz w:val="20"/>
          <w:szCs w:val="20"/>
        </w:rPr>
        <w:t>Wellcome</w:t>
      </w:r>
      <w:proofErr w:type="spellEnd"/>
      <w:r w:rsidRPr="00D94ECE">
        <w:rPr>
          <w:rFonts w:ascii="Helvetica" w:hAnsi="Helvetica"/>
          <w:i/>
          <w:iCs/>
          <w:sz w:val="20"/>
          <w:szCs w:val="20"/>
        </w:rPr>
        <w:t xml:space="preserve"> Open Res</w:t>
      </w:r>
      <w:r w:rsidRPr="00D94ECE">
        <w:rPr>
          <w:rFonts w:ascii="Helvetica" w:hAnsi="Helvetica"/>
          <w:sz w:val="20"/>
          <w:szCs w:val="20"/>
        </w:rPr>
        <w:t xml:space="preserve"> </w:t>
      </w:r>
      <w:r w:rsidRPr="00D94ECE">
        <w:rPr>
          <w:rFonts w:ascii="Helvetica" w:hAnsi="Helvetica"/>
          <w:b/>
          <w:bCs/>
          <w:sz w:val="20"/>
          <w:szCs w:val="20"/>
        </w:rPr>
        <w:t>6</w:t>
      </w:r>
      <w:r w:rsidRPr="00D94ECE">
        <w:rPr>
          <w:rFonts w:ascii="Helvetica" w:hAnsi="Helvetica"/>
          <w:sz w:val="20"/>
          <w:szCs w:val="20"/>
        </w:rPr>
        <w:t>, 347 (2021).</w:t>
      </w:r>
    </w:p>
    <w:p w14:paraId="7BE3A61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20.</w:t>
      </w:r>
      <w:r w:rsidRPr="00D94ECE">
        <w:rPr>
          <w:rFonts w:ascii="Helvetica" w:hAnsi="Helvetica"/>
          <w:sz w:val="20"/>
          <w:szCs w:val="20"/>
        </w:rPr>
        <w:tab/>
        <w:t xml:space="preserve">Madewell, Z. J., Yang, Y., </w:t>
      </w:r>
      <w:proofErr w:type="spellStart"/>
      <w:r w:rsidRPr="00D94ECE">
        <w:rPr>
          <w:rFonts w:ascii="Helvetica" w:hAnsi="Helvetica"/>
          <w:sz w:val="20"/>
          <w:szCs w:val="20"/>
        </w:rPr>
        <w:t>Longini</w:t>
      </w:r>
      <w:proofErr w:type="spellEnd"/>
      <w:r w:rsidRPr="00D94ECE">
        <w:rPr>
          <w:rFonts w:ascii="Helvetica" w:hAnsi="Helvetica"/>
          <w:sz w:val="20"/>
          <w:szCs w:val="20"/>
        </w:rPr>
        <w:t xml:space="preserve">, I. M., Halloran, M. E. &amp; Dean, N. E. Household Transmission of SARS-CoV-2: A Systematic Review and Meta-analysis. </w:t>
      </w:r>
      <w:r w:rsidRPr="00D94ECE">
        <w:rPr>
          <w:rFonts w:ascii="Helvetica" w:hAnsi="Helvetica"/>
          <w:i/>
          <w:iCs/>
          <w:sz w:val="20"/>
          <w:szCs w:val="20"/>
        </w:rPr>
        <w:t xml:space="preserve">JAMA </w:t>
      </w:r>
      <w:proofErr w:type="spellStart"/>
      <w:r w:rsidRPr="00D94ECE">
        <w:rPr>
          <w:rFonts w:ascii="Helvetica" w:hAnsi="Helvetica"/>
          <w:i/>
          <w:iCs/>
          <w:sz w:val="20"/>
          <w:szCs w:val="20"/>
        </w:rPr>
        <w:t>Netw</w:t>
      </w:r>
      <w:proofErr w:type="spellEnd"/>
      <w:r w:rsidRPr="00D94ECE">
        <w:rPr>
          <w:rFonts w:ascii="Helvetica" w:hAnsi="Helvetica"/>
          <w:i/>
          <w:iCs/>
          <w:sz w:val="20"/>
          <w:szCs w:val="20"/>
        </w:rPr>
        <w:t xml:space="preserve"> Open</w:t>
      </w:r>
      <w:r w:rsidRPr="00D94ECE">
        <w:rPr>
          <w:rFonts w:ascii="Helvetica" w:hAnsi="Helvetica"/>
          <w:sz w:val="20"/>
          <w:szCs w:val="20"/>
        </w:rPr>
        <w:t xml:space="preserve"> </w:t>
      </w:r>
      <w:r w:rsidRPr="00D94ECE">
        <w:rPr>
          <w:rFonts w:ascii="Helvetica" w:hAnsi="Helvetica"/>
          <w:b/>
          <w:bCs/>
          <w:sz w:val="20"/>
          <w:szCs w:val="20"/>
        </w:rPr>
        <w:t>3</w:t>
      </w:r>
      <w:r w:rsidRPr="00D94ECE">
        <w:rPr>
          <w:rFonts w:ascii="Helvetica" w:hAnsi="Helvetica"/>
          <w:sz w:val="20"/>
          <w:szCs w:val="20"/>
        </w:rPr>
        <w:t>, e2031756 (2020).</w:t>
      </w:r>
    </w:p>
    <w:p w14:paraId="67688086"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21.</w:t>
      </w:r>
      <w:r w:rsidRPr="00D94ECE">
        <w:rPr>
          <w:rFonts w:ascii="Helvetica" w:hAnsi="Helvetica"/>
          <w:sz w:val="20"/>
          <w:szCs w:val="20"/>
        </w:rPr>
        <w:tab/>
        <w:t xml:space="preserve">Powers, K. A. </w:t>
      </w:r>
      <w:r w:rsidRPr="00D94ECE">
        <w:rPr>
          <w:rFonts w:ascii="Helvetica" w:hAnsi="Helvetica"/>
          <w:i/>
          <w:iCs/>
          <w:sz w:val="20"/>
          <w:szCs w:val="20"/>
        </w:rPr>
        <w:t>et al.</w:t>
      </w:r>
      <w:r w:rsidRPr="00D94ECE">
        <w:rPr>
          <w:rFonts w:ascii="Helvetica" w:hAnsi="Helvetica"/>
          <w:sz w:val="20"/>
          <w:szCs w:val="20"/>
        </w:rPr>
        <w:t xml:space="preserve"> Household transmission of SARS-CoV-2 in the United States: living density, viral load, and disproportionate impact on communities of color. https://doi.org/10.17615/X61S-ER87 doi:10.17615/X61S-ER87.</w:t>
      </w:r>
    </w:p>
    <w:p w14:paraId="2F17745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22.</w:t>
      </w:r>
      <w:r w:rsidRPr="00D94ECE">
        <w:rPr>
          <w:rFonts w:ascii="Helvetica" w:hAnsi="Helvetica"/>
          <w:sz w:val="20"/>
          <w:szCs w:val="20"/>
        </w:rPr>
        <w:tab/>
        <w:t xml:space="preserve">Boukari, Y. </w:t>
      </w:r>
      <w:r w:rsidRPr="00D94ECE">
        <w:rPr>
          <w:rFonts w:ascii="Helvetica" w:hAnsi="Helvetica"/>
          <w:i/>
          <w:iCs/>
          <w:sz w:val="20"/>
          <w:szCs w:val="20"/>
        </w:rPr>
        <w:t>et al.</w:t>
      </w:r>
      <w:r w:rsidRPr="00D94ECE">
        <w:rPr>
          <w:rFonts w:ascii="Helvetica" w:hAnsi="Helvetica"/>
          <w:sz w:val="20"/>
          <w:szCs w:val="20"/>
        </w:rPr>
        <w:t xml:space="preserve"> SARS-CoV-2 infections in migrants and the role of household overcrowding: a causal mediation analysis of Virus Watch data. </w:t>
      </w:r>
      <w:r w:rsidRPr="00D94ECE">
        <w:rPr>
          <w:rFonts w:ascii="Helvetica" w:hAnsi="Helvetica"/>
          <w:i/>
          <w:iCs/>
          <w:sz w:val="20"/>
          <w:szCs w:val="20"/>
        </w:rPr>
        <w:t>J Epidemiol Community Health</w:t>
      </w:r>
      <w:r w:rsidRPr="00D94ECE">
        <w:rPr>
          <w:rFonts w:ascii="Helvetica" w:hAnsi="Helvetica"/>
          <w:sz w:val="20"/>
          <w:szCs w:val="20"/>
        </w:rPr>
        <w:t xml:space="preserve"> </w:t>
      </w:r>
      <w:r w:rsidRPr="00D94ECE">
        <w:rPr>
          <w:rFonts w:ascii="Helvetica" w:hAnsi="Helvetica"/>
          <w:b/>
          <w:bCs/>
          <w:sz w:val="20"/>
          <w:szCs w:val="20"/>
        </w:rPr>
        <w:t>77</w:t>
      </w:r>
      <w:r w:rsidRPr="00D94ECE">
        <w:rPr>
          <w:rFonts w:ascii="Helvetica" w:hAnsi="Helvetica"/>
          <w:sz w:val="20"/>
          <w:szCs w:val="20"/>
        </w:rPr>
        <w:t>, 649–655 (2023).</w:t>
      </w:r>
    </w:p>
    <w:p w14:paraId="31D7EBE7"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23.</w:t>
      </w:r>
      <w:r w:rsidRPr="00D94ECE">
        <w:rPr>
          <w:rFonts w:ascii="Helvetica" w:hAnsi="Helvetica"/>
          <w:sz w:val="20"/>
          <w:szCs w:val="20"/>
        </w:rPr>
        <w:tab/>
        <w:t xml:space="preserve">Sloan, C., Chandrasekhar, R., Mitchel, E., Schaffner, W. &amp; Lindegren, M. L. Socioeconomic Disparities and Influenza Hospitalizations, Tennessee, USA. </w:t>
      </w:r>
      <w:r w:rsidRPr="00D94ECE">
        <w:rPr>
          <w:rFonts w:ascii="Helvetica" w:hAnsi="Helvetica"/>
          <w:i/>
          <w:iCs/>
          <w:sz w:val="20"/>
          <w:szCs w:val="20"/>
        </w:rPr>
        <w:t>Emerg. Infect. Dis.</w:t>
      </w:r>
      <w:r w:rsidRPr="00D94ECE">
        <w:rPr>
          <w:rFonts w:ascii="Helvetica" w:hAnsi="Helvetica"/>
          <w:sz w:val="20"/>
          <w:szCs w:val="20"/>
        </w:rPr>
        <w:t xml:space="preserve"> </w:t>
      </w:r>
      <w:r w:rsidRPr="00D94ECE">
        <w:rPr>
          <w:rFonts w:ascii="Helvetica" w:hAnsi="Helvetica"/>
          <w:b/>
          <w:bCs/>
          <w:sz w:val="20"/>
          <w:szCs w:val="20"/>
        </w:rPr>
        <w:t>21</w:t>
      </w:r>
      <w:r w:rsidRPr="00D94ECE">
        <w:rPr>
          <w:rFonts w:ascii="Helvetica" w:hAnsi="Helvetica"/>
          <w:sz w:val="20"/>
          <w:szCs w:val="20"/>
        </w:rPr>
        <w:t>, 1602–1610 (2015).</w:t>
      </w:r>
    </w:p>
    <w:p w14:paraId="4381C7C5"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lastRenderedPageBreak/>
        <w:t>24.</w:t>
      </w:r>
      <w:r w:rsidRPr="00D94ECE">
        <w:rPr>
          <w:rFonts w:ascii="Helvetica" w:hAnsi="Helvetica"/>
          <w:sz w:val="20"/>
          <w:szCs w:val="20"/>
        </w:rPr>
        <w:tab/>
      </w:r>
      <w:proofErr w:type="spellStart"/>
      <w:r w:rsidRPr="00D94ECE">
        <w:rPr>
          <w:rFonts w:ascii="Helvetica" w:hAnsi="Helvetica"/>
          <w:sz w:val="20"/>
          <w:szCs w:val="20"/>
        </w:rPr>
        <w:t>Lewnard</w:t>
      </w:r>
      <w:proofErr w:type="spellEnd"/>
      <w:r w:rsidRPr="00D94ECE">
        <w:rPr>
          <w:rFonts w:ascii="Helvetica" w:hAnsi="Helvetica"/>
          <w:sz w:val="20"/>
          <w:szCs w:val="20"/>
        </w:rPr>
        <w:t xml:space="preserve">, J. A. </w:t>
      </w:r>
      <w:r w:rsidRPr="00D94ECE">
        <w:rPr>
          <w:rFonts w:ascii="Helvetica" w:hAnsi="Helvetica"/>
          <w:i/>
          <w:iCs/>
          <w:sz w:val="20"/>
          <w:szCs w:val="20"/>
        </w:rPr>
        <w:t>et al.</w:t>
      </w:r>
      <w:r w:rsidRPr="00D94ECE">
        <w:rPr>
          <w:rFonts w:ascii="Helvetica" w:hAnsi="Helvetica"/>
          <w:sz w:val="20"/>
          <w:szCs w:val="20"/>
        </w:rPr>
        <w:t xml:space="preserve"> Prevalence and Clinical Profile of Severe Acute Respiratory Syndrome Coronavirus 2 Infection among Farmworkers, California, USA, June–November 2020. </w:t>
      </w:r>
      <w:r w:rsidRPr="00D94ECE">
        <w:rPr>
          <w:rFonts w:ascii="Helvetica" w:hAnsi="Helvetica"/>
          <w:i/>
          <w:iCs/>
          <w:sz w:val="20"/>
          <w:szCs w:val="20"/>
        </w:rPr>
        <w:t>Emerg. Infect. Dis.</w:t>
      </w:r>
      <w:r w:rsidRPr="00D94ECE">
        <w:rPr>
          <w:rFonts w:ascii="Helvetica" w:hAnsi="Helvetica"/>
          <w:sz w:val="20"/>
          <w:szCs w:val="20"/>
        </w:rPr>
        <w:t xml:space="preserve"> </w:t>
      </w:r>
      <w:r w:rsidRPr="00D94ECE">
        <w:rPr>
          <w:rFonts w:ascii="Helvetica" w:hAnsi="Helvetica"/>
          <w:b/>
          <w:bCs/>
          <w:sz w:val="20"/>
          <w:szCs w:val="20"/>
        </w:rPr>
        <w:t>27</w:t>
      </w:r>
      <w:r w:rsidRPr="00D94ECE">
        <w:rPr>
          <w:rFonts w:ascii="Helvetica" w:hAnsi="Helvetica"/>
          <w:sz w:val="20"/>
          <w:szCs w:val="20"/>
        </w:rPr>
        <w:t>, 1330–1342 (2021).</w:t>
      </w:r>
    </w:p>
    <w:p w14:paraId="64D9BC03"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25.</w:t>
      </w:r>
      <w:r w:rsidRPr="00D94ECE">
        <w:rPr>
          <w:rFonts w:ascii="Helvetica" w:hAnsi="Helvetica"/>
          <w:sz w:val="20"/>
          <w:szCs w:val="20"/>
        </w:rPr>
        <w:tab/>
        <w:t xml:space="preserve">Klein, M. D. </w:t>
      </w:r>
      <w:r w:rsidRPr="00D94ECE">
        <w:rPr>
          <w:rFonts w:ascii="Helvetica" w:hAnsi="Helvetica"/>
          <w:i/>
          <w:iCs/>
          <w:sz w:val="20"/>
          <w:szCs w:val="20"/>
        </w:rPr>
        <w:t>et al.</w:t>
      </w:r>
      <w:r w:rsidRPr="00D94ECE">
        <w:rPr>
          <w:rFonts w:ascii="Helvetica" w:hAnsi="Helvetica"/>
          <w:sz w:val="20"/>
          <w:szCs w:val="20"/>
        </w:rPr>
        <w:t xml:space="preserve"> SARS-CoV-2 seroprevalence and risk factors among meat packing, produce processing, and farm workers. </w:t>
      </w:r>
      <w:r w:rsidRPr="00D94ECE">
        <w:rPr>
          <w:rFonts w:ascii="Helvetica" w:hAnsi="Helvetica"/>
          <w:i/>
          <w:iCs/>
          <w:sz w:val="20"/>
          <w:szCs w:val="20"/>
        </w:rPr>
        <w:t>PLOS Glob Public Health</w:t>
      </w:r>
      <w:r w:rsidRPr="00D94ECE">
        <w:rPr>
          <w:rFonts w:ascii="Helvetica" w:hAnsi="Helvetica"/>
          <w:sz w:val="20"/>
          <w:szCs w:val="20"/>
        </w:rPr>
        <w:t xml:space="preserve"> </w:t>
      </w:r>
      <w:r w:rsidRPr="00D94ECE">
        <w:rPr>
          <w:rFonts w:ascii="Helvetica" w:hAnsi="Helvetica"/>
          <w:b/>
          <w:bCs/>
          <w:sz w:val="20"/>
          <w:szCs w:val="20"/>
        </w:rPr>
        <w:t>2</w:t>
      </w:r>
      <w:r w:rsidRPr="00D94ECE">
        <w:rPr>
          <w:rFonts w:ascii="Helvetica" w:hAnsi="Helvetica"/>
          <w:sz w:val="20"/>
          <w:szCs w:val="20"/>
        </w:rPr>
        <w:t>, e0000619 (2022).</w:t>
      </w:r>
    </w:p>
    <w:p w14:paraId="100EAB1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26.</w:t>
      </w:r>
      <w:r w:rsidRPr="00D94ECE">
        <w:rPr>
          <w:rFonts w:ascii="Helvetica" w:hAnsi="Helvetica"/>
          <w:sz w:val="20"/>
          <w:szCs w:val="20"/>
        </w:rPr>
        <w:tab/>
        <w:t xml:space="preserve">Marcelo Castillo. </w:t>
      </w:r>
      <w:r w:rsidRPr="00D94ECE">
        <w:rPr>
          <w:rFonts w:ascii="Helvetica" w:hAnsi="Helvetica"/>
          <w:i/>
          <w:iCs/>
          <w:sz w:val="20"/>
          <w:szCs w:val="20"/>
        </w:rPr>
        <w:t>Legal Status of Hired Crop Farmworkers, Fiscal 1991–2022</w:t>
      </w:r>
      <w:r w:rsidRPr="00D94ECE">
        <w:rPr>
          <w:rFonts w:ascii="Helvetica" w:hAnsi="Helvetica"/>
          <w:sz w:val="20"/>
          <w:szCs w:val="20"/>
        </w:rPr>
        <w:t>. https://www.ers.usda.gov/data-products/chart-gallery/chart-detail?chartId=63466 (2025).</w:t>
      </w:r>
    </w:p>
    <w:p w14:paraId="1DC554D7"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27.</w:t>
      </w:r>
      <w:r w:rsidRPr="00D94ECE">
        <w:rPr>
          <w:rFonts w:ascii="Helvetica" w:hAnsi="Helvetica"/>
          <w:sz w:val="20"/>
          <w:szCs w:val="20"/>
        </w:rPr>
        <w:tab/>
        <w:t xml:space="preserve">Saldanha, K. Outreach to farmworkers before and during the COVID-19 pandemic. </w:t>
      </w:r>
      <w:r w:rsidRPr="00D94ECE">
        <w:rPr>
          <w:rFonts w:ascii="Helvetica" w:hAnsi="Helvetica"/>
          <w:i/>
          <w:iCs/>
          <w:sz w:val="20"/>
          <w:szCs w:val="20"/>
        </w:rPr>
        <w:t>Journal of Social Work</w:t>
      </w:r>
      <w:r w:rsidRPr="00D94ECE">
        <w:rPr>
          <w:rFonts w:ascii="Helvetica" w:hAnsi="Helvetica"/>
          <w:sz w:val="20"/>
          <w:szCs w:val="20"/>
        </w:rPr>
        <w:t xml:space="preserve"> </w:t>
      </w:r>
      <w:r w:rsidRPr="00D94ECE">
        <w:rPr>
          <w:rFonts w:ascii="Helvetica" w:hAnsi="Helvetica"/>
          <w:b/>
          <w:bCs/>
          <w:sz w:val="20"/>
          <w:szCs w:val="20"/>
        </w:rPr>
        <w:t>23</w:t>
      </w:r>
      <w:r w:rsidRPr="00D94ECE">
        <w:rPr>
          <w:rFonts w:ascii="Helvetica" w:hAnsi="Helvetica"/>
          <w:sz w:val="20"/>
          <w:szCs w:val="20"/>
        </w:rPr>
        <w:t>, 898–915 (2023).</w:t>
      </w:r>
    </w:p>
    <w:p w14:paraId="36546F48"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28.</w:t>
      </w:r>
      <w:r w:rsidRPr="00D94ECE">
        <w:rPr>
          <w:rFonts w:ascii="Helvetica" w:hAnsi="Helvetica"/>
          <w:sz w:val="20"/>
          <w:szCs w:val="20"/>
        </w:rPr>
        <w:tab/>
        <w:t xml:space="preserve">Dudley, M. J. Reaching Invisible and Unprotected Workers on Farms during the Coronavirus Pandemic. </w:t>
      </w:r>
      <w:r w:rsidRPr="00D94ECE">
        <w:rPr>
          <w:rFonts w:ascii="Helvetica" w:hAnsi="Helvetica"/>
          <w:i/>
          <w:iCs/>
          <w:sz w:val="20"/>
          <w:szCs w:val="20"/>
        </w:rPr>
        <w:t xml:space="preserve">Journal of </w:t>
      </w:r>
      <w:proofErr w:type="spellStart"/>
      <w:r w:rsidRPr="00D94ECE">
        <w:rPr>
          <w:rFonts w:ascii="Helvetica" w:hAnsi="Helvetica"/>
          <w:i/>
          <w:iCs/>
          <w:sz w:val="20"/>
          <w:szCs w:val="20"/>
        </w:rPr>
        <w:t>Agromedicine</w:t>
      </w:r>
      <w:proofErr w:type="spellEnd"/>
      <w:r w:rsidRPr="00D94ECE">
        <w:rPr>
          <w:rFonts w:ascii="Helvetica" w:hAnsi="Helvetica"/>
          <w:sz w:val="20"/>
          <w:szCs w:val="20"/>
        </w:rPr>
        <w:t xml:space="preserve"> </w:t>
      </w:r>
      <w:r w:rsidRPr="00D94ECE">
        <w:rPr>
          <w:rFonts w:ascii="Helvetica" w:hAnsi="Helvetica"/>
          <w:b/>
          <w:bCs/>
          <w:sz w:val="20"/>
          <w:szCs w:val="20"/>
        </w:rPr>
        <w:t>25</w:t>
      </w:r>
      <w:r w:rsidRPr="00D94ECE">
        <w:rPr>
          <w:rFonts w:ascii="Helvetica" w:hAnsi="Helvetica"/>
          <w:sz w:val="20"/>
          <w:szCs w:val="20"/>
        </w:rPr>
        <w:t>, 427–429 (2020).</w:t>
      </w:r>
    </w:p>
    <w:p w14:paraId="603DF95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29.</w:t>
      </w:r>
      <w:r w:rsidRPr="00D94ECE">
        <w:rPr>
          <w:rFonts w:ascii="Helvetica" w:hAnsi="Helvetica"/>
          <w:sz w:val="20"/>
          <w:szCs w:val="20"/>
        </w:rPr>
        <w:tab/>
        <w:t xml:space="preserve">Boggess, B. </w:t>
      </w:r>
      <w:r w:rsidRPr="00D94ECE">
        <w:rPr>
          <w:rFonts w:ascii="Helvetica" w:hAnsi="Helvetica"/>
          <w:i/>
          <w:iCs/>
          <w:sz w:val="20"/>
          <w:szCs w:val="20"/>
        </w:rPr>
        <w:t>et al.</w:t>
      </w:r>
      <w:r w:rsidRPr="00D94ECE">
        <w:rPr>
          <w:rFonts w:ascii="Helvetica" w:hAnsi="Helvetica"/>
          <w:sz w:val="20"/>
          <w:szCs w:val="20"/>
        </w:rPr>
        <w:t xml:space="preserve"> CDC-Supported National Network of Farmworker-Serving Organizations to Mitigate COVID-19. </w:t>
      </w:r>
      <w:r w:rsidRPr="00D94ECE">
        <w:rPr>
          <w:rFonts w:ascii="Helvetica" w:hAnsi="Helvetica"/>
          <w:i/>
          <w:iCs/>
          <w:sz w:val="20"/>
          <w:szCs w:val="20"/>
        </w:rPr>
        <w:t>Am J Public Health</w:t>
      </w:r>
      <w:r w:rsidRPr="00D94ECE">
        <w:rPr>
          <w:rFonts w:ascii="Helvetica" w:hAnsi="Helvetica"/>
          <w:sz w:val="20"/>
          <w:szCs w:val="20"/>
        </w:rPr>
        <w:t xml:space="preserve"> </w:t>
      </w:r>
      <w:r w:rsidRPr="00D94ECE">
        <w:rPr>
          <w:rFonts w:ascii="Helvetica" w:hAnsi="Helvetica"/>
          <w:b/>
          <w:bCs/>
          <w:sz w:val="20"/>
          <w:szCs w:val="20"/>
        </w:rPr>
        <w:t>113</w:t>
      </w:r>
      <w:r w:rsidRPr="00D94ECE">
        <w:rPr>
          <w:rFonts w:ascii="Helvetica" w:hAnsi="Helvetica"/>
          <w:sz w:val="20"/>
          <w:szCs w:val="20"/>
        </w:rPr>
        <w:t>, 166–169 (2023).</w:t>
      </w:r>
    </w:p>
    <w:p w14:paraId="4492824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30.</w:t>
      </w:r>
      <w:r w:rsidRPr="00D94ECE">
        <w:rPr>
          <w:rFonts w:ascii="Helvetica" w:hAnsi="Helvetica"/>
          <w:sz w:val="20"/>
          <w:szCs w:val="20"/>
        </w:rPr>
        <w:tab/>
        <w:t xml:space="preserve">Cooper, S. P. </w:t>
      </w:r>
      <w:r w:rsidRPr="00D94ECE">
        <w:rPr>
          <w:rFonts w:ascii="Helvetica" w:hAnsi="Helvetica"/>
          <w:i/>
          <w:iCs/>
          <w:sz w:val="20"/>
          <w:szCs w:val="20"/>
        </w:rPr>
        <w:t>et al.</w:t>
      </w:r>
      <w:r w:rsidRPr="00D94ECE">
        <w:rPr>
          <w:rFonts w:ascii="Helvetica" w:hAnsi="Helvetica"/>
          <w:sz w:val="20"/>
          <w:szCs w:val="20"/>
        </w:rPr>
        <w:t xml:space="preserve"> Community Based Research Network: Opportunities for Coordination of Care, Public Health Surveillance, and Farmworker Research. </w:t>
      </w:r>
      <w:r w:rsidRPr="00D94ECE">
        <w:rPr>
          <w:rFonts w:ascii="Helvetica" w:hAnsi="Helvetica"/>
          <w:i/>
          <w:iCs/>
          <w:sz w:val="20"/>
          <w:szCs w:val="20"/>
        </w:rPr>
        <w:t>OJPHI</w:t>
      </w:r>
      <w:r w:rsidRPr="00D94ECE">
        <w:rPr>
          <w:rFonts w:ascii="Helvetica" w:hAnsi="Helvetica"/>
          <w:sz w:val="20"/>
          <w:szCs w:val="20"/>
        </w:rPr>
        <w:t xml:space="preserve"> </w:t>
      </w:r>
      <w:r w:rsidRPr="00D94ECE">
        <w:rPr>
          <w:rFonts w:ascii="Helvetica" w:hAnsi="Helvetica"/>
          <w:b/>
          <w:bCs/>
          <w:sz w:val="20"/>
          <w:szCs w:val="20"/>
        </w:rPr>
        <w:t>6</w:t>
      </w:r>
      <w:r w:rsidRPr="00D94ECE">
        <w:rPr>
          <w:rFonts w:ascii="Helvetica" w:hAnsi="Helvetica"/>
          <w:sz w:val="20"/>
          <w:szCs w:val="20"/>
        </w:rPr>
        <w:t>, (2014).</w:t>
      </w:r>
    </w:p>
    <w:p w14:paraId="439D90B3"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31.</w:t>
      </w:r>
      <w:r w:rsidRPr="00D94ECE">
        <w:rPr>
          <w:rFonts w:ascii="Helvetica" w:hAnsi="Helvetica"/>
          <w:sz w:val="20"/>
          <w:szCs w:val="20"/>
        </w:rPr>
        <w:tab/>
        <w:t xml:space="preserve">Tutor Marcom, R. </w:t>
      </w:r>
      <w:r w:rsidRPr="00D94ECE">
        <w:rPr>
          <w:rFonts w:ascii="Helvetica" w:hAnsi="Helvetica"/>
          <w:i/>
          <w:iCs/>
          <w:sz w:val="20"/>
          <w:szCs w:val="20"/>
        </w:rPr>
        <w:t>et al.</w:t>
      </w:r>
      <w:r w:rsidRPr="00D94ECE">
        <w:rPr>
          <w:rFonts w:ascii="Helvetica" w:hAnsi="Helvetica"/>
          <w:sz w:val="20"/>
          <w:szCs w:val="20"/>
        </w:rPr>
        <w:t xml:space="preserve"> Working along the Continuum: North Carolina’s Collaborative Response to COVID-19 for Migrant &amp; Seasonal Farmworkers. </w:t>
      </w:r>
      <w:r w:rsidRPr="00D94ECE">
        <w:rPr>
          <w:rFonts w:ascii="Helvetica" w:hAnsi="Helvetica"/>
          <w:i/>
          <w:iCs/>
          <w:sz w:val="20"/>
          <w:szCs w:val="20"/>
        </w:rPr>
        <w:t xml:space="preserve">Journal of </w:t>
      </w:r>
      <w:proofErr w:type="spellStart"/>
      <w:r w:rsidRPr="00D94ECE">
        <w:rPr>
          <w:rFonts w:ascii="Helvetica" w:hAnsi="Helvetica"/>
          <w:i/>
          <w:iCs/>
          <w:sz w:val="20"/>
          <w:szCs w:val="20"/>
        </w:rPr>
        <w:t>Agromedicine</w:t>
      </w:r>
      <w:proofErr w:type="spellEnd"/>
      <w:r w:rsidRPr="00D94ECE">
        <w:rPr>
          <w:rFonts w:ascii="Helvetica" w:hAnsi="Helvetica"/>
          <w:sz w:val="20"/>
          <w:szCs w:val="20"/>
        </w:rPr>
        <w:t xml:space="preserve"> </w:t>
      </w:r>
      <w:r w:rsidRPr="00D94ECE">
        <w:rPr>
          <w:rFonts w:ascii="Helvetica" w:hAnsi="Helvetica"/>
          <w:b/>
          <w:bCs/>
          <w:sz w:val="20"/>
          <w:szCs w:val="20"/>
        </w:rPr>
        <w:t>25</w:t>
      </w:r>
      <w:r w:rsidRPr="00D94ECE">
        <w:rPr>
          <w:rFonts w:ascii="Helvetica" w:hAnsi="Helvetica"/>
          <w:sz w:val="20"/>
          <w:szCs w:val="20"/>
        </w:rPr>
        <w:t>, 409–412 (2020).</w:t>
      </w:r>
    </w:p>
    <w:p w14:paraId="0EC4FCDF"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32.</w:t>
      </w:r>
      <w:r w:rsidRPr="00D94ECE">
        <w:rPr>
          <w:rFonts w:ascii="Helvetica" w:hAnsi="Helvetica"/>
          <w:sz w:val="20"/>
          <w:szCs w:val="20"/>
        </w:rPr>
        <w:tab/>
        <w:t xml:space="preserve">Liebman, A. K., Seda, C. H. &amp; Galván, A. R. Farmworkers and COVID-19: Community-Based Partnerships to Address Health and Safety. </w:t>
      </w:r>
      <w:r w:rsidRPr="00D94ECE">
        <w:rPr>
          <w:rFonts w:ascii="Helvetica" w:hAnsi="Helvetica"/>
          <w:i/>
          <w:iCs/>
          <w:sz w:val="20"/>
          <w:szCs w:val="20"/>
        </w:rPr>
        <w:t>Am J Public Health</w:t>
      </w:r>
      <w:r w:rsidRPr="00D94ECE">
        <w:rPr>
          <w:rFonts w:ascii="Helvetica" w:hAnsi="Helvetica"/>
          <w:sz w:val="20"/>
          <w:szCs w:val="20"/>
        </w:rPr>
        <w:t xml:space="preserve"> </w:t>
      </w:r>
      <w:r w:rsidRPr="00D94ECE">
        <w:rPr>
          <w:rFonts w:ascii="Helvetica" w:hAnsi="Helvetica"/>
          <w:b/>
          <w:bCs/>
          <w:sz w:val="20"/>
          <w:szCs w:val="20"/>
        </w:rPr>
        <w:t>111</w:t>
      </w:r>
      <w:r w:rsidRPr="00D94ECE">
        <w:rPr>
          <w:rFonts w:ascii="Helvetica" w:hAnsi="Helvetica"/>
          <w:sz w:val="20"/>
          <w:szCs w:val="20"/>
        </w:rPr>
        <w:t>, 1456–1458 (2021).</w:t>
      </w:r>
    </w:p>
    <w:p w14:paraId="3625A25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33.</w:t>
      </w:r>
      <w:r w:rsidRPr="00D94ECE">
        <w:rPr>
          <w:rFonts w:ascii="Helvetica" w:hAnsi="Helvetica"/>
          <w:sz w:val="20"/>
          <w:szCs w:val="20"/>
        </w:rPr>
        <w:tab/>
        <w:t xml:space="preserve">Milligan, W. R. </w:t>
      </w:r>
      <w:r w:rsidRPr="00D94ECE">
        <w:rPr>
          <w:rFonts w:ascii="Helvetica" w:hAnsi="Helvetica"/>
          <w:i/>
          <w:iCs/>
          <w:sz w:val="20"/>
          <w:szCs w:val="20"/>
        </w:rPr>
        <w:t>et al.</w:t>
      </w:r>
      <w:r w:rsidRPr="00D94ECE">
        <w:rPr>
          <w:rFonts w:ascii="Helvetica" w:hAnsi="Helvetica"/>
          <w:sz w:val="20"/>
          <w:szCs w:val="20"/>
        </w:rPr>
        <w:t xml:space="preserve"> Impact of essential workers in the context of social distancing for epidemic control. </w:t>
      </w:r>
      <w:proofErr w:type="spellStart"/>
      <w:r w:rsidRPr="00D94ECE">
        <w:rPr>
          <w:rFonts w:ascii="Helvetica" w:hAnsi="Helvetica"/>
          <w:i/>
          <w:iCs/>
          <w:sz w:val="20"/>
          <w:szCs w:val="20"/>
        </w:rPr>
        <w:t>PLoS</w:t>
      </w:r>
      <w:proofErr w:type="spellEnd"/>
      <w:r w:rsidRPr="00D94ECE">
        <w:rPr>
          <w:rFonts w:ascii="Helvetica" w:hAnsi="Helvetica"/>
          <w:i/>
          <w:iCs/>
          <w:sz w:val="20"/>
          <w:szCs w:val="20"/>
        </w:rPr>
        <w:t xml:space="preserve"> ONE</w:t>
      </w:r>
      <w:r w:rsidRPr="00D94ECE">
        <w:rPr>
          <w:rFonts w:ascii="Helvetica" w:hAnsi="Helvetica"/>
          <w:sz w:val="20"/>
          <w:szCs w:val="20"/>
        </w:rPr>
        <w:t xml:space="preserve"> </w:t>
      </w:r>
      <w:r w:rsidRPr="00D94ECE">
        <w:rPr>
          <w:rFonts w:ascii="Helvetica" w:hAnsi="Helvetica"/>
          <w:b/>
          <w:bCs/>
          <w:sz w:val="20"/>
          <w:szCs w:val="20"/>
        </w:rPr>
        <w:t>16</w:t>
      </w:r>
      <w:r w:rsidRPr="00D94ECE">
        <w:rPr>
          <w:rFonts w:ascii="Helvetica" w:hAnsi="Helvetica"/>
          <w:sz w:val="20"/>
          <w:szCs w:val="20"/>
        </w:rPr>
        <w:t>, e0255680 (2021).</w:t>
      </w:r>
    </w:p>
    <w:p w14:paraId="5CD0FD2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34.</w:t>
      </w:r>
      <w:r w:rsidRPr="00D94ECE">
        <w:rPr>
          <w:rFonts w:ascii="Helvetica" w:hAnsi="Helvetica"/>
          <w:sz w:val="20"/>
          <w:szCs w:val="20"/>
        </w:rPr>
        <w:tab/>
        <w:t xml:space="preserve">Henry, C. </w:t>
      </w:r>
      <w:r w:rsidRPr="00D94ECE">
        <w:rPr>
          <w:rFonts w:ascii="Helvetica" w:hAnsi="Helvetica"/>
          <w:i/>
          <w:iCs/>
          <w:sz w:val="20"/>
          <w:szCs w:val="20"/>
        </w:rPr>
        <w:t>et al.</w:t>
      </w:r>
      <w:r w:rsidRPr="00D94ECE">
        <w:rPr>
          <w:rFonts w:ascii="Helvetica" w:hAnsi="Helvetica"/>
          <w:sz w:val="20"/>
          <w:szCs w:val="20"/>
        </w:rPr>
        <w:t xml:space="preserve"> An agent-based model of COVID- 19 in the food industry for assessing public health and economic impacts of infection control strategies. </w:t>
      </w:r>
      <w:r w:rsidRPr="00D94ECE">
        <w:rPr>
          <w:rFonts w:ascii="Helvetica" w:hAnsi="Helvetica"/>
          <w:i/>
          <w:iCs/>
          <w:sz w:val="20"/>
          <w:szCs w:val="20"/>
        </w:rPr>
        <w:t>Sci Rep</w:t>
      </w:r>
      <w:r w:rsidRPr="00D94ECE">
        <w:rPr>
          <w:rFonts w:ascii="Helvetica" w:hAnsi="Helvetica"/>
          <w:sz w:val="20"/>
          <w:szCs w:val="20"/>
        </w:rPr>
        <w:t xml:space="preserve"> </w:t>
      </w:r>
      <w:r w:rsidRPr="00D94ECE">
        <w:rPr>
          <w:rFonts w:ascii="Helvetica" w:hAnsi="Helvetica"/>
          <w:b/>
          <w:bCs/>
          <w:sz w:val="20"/>
          <w:szCs w:val="20"/>
        </w:rPr>
        <w:t>15</w:t>
      </w:r>
      <w:r w:rsidRPr="00D94ECE">
        <w:rPr>
          <w:rFonts w:ascii="Helvetica" w:hAnsi="Helvetica"/>
          <w:sz w:val="20"/>
          <w:szCs w:val="20"/>
        </w:rPr>
        <w:t>, 14153 (2025).</w:t>
      </w:r>
    </w:p>
    <w:p w14:paraId="588D9BEF"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35.</w:t>
      </w:r>
      <w:r w:rsidRPr="00D94ECE">
        <w:rPr>
          <w:rFonts w:ascii="Helvetica" w:hAnsi="Helvetica"/>
          <w:sz w:val="20"/>
          <w:szCs w:val="20"/>
        </w:rPr>
        <w:tab/>
        <w:t xml:space="preserve">California Department of Food and Agriculture. </w:t>
      </w:r>
      <w:r w:rsidRPr="00D94ECE">
        <w:rPr>
          <w:rFonts w:ascii="Helvetica" w:hAnsi="Helvetica"/>
          <w:i/>
          <w:iCs/>
          <w:sz w:val="20"/>
          <w:szCs w:val="20"/>
        </w:rPr>
        <w:t>2023-2024 California Agricultural Statistics Review</w:t>
      </w:r>
      <w:r w:rsidRPr="00D94ECE">
        <w:rPr>
          <w:rFonts w:ascii="Helvetica" w:hAnsi="Helvetica"/>
          <w:sz w:val="20"/>
          <w:szCs w:val="20"/>
        </w:rPr>
        <w:t>. https://www.cdfa.ca.gov/Statistics/PDFs/2023-2024_california_agricultural_statistics_review.pdf (2024).</w:t>
      </w:r>
    </w:p>
    <w:p w14:paraId="4BA411F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36.</w:t>
      </w:r>
      <w:r w:rsidRPr="00D94ECE">
        <w:rPr>
          <w:rFonts w:ascii="Helvetica" w:hAnsi="Helvetica"/>
          <w:sz w:val="20"/>
          <w:szCs w:val="20"/>
        </w:rPr>
        <w:tab/>
        <w:t xml:space="preserve">United States Department of Agriculture. </w:t>
      </w:r>
      <w:r w:rsidRPr="00D94ECE">
        <w:rPr>
          <w:rFonts w:ascii="Helvetica" w:hAnsi="Helvetica"/>
          <w:i/>
          <w:iCs/>
          <w:sz w:val="20"/>
          <w:szCs w:val="20"/>
        </w:rPr>
        <w:t>Citrus Fruits: 2024 Summary</w:t>
      </w:r>
      <w:r w:rsidRPr="00D94ECE">
        <w:rPr>
          <w:rFonts w:ascii="Helvetica" w:hAnsi="Helvetica"/>
          <w:sz w:val="20"/>
          <w:szCs w:val="20"/>
        </w:rPr>
        <w:t>. https://esmis.nal.usda.gov/sites/default/release-files/j9602060k/vx023d76b/w9507070x/cfrt0825.pdf (2025).</w:t>
      </w:r>
    </w:p>
    <w:p w14:paraId="70511687"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37.</w:t>
      </w:r>
      <w:r w:rsidRPr="00D94ECE">
        <w:rPr>
          <w:rFonts w:ascii="Helvetica" w:hAnsi="Helvetica"/>
          <w:sz w:val="20"/>
          <w:szCs w:val="20"/>
        </w:rPr>
        <w:tab/>
        <w:t xml:space="preserve">United States Department of Agriculture. </w:t>
      </w:r>
      <w:r w:rsidRPr="00D94ECE">
        <w:rPr>
          <w:rFonts w:ascii="Helvetica" w:hAnsi="Helvetica"/>
          <w:i/>
          <w:iCs/>
          <w:sz w:val="20"/>
          <w:szCs w:val="20"/>
        </w:rPr>
        <w:t>Vegetables: 2024 Summary</w:t>
      </w:r>
      <w:r w:rsidRPr="00D94ECE">
        <w:rPr>
          <w:rFonts w:ascii="Helvetica" w:hAnsi="Helvetica"/>
          <w:sz w:val="20"/>
          <w:szCs w:val="20"/>
        </w:rPr>
        <w:t>. https://www.nass.usda.gov/Publications/Todays_Reports/reports/vegean25.pdf (2025).</w:t>
      </w:r>
    </w:p>
    <w:p w14:paraId="71DA19E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38.</w:t>
      </w:r>
      <w:r w:rsidRPr="00D94ECE">
        <w:rPr>
          <w:rFonts w:ascii="Helvetica" w:hAnsi="Helvetica"/>
          <w:sz w:val="20"/>
          <w:szCs w:val="20"/>
        </w:rPr>
        <w:tab/>
        <w:t xml:space="preserve">United States Department of Agriculture. </w:t>
      </w:r>
      <w:proofErr w:type="spellStart"/>
      <w:r w:rsidRPr="00D94ECE">
        <w:rPr>
          <w:rFonts w:ascii="Helvetica" w:hAnsi="Helvetica"/>
          <w:i/>
          <w:iCs/>
          <w:sz w:val="20"/>
          <w:szCs w:val="20"/>
        </w:rPr>
        <w:t>Noncitrus</w:t>
      </w:r>
      <w:proofErr w:type="spellEnd"/>
      <w:r w:rsidRPr="00D94ECE">
        <w:rPr>
          <w:rFonts w:ascii="Helvetica" w:hAnsi="Helvetica"/>
          <w:i/>
          <w:iCs/>
          <w:sz w:val="20"/>
          <w:szCs w:val="20"/>
        </w:rPr>
        <w:t xml:space="preserve"> Fruits and Nuts: 2024 Summary</w:t>
      </w:r>
      <w:r w:rsidRPr="00D94ECE">
        <w:rPr>
          <w:rFonts w:ascii="Helvetica" w:hAnsi="Helvetica"/>
          <w:sz w:val="20"/>
          <w:szCs w:val="20"/>
        </w:rPr>
        <w:t>. https://www.nass.usda.gov/Publications/Todays_Reports/reports/ncit0525.pdf (2025).</w:t>
      </w:r>
    </w:p>
    <w:p w14:paraId="57216DB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39.</w:t>
      </w:r>
      <w:r w:rsidRPr="00D94ECE">
        <w:rPr>
          <w:rFonts w:ascii="Helvetica" w:hAnsi="Helvetica"/>
          <w:sz w:val="20"/>
          <w:szCs w:val="20"/>
        </w:rPr>
        <w:tab/>
        <w:t>Charlton, D. Seasonal farm labor and COVID</w:t>
      </w:r>
      <w:r w:rsidRPr="00D94ECE">
        <w:rPr>
          <w:rFonts w:ascii="Helvetica" w:hAnsi="Helvetica" w:cs="Cambria Math"/>
          <w:sz w:val="20"/>
          <w:szCs w:val="20"/>
        </w:rPr>
        <w:t>‐</w:t>
      </w:r>
      <w:r w:rsidRPr="00D94ECE">
        <w:rPr>
          <w:rFonts w:ascii="Helvetica" w:hAnsi="Helvetica"/>
          <w:sz w:val="20"/>
          <w:szCs w:val="20"/>
        </w:rPr>
        <w:t xml:space="preserve">19 spread. </w:t>
      </w:r>
      <w:r w:rsidRPr="00D94ECE">
        <w:rPr>
          <w:rFonts w:ascii="Helvetica" w:hAnsi="Helvetica"/>
          <w:i/>
          <w:iCs/>
          <w:sz w:val="20"/>
          <w:szCs w:val="20"/>
        </w:rPr>
        <w:t>Applied Eco Perspectives Pol</w:t>
      </w:r>
      <w:r w:rsidRPr="00D94ECE">
        <w:rPr>
          <w:rFonts w:ascii="Helvetica" w:hAnsi="Helvetica"/>
          <w:sz w:val="20"/>
          <w:szCs w:val="20"/>
        </w:rPr>
        <w:t xml:space="preserve"> </w:t>
      </w:r>
      <w:r w:rsidRPr="00D94ECE">
        <w:rPr>
          <w:rFonts w:ascii="Helvetica" w:hAnsi="Helvetica"/>
          <w:b/>
          <w:bCs/>
          <w:sz w:val="20"/>
          <w:szCs w:val="20"/>
        </w:rPr>
        <w:t>44</w:t>
      </w:r>
      <w:r w:rsidRPr="00D94ECE">
        <w:rPr>
          <w:rFonts w:ascii="Helvetica" w:hAnsi="Helvetica"/>
          <w:sz w:val="20"/>
          <w:szCs w:val="20"/>
        </w:rPr>
        <w:t>, 1591–1609 (2022).</w:t>
      </w:r>
    </w:p>
    <w:p w14:paraId="3879FBF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40.</w:t>
      </w:r>
      <w:r w:rsidRPr="00D94ECE">
        <w:rPr>
          <w:rFonts w:ascii="Helvetica" w:hAnsi="Helvetica"/>
          <w:sz w:val="20"/>
          <w:szCs w:val="20"/>
        </w:rPr>
        <w:tab/>
        <w:t xml:space="preserve">McCue-Weil, L., Knight, M., Driscoll, M., Jenkins, P. &amp; Sorensen, J. A Case Study on the Practical Use of Low-Fidelity Modeling to Mitigate the Spread of COVID-19 Amongst the Underserved Farmworker Community. </w:t>
      </w:r>
      <w:r w:rsidRPr="00D94ECE">
        <w:rPr>
          <w:rFonts w:ascii="Helvetica" w:hAnsi="Helvetica"/>
          <w:i/>
          <w:iCs/>
          <w:sz w:val="20"/>
          <w:szCs w:val="20"/>
        </w:rPr>
        <w:t xml:space="preserve">La </w:t>
      </w:r>
      <w:proofErr w:type="spellStart"/>
      <w:r w:rsidRPr="00D94ECE">
        <w:rPr>
          <w:rFonts w:ascii="Helvetica" w:hAnsi="Helvetica"/>
          <w:i/>
          <w:iCs/>
          <w:sz w:val="20"/>
          <w:szCs w:val="20"/>
        </w:rPr>
        <w:t>Matematica</w:t>
      </w:r>
      <w:proofErr w:type="spellEnd"/>
      <w:r w:rsidRPr="00D94ECE">
        <w:rPr>
          <w:rFonts w:ascii="Helvetica" w:hAnsi="Helvetica"/>
          <w:sz w:val="20"/>
          <w:szCs w:val="20"/>
        </w:rPr>
        <w:t xml:space="preserve"> </w:t>
      </w:r>
      <w:r w:rsidRPr="00D94ECE">
        <w:rPr>
          <w:rFonts w:ascii="Helvetica" w:hAnsi="Helvetica"/>
          <w:b/>
          <w:bCs/>
          <w:sz w:val="20"/>
          <w:szCs w:val="20"/>
        </w:rPr>
        <w:t>2</w:t>
      </w:r>
      <w:r w:rsidRPr="00D94ECE">
        <w:rPr>
          <w:rFonts w:ascii="Helvetica" w:hAnsi="Helvetica"/>
          <w:sz w:val="20"/>
          <w:szCs w:val="20"/>
        </w:rPr>
        <w:t>, 223–241 (2023).</w:t>
      </w:r>
    </w:p>
    <w:p w14:paraId="3AC4E6D6"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41.</w:t>
      </w:r>
      <w:r w:rsidRPr="00D94ECE">
        <w:rPr>
          <w:rFonts w:ascii="Helvetica" w:hAnsi="Helvetica"/>
          <w:sz w:val="20"/>
          <w:szCs w:val="20"/>
        </w:rPr>
        <w:tab/>
        <w:t xml:space="preserve">Cooper, D. K. </w:t>
      </w:r>
      <w:r w:rsidRPr="00D94ECE">
        <w:rPr>
          <w:rFonts w:ascii="Helvetica" w:hAnsi="Helvetica"/>
          <w:i/>
          <w:iCs/>
          <w:sz w:val="20"/>
          <w:szCs w:val="20"/>
        </w:rPr>
        <w:t>et al.</w:t>
      </w:r>
      <w:r w:rsidRPr="00D94ECE">
        <w:rPr>
          <w:rFonts w:ascii="Helvetica" w:hAnsi="Helvetica"/>
          <w:sz w:val="20"/>
          <w:szCs w:val="20"/>
        </w:rPr>
        <w:t xml:space="preserve"> Combined Infection Control Interventions Protect Essential Food Workers from Occupational Exposures to SARS-CoV-2 in the Agricultural Environment. </w:t>
      </w:r>
      <w:r w:rsidRPr="00D94ECE">
        <w:rPr>
          <w:rFonts w:ascii="Helvetica" w:hAnsi="Helvetica"/>
          <w:i/>
          <w:iCs/>
          <w:sz w:val="20"/>
          <w:szCs w:val="20"/>
        </w:rPr>
        <w:t xml:space="preserve">Appl Environ </w:t>
      </w:r>
      <w:proofErr w:type="spellStart"/>
      <w:r w:rsidRPr="00D94ECE">
        <w:rPr>
          <w:rFonts w:ascii="Helvetica" w:hAnsi="Helvetica"/>
          <w:i/>
          <w:iCs/>
          <w:sz w:val="20"/>
          <w:szCs w:val="20"/>
        </w:rPr>
        <w:t>Microbiol</w:t>
      </w:r>
      <w:proofErr w:type="spellEnd"/>
      <w:r w:rsidRPr="00D94ECE">
        <w:rPr>
          <w:rFonts w:ascii="Helvetica" w:hAnsi="Helvetica"/>
          <w:sz w:val="20"/>
          <w:szCs w:val="20"/>
        </w:rPr>
        <w:t xml:space="preserve"> </w:t>
      </w:r>
      <w:r w:rsidRPr="00D94ECE">
        <w:rPr>
          <w:rFonts w:ascii="Helvetica" w:hAnsi="Helvetica"/>
          <w:b/>
          <w:bCs/>
          <w:sz w:val="20"/>
          <w:szCs w:val="20"/>
        </w:rPr>
        <w:t>89</w:t>
      </w:r>
      <w:r w:rsidRPr="00D94ECE">
        <w:rPr>
          <w:rFonts w:ascii="Helvetica" w:hAnsi="Helvetica"/>
          <w:sz w:val="20"/>
          <w:szCs w:val="20"/>
        </w:rPr>
        <w:t>, e00128-23 (2023).</w:t>
      </w:r>
    </w:p>
    <w:p w14:paraId="2ED875F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42.</w:t>
      </w:r>
      <w:r w:rsidRPr="00D94ECE">
        <w:rPr>
          <w:rFonts w:ascii="Helvetica" w:hAnsi="Helvetica"/>
          <w:sz w:val="20"/>
          <w:szCs w:val="20"/>
        </w:rPr>
        <w:tab/>
        <w:t xml:space="preserve">VanderWaal, K., Black, L., Hodge, J., </w:t>
      </w:r>
      <w:proofErr w:type="spellStart"/>
      <w:r w:rsidRPr="00D94ECE">
        <w:rPr>
          <w:rFonts w:ascii="Helvetica" w:hAnsi="Helvetica"/>
          <w:sz w:val="20"/>
          <w:szCs w:val="20"/>
        </w:rPr>
        <w:t>Bedada</w:t>
      </w:r>
      <w:proofErr w:type="spellEnd"/>
      <w:r w:rsidRPr="00D94ECE">
        <w:rPr>
          <w:rFonts w:ascii="Helvetica" w:hAnsi="Helvetica"/>
          <w:sz w:val="20"/>
          <w:szCs w:val="20"/>
        </w:rPr>
        <w:t xml:space="preserve">, A. &amp; Dee, S. Modeling transmission dynamics and effectiveness of worker screening programs for SARS-CoV-2 in pork processing plants. </w:t>
      </w:r>
      <w:proofErr w:type="spellStart"/>
      <w:r w:rsidRPr="00D94ECE">
        <w:rPr>
          <w:rFonts w:ascii="Helvetica" w:hAnsi="Helvetica"/>
          <w:i/>
          <w:iCs/>
          <w:sz w:val="20"/>
          <w:szCs w:val="20"/>
        </w:rPr>
        <w:t>PLoS</w:t>
      </w:r>
      <w:proofErr w:type="spellEnd"/>
      <w:r w:rsidRPr="00D94ECE">
        <w:rPr>
          <w:rFonts w:ascii="Helvetica" w:hAnsi="Helvetica"/>
          <w:i/>
          <w:iCs/>
          <w:sz w:val="20"/>
          <w:szCs w:val="20"/>
        </w:rPr>
        <w:t xml:space="preserve"> ONE</w:t>
      </w:r>
      <w:r w:rsidRPr="00D94ECE">
        <w:rPr>
          <w:rFonts w:ascii="Helvetica" w:hAnsi="Helvetica"/>
          <w:sz w:val="20"/>
          <w:szCs w:val="20"/>
        </w:rPr>
        <w:t xml:space="preserve"> </w:t>
      </w:r>
      <w:r w:rsidRPr="00D94ECE">
        <w:rPr>
          <w:rFonts w:ascii="Helvetica" w:hAnsi="Helvetica"/>
          <w:b/>
          <w:bCs/>
          <w:sz w:val="20"/>
          <w:szCs w:val="20"/>
        </w:rPr>
        <w:t>16</w:t>
      </w:r>
      <w:r w:rsidRPr="00D94ECE">
        <w:rPr>
          <w:rFonts w:ascii="Helvetica" w:hAnsi="Helvetica"/>
          <w:sz w:val="20"/>
          <w:szCs w:val="20"/>
        </w:rPr>
        <w:t>, e0249143 (2021).</w:t>
      </w:r>
    </w:p>
    <w:p w14:paraId="4133210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43.</w:t>
      </w:r>
      <w:r w:rsidRPr="00D94ECE">
        <w:rPr>
          <w:rFonts w:ascii="Helvetica" w:hAnsi="Helvetica"/>
          <w:sz w:val="20"/>
          <w:szCs w:val="20"/>
        </w:rPr>
        <w:tab/>
        <w:t xml:space="preserve">Lou, J. </w:t>
      </w:r>
      <w:r w:rsidRPr="00D94ECE">
        <w:rPr>
          <w:rFonts w:ascii="Helvetica" w:hAnsi="Helvetica"/>
          <w:i/>
          <w:iCs/>
          <w:sz w:val="20"/>
          <w:szCs w:val="20"/>
        </w:rPr>
        <w:t>et al.</w:t>
      </w:r>
      <w:r w:rsidRPr="00D94ECE">
        <w:rPr>
          <w:rFonts w:ascii="Helvetica" w:hAnsi="Helvetica"/>
          <w:sz w:val="20"/>
          <w:szCs w:val="20"/>
        </w:rPr>
        <w:t xml:space="preserve"> Facility design and worker justice: COVID</w:t>
      </w:r>
      <w:r w:rsidRPr="00D94ECE">
        <w:rPr>
          <w:rFonts w:ascii="Helvetica" w:hAnsi="Helvetica" w:cs="Cambria Math"/>
          <w:sz w:val="20"/>
          <w:szCs w:val="20"/>
        </w:rPr>
        <w:t>‐</w:t>
      </w:r>
      <w:r w:rsidRPr="00D94ECE">
        <w:rPr>
          <w:rFonts w:ascii="Helvetica" w:hAnsi="Helvetica"/>
          <w:sz w:val="20"/>
          <w:szCs w:val="20"/>
        </w:rPr>
        <w:t xml:space="preserve">19 transmission in meatpacking plants. </w:t>
      </w:r>
      <w:r w:rsidRPr="00D94ECE">
        <w:rPr>
          <w:rFonts w:ascii="Helvetica" w:hAnsi="Helvetica"/>
          <w:i/>
          <w:iCs/>
          <w:sz w:val="20"/>
          <w:szCs w:val="20"/>
        </w:rPr>
        <w:t>American J Industrial Med</w:t>
      </w:r>
      <w:r w:rsidRPr="00D94ECE">
        <w:rPr>
          <w:rFonts w:ascii="Helvetica" w:hAnsi="Helvetica"/>
          <w:sz w:val="20"/>
          <w:szCs w:val="20"/>
        </w:rPr>
        <w:t xml:space="preserve"> </w:t>
      </w:r>
      <w:r w:rsidRPr="00D94ECE">
        <w:rPr>
          <w:rFonts w:ascii="Helvetica" w:hAnsi="Helvetica"/>
          <w:b/>
          <w:bCs/>
          <w:sz w:val="20"/>
          <w:szCs w:val="20"/>
        </w:rPr>
        <w:t>66</w:t>
      </w:r>
      <w:r w:rsidRPr="00D94ECE">
        <w:rPr>
          <w:rFonts w:ascii="Helvetica" w:hAnsi="Helvetica"/>
          <w:sz w:val="20"/>
          <w:szCs w:val="20"/>
        </w:rPr>
        <w:t>, 713–727 (2023).</w:t>
      </w:r>
    </w:p>
    <w:p w14:paraId="6186291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44.</w:t>
      </w:r>
      <w:r w:rsidRPr="00D94ECE">
        <w:rPr>
          <w:rFonts w:ascii="Helvetica" w:hAnsi="Helvetica"/>
          <w:sz w:val="20"/>
          <w:szCs w:val="20"/>
        </w:rPr>
        <w:tab/>
      </w:r>
      <w:proofErr w:type="spellStart"/>
      <w:r w:rsidRPr="00D94ECE">
        <w:rPr>
          <w:rFonts w:ascii="Helvetica" w:hAnsi="Helvetica"/>
          <w:sz w:val="20"/>
          <w:szCs w:val="20"/>
        </w:rPr>
        <w:t>Bulfone</w:t>
      </w:r>
      <w:proofErr w:type="spellEnd"/>
      <w:r w:rsidRPr="00D94ECE">
        <w:rPr>
          <w:rFonts w:ascii="Helvetica" w:hAnsi="Helvetica"/>
          <w:sz w:val="20"/>
          <w:szCs w:val="20"/>
        </w:rPr>
        <w:t xml:space="preserve">, T. C., </w:t>
      </w:r>
      <w:proofErr w:type="spellStart"/>
      <w:r w:rsidRPr="00D94ECE">
        <w:rPr>
          <w:rFonts w:ascii="Helvetica" w:hAnsi="Helvetica"/>
          <w:sz w:val="20"/>
          <w:szCs w:val="20"/>
        </w:rPr>
        <w:t>Malekinejad</w:t>
      </w:r>
      <w:proofErr w:type="spellEnd"/>
      <w:r w:rsidRPr="00D94ECE">
        <w:rPr>
          <w:rFonts w:ascii="Helvetica" w:hAnsi="Helvetica"/>
          <w:sz w:val="20"/>
          <w:szCs w:val="20"/>
        </w:rPr>
        <w:t xml:space="preserve">, M., Rutherford, G. W. &amp; Razani, N. Outdoor Transmission of SARS-CoV-2 and Other Respiratory Viruses: A Systematic Review. </w:t>
      </w:r>
      <w:r w:rsidRPr="00D94ECE">
        <w:rPr>
          <w:rFonts w:ascii="Helvetica" w:hAnsi="Helvetica"/>
          <w:i/>
          <w:iCs/>
          <w:sz w:val="20"/>
          <w:szCs w:val="20"/>
        </w:rPr>
        <w:t>The Journal of Infectious Diseases</w:t>
      </w:r>
      <w:r w:rsidRPr="00D94ECE">
        <w:rPr>
          <w:rFonts w:ascii="Helvetica" w:hAnsi="Helvetica"/>
          <w:sz w:val="20"/>
          <w:szCs w:val="20"/>
        </w:rPr>
        <w:t xml:space="preserve"> </w:t>
      </w:r>
      <w:r w:rsidRPr="00D94ECE">
        <w:rPr>
          <w:rFonts w:ascii="Helvetica" w:hAnsi="Helvetica"/>
          <w:b/>
          <w:bCs/>
          <w:sz w:val="20"/>
          <w:szCs w:val="20"/>
        </w:rPr>
        <w:t>223</w:t>
      </w:r>
      <w:r w:rsidRPr="00D94ECE">
        <w:rPr>
          <w:rFonts w:ascii="Helvetica" w:hAnsi="Helvetica"/>
          <w:sz w:val="20"/>
          <w:szCs w:val="20"/>
        </w:rPr>
        <w:t>, 550–561 (2021).</w:t>
      </w:r>
    </w:p>
    <w:p w14:paraId="72E3F9C6"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45.</w:t>
      </w:r>
      <w:r w:rsidRPr="00D94ECE">
        <w:rPr>
          <w:rFonts w:ascii="Helvetica" w:hAnsi="Helvetica"/>
          <w:sz w:val="20"/>
          <w:szCs w:val="20"/>
        </w:rPr>
        <w:tab/>
        <w:t>United States Census Bureau. American Community Survey.</w:t>
      </w:r>
    </w:p>
    <w:p w14:paraId="2EF222A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46.</w:t>
      </w:r>
      <w:r w:rsidRPr="00D94ECE">
        <w:rPr>
          <w:rFonts w:ascii="Helvetica" w:hAnsi="Helvetica"/>
          <w:sz w:val="20"/>
          <w:szCs w:val="20"/>
        </w:rPr>
        <w:tab/>
        <w:t>United States Department of Labor. National Agricultural Workers Survey.</w:t>
      </w:r>
    </w:p>
    <w:p w14:paraId="1A276484"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47.</w:t>
      </w:r>
      <w:r w:rsidRPr="00D94ECE">
        <w:rPr>
          <w:rFonts w:ascii="Helvetica" w:hAnsi="Helvetica"/>
          <w:sz w:val="20"/>
          <w:szCs w:val="20"/>
        </w:rPr>
        <w:tab/>
        <w:t>United States Department of Agriculture Agricultural Marketing Service. Market News. (2026).</w:t>
      </w:r>
    </w:p>
    <w:p w14:paraId="7447D040"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lastRenderedPageBreak/>
        <w:t>48.</w:t>
      </w:r>
      <w:r w:rsidRPr="00D94ECE">
        <w:rPr>
          <w:rFonts w:ascii="Helvetica" w:hAnsi="Helvetica"/>
          <w:sz w:val="20"/>
          <w:szCs w:val="20"/>
        </w:rPr>
        <w:tab/>
        <w:t xml:space="preserve">Craig E. Kallsen, Greg W Douhan, Karen Jetter, Donald Stewart, &amp; Daniel A. Sumner. </w:t>
      </w:r>
      <w:r w:rsidRPr="00D94ECE">
        <w:rPr>
          <w:rFonts w:ascii="Helvetica" w:hAnsi="Helvetica"/>
          <w:i/>
          <w:iCs/>
          <w:sz w:val="20"/>
          <w:szCs w:val="20"/>
        </w:rPr>
        <w:t>Sample Costs to Establish an Orchard and Produce Oranges: San Joaquin Valley - South</w:t>
      </w:r>
      <w:r w:rsidRPr="00D94ECE">
        <w:rPr>
          <w:rFonts w:ascii="Helvetica" w:hAnsi="Helvetica"/>
          <w:sz w:val="20"/>
          <w:szCs w:val="20"/>
        </w:rPr>
        <w:t>. https://coststudyfiles.ucdavis.edu/uploads/pub/2021/08/12/2021orangessjvsouth.pdf (2021).</w:t>
      </w:r>
    </w:p>
    <w:p w14:paraId="020D1F37"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49.</w:t>
      </w:r>
      <w:r w:rsidRPr="00D94ECE">
        <w:rPr>
          <w:rFonts w:ascii="Helvetica" w:hAnsi="Helvetica"/>
          <w:sz w:val="20"/>
          <w:szCs w:val="20"/>
        </w:rPr>
        <w:tab/>
        <w:t xml:space="preserve">Laura Tourte, Richard Smith, Jeremy Murdock, &amp; Brittney Goodrich. </w:t>
      </w:r>
      <w:r w:rsidRPr="00D94ECE">
        <w:rPr>
          <w:rFonts w:ascii="Helvetica" w:hAnsi="Helvetica"/>
          <w:i/>
          <w:iCs/>
          <w:sz w:val="20"/>
          <w:szCs w:val="20"/>
        </w:rPr>
        <w:t>Sample Costs to Produce and Harvest Film Wrapped Iceberg Lettuce: Central Coast Region</w:t>
      </w:r>
      <w:r w:rsidRPr="00D94ECE">
        <w:rPr>
          <w:rFonts w:ascii="Helvetica" w:hAnsi="Helvetica"/>
          <w:sz w:val="20"/>
          <w:szCs w:val="20"/>
        </w:rPr>
        <w:t>. https://coststudyfiles.ucdavis.edu/uploads/pub/2023/08/04/2023-iceberglettuce-full-final.pdf (2023).</w:t>
      </w:r>
    </w:p>
    <w:p w14:paraId="4C732D1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50.</w:t>
      </w:r>
      <w:r w:rsidRPr="00D94ECE">
        <w:rPr>
          <w:rFonts w:ascii="Helvetica" w:hAnsi="Helvetica"/>
          <w:sz w:val="20"/>
          <w:szCs w:val="20"/>
        </w:rPr>
        <w:tab/>
        <w:t xml:space="preserve">Mark Bolda, Laura Tourte, Jeremy Murdock, &amp; Brittney Goodrich. </w:t>
      </w:r>
      <w:r w:rsidRPr="00D94ECE">
        <w:rPr>
          <w:rFonts w:ascii="Helvetica" w:hAnsi="Helvetica"/>
          <w:i/>
          <w:iCs/>
          <w:sz w:val="20"/>
          <w:szCs w:val="20"/>
        </w:rPr>
        <w:t>Sample Costs to Produce and Harvest Strawberries: Central Coast Region</w:t>
      </w:r>
      <w:r w:rsidRPr="00D94ECE">
        <w:rPr>
          <w:rFonts w:ascii="Helvetica" w:hAnsi="Helvetica"/>
          <w:sz w:val="20"/>
          <w:szCs w:val="20"/>
        </w:rPr>
        <w:t>. https://coststudyfiles.ucdavis.edu/2024/04/04/2024Strawberry-FULL-FINAL-March2024.pdf (2024).</w:t>
      </w:r>
    </w:p>
    <w:p w14:paraId="79968AD9"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51.</w:t>
      </w:r>
      <w:r w:rsidRPr="00D94ECE">
        <w:rPr>
          <w:rFonts w:ascii="Helvetica" w:hAnsi="Helvetica"/>
          <w:sz w:val="20"/>
          <w:szCs w:val="20"/>
        </w:rPr>
        <w:tab/>
        <w:t xml:space="preserve">House, T. &amp; Keeling, M. J. Household structure and infectious disease transmission. </w:t>
      </w:r>
      <w:r w:rsidRPr="00D94ECE">
        <w:rPr>
          <w:rFonts w:ascii="Helvetica" w:hAnsi="Helvetica"/>
          <w:i/>
          <w:iCs/>
          <w:sz w:val="20"/>
          <w:szCs w:val="20"/>
        </w:rPr>
        <w:t>Epidemiol. Infect.</w:t>
      </w:r>
      <w:r w:rsidRPr="00D94ECE">
        <w:rPr>
          <w:rFonts w:ascii="Helvetica" w:hAnsi="Helvetica"/>
          <w:sz w:val="20"/>
          <w:szCs w:val="20"/>
        </w:rPr>
        <w:t xml:space="preserve"> </w:t>
      </w:r>
      <w:r w:rsidRPr="00D94ECE">
        <w:rPr>
          <w:rFonts w:ascii="Helvetica" w:hAnsi="Helvetica"/>
          <w:b/>
          <w:bCs/>
          <w:sz w:val="20"/>
          <w:szCs w:val="20"/>
        </w:rPr>
        <w:t>137</w:t>
      </w:r>
      <w:r w:rsidRPr="00D94ECE">
        <w:rPr>
          <w:rFonts w:ascii="Helvetica" w:hAnsi="Helvetica"/>
          <w:sz w:val="20"/>
          <w:szCs w:val="20"/>
        </w:rPr>
        <w:t>, 654–661 (2009).</w:t>
      </w:r>
    </w:p>
    <w:p w14:paraId="1F59AB75"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52.</w:t>
      </w:r>
      <w:r w:rsidRPr="00D94ECE">
        <w:rPr>
          <w:rFonts w:ascii="Helvetica" w:hAnsi="Helvetica"/>
          <w:sz w:val="20"/>
          <w:szCs w:val="20"/>
        </w:rPr>
        <w:tab/>
        <w:t xml:space="preserve">Glasser, J., Feng, Z., Moylan, A., Del Valle, S. &amp; Castillo-Chavez, C. Mixing in age-structured population models of infectious diseases. </w:t>
      </w:r>
      <w:r w:rsidRPr="00D94ECE">
        <w:rPr>
          <w:rFonts w:ascii="Helvetica" w:hAnsi="Helvetica"/>
          <w:i/>
          <w:iCs/>
          <w:sz w:val="20"/>
          <w:szCs w:val="20"/>
        </w:rPr>
        <w:t>Mathematical Biosciences</w:t>
      </w:r>
      <w:r w:rsidRPr="00D94ECE">
        <w:rPr>
          <w:rFonts w:ascii="Helvetica" w:hAnsi="Helvetica"/>
          <w:sz w:val="20"/>
          <w:szCs w:val="20"/>
        </w:rPr>
        <w:t xml:space="preserve"> </w:t>
      </w:r>
      <w:r w:rsidRPr="00D94ECE">
        <w:rPr>
          <w:rFonts w:ascii="Helvetica" w:hAnsi="Helvetica"/>
          <w:b/>
          <w:bCs/>
          <w:sz w:val="20"/>
          <w:szCs w:val="20"/>
        </w:rPr>
        <w:t>235</w:t>
      </w:r>
      <w:r w:rsidRPr="00D94ECE">
        <w:rPr>
          <w:rFonts w:ascii="Helvetica" w:hAnsi="Helvetica"/>
          <w:sz w:val="20"/>
          <w:szCs w:val="20"/>
        </w:rPr>
        <w:t>, 1–7 (2012).</w:t>
      </w:r>
    </w:p>
    <w:p w14:paraId="4E136E50"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53.</w:t>
      </w:r>
      <w:r w:rsidRPr="00D94ECE">
        <w:rPr>
          <w:rFonts w:ascii="Helvetica" w:hAnsi="Helvetica"/>
          <w:sz w:val="20"/>
          <w:szCs w:val="20"/>
        </w:rPr>
        <w:tab/>
        <w:t xml:space="preserve">Centers for Disease Control and Prevention. </w:t>
      </w:r>
      <w:r w:rsidRPr="00D94ECE">
        <w:rPr>
          <w:rFonts w:ascii="Helvetica" w:hAnsi="Helvetica"/>
          <w:i/>
          <w:iCs/>
          <w:sz w:val="20"/>
          <w:szCs w:val="20"/>
        </w:rPr>
        <w:t>How Flu Spreads</w:t>
      </w:r>
      <w:r w:rsidRPr="00D94ECE">
        <w:rPr>
          <w:rFonts w:ascii="Helvetica" w:hAnsi="Helvetica"/>
          <w:sz w:val="20"/>
          <w:szCs w:val="20"/>
        </w:rPr>
        <w:t>. https://www.cdc.gov/flu/spread/index.html (2024).</w:t>
      </w:r>
    </w:p>
    <w:p w14:paraId="5A7BBF7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54.</w:t>
      </w:r>
      <w:r w:rsidRPr="00D94ECE">
        <w:rPr>
          <w:rFonts w:ascii="Helvetica" w:hAnsi="Helvetica"/>
          <w:sz w:val="20"/>
          <w:szCs w:val="20"/>
        </w:rPr>
        <w:tab/>
        <w:t xml:space="preserve">Tsang, T. K., Lau, L. L. H., </w:t>
      </w:r>
      <w:proofErr w:type="spellStart"/>
      <w:r w:rsidRPr="00D94ECE">
        <w:rPr>
          <w:rFonts w:ascii="Helvetica" w:hAnsi="Helvetica"/>
          <w:sz w:val="20"/>
          <w:szCs w:val="20"/>
        </w:rPr>
        <w:t>Cauchemez</w:t>
      </w:r>
      <w:proofErr w:type="spellEnd"/>
      <w:r w:rsidRPr="00D94ECE">
        <w:rPr>
          <w:rFonts w:ascii="Helvetica" w:hAnsi="Helvetica"/>
          <w:sz w:val="20"/>
          <w:szCs w:val="20"/>
        </w:rPr>
        <w:t xml:space="preserve">, S. &amp; Cowling, B. J. Household Transmission of Influenza Virus. </w:t>
      </w:r>
      <w:r w:rsidRPr="00D94ECE">
        <w:rPr>
          <w:rFonts w:ascii="Helvetica" w:hAnsi="Helvetica"/>
          <w:i/>
          <w:iCs/>
          <w:sz w:val="20"/>
          <w:szCs w:val="20"/>
        </w:rPr>
        <w:t>Trends in Microbiology</w:t>
      </w:r>
      <w:r w:rsidRPr="00D94ECE">
        <w:rPr>
          <w:rFonts w:ascii="Helvetica" w:hAnsi="Helvetica"/>
          <w:sz w:val="20"/>
          <w:szCs w:val="20"/>
        </w:rPr>
        <w:t xml:space="preserve"> </w:t>
      </w:r>
      <w:r w:rsidRPr="00D94ECE">
        <w:rPr>
          <w:rFonts w:ascii="Helvetica" w:hAnsi="Helvetica"/>
          <w:b/>
          <w:bCs/>
          <w:sz w:val="20"/>
          <w:szCs w:val="20"/>
        </w:rPr>
        <w:t>24</w:t>
      </w:r>
      <w:r w:rsidRPr="00D94ECE">
        <w:rPr>
          <w:rFonts w:ascii="Helvetica" w:hAnsi="Helvetica"/>
          <w:sz w:val="20"/>
          <w:szCs w:val="20"/>
        </w:rPr>
        <w:t>, 123–133 (2016).</w:t>
      </w:r>
    </w:p>
    <w:p w14:paraId="586E02BD"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55.</w:t>
      </w:r>
      <w:r w:rsidRPr="00D94ECE">
        <w:rPr>
          <w:rFonts w:ascii="Helvetica" w:hAnsi="Helvetica"/>
          <w:sz w:val="20"/>
          <w:szCs w:val="20"/>
        </w:rPr>
        <w:tab/>
        <w:t xml:space="preserve">Casado, I. </w:t>
      </w:r>
      <w:r w:rsidRPr="00D94ECE">
        <w:rPr>
          <w:rFonts w:ascii="Helvetica" w:hAnsi="Helvetica"/>
          <w:i/>
          <w:iCs/>
          <w:sz w:val="20"/>
          <w:szCs w:val="20"/>
        </w:rPr>
        <w:t>et al.</w:t>
      </w:r>
      <w:r w:rsidRPr="00D94ECE">
        <w:rPr>
          <w:rFonts w:ascii="Helvetica" w:hAnsi="Helvetica"/>
          <w:sz w:val="20"/>
          <w:szCs w:val="20"/>
        </w:rPr>
        <w:t xml:space="preserve"> Household Transmission of Influenza A(H1N1)pdm09 in the Pandemic and Post-Pandemic Seasons. </w:t>
      </w:r>
      <w:proofErr w:type="spellStart"/>
      <w:r w:rsidRPr="00D94ECE">
        <w:rPr>
          <w:rFonts w:ascii="Helvetica" w:hAnsi="Helvetica"/>
          <w:i/>
          <w:iCs/>
          <w:sz w:val="20"/>
          <w:szCs w:val="20"/>
        </w:rPr>
        <w:t>PLoS</w:t>
      </w:r>
      <w:proofErr w:type="spellEnd"/>
      <w:r w:rsidRPr="00D94ECE">
        <w:rPr>
          <w:rFonts w:ascii="Helvetica" w:hAnsi="Helvetica"/>
          <w:i/>
          <w:iCs/>
          <w:sz w:val="20"/>
          <w:szCs w:val="20"/>
        </w:rPr>
        <w:t xml:space="preserve"> ONE</w:t>
      </w:r>
      <w:r w:rsidRPr="00D94ECE">
        <w:rPr>
          <w:rFonts w:ascii="Helvetica" w:hAnsi="Helvetica"/>
          <w:sz w:val="20"/>
          <w:szCs w:val="20"/>
        </w:rPr>
        <w:t xml:space="preserve"> </w:t>
      </w:r>
      <w:r w:rsidRPr="00D94ECE">
        <w:rPr>
          <w:rFonts w:ascii="Helvetica" w:hAnsi="Helvetica"/>
          <w:b/>
          <w:bCs/>
          <w:sz w:val="20"/>
          <w:szCs w:val="20"/>
        </w:rPr>
        <w:t>9</w:t>
      </w:r>
      <w:r w:rsidRPr="00D94ECE">
        <w:rPr>
          <w:rFonts w:ascii="Helvetica" w:hAnsi="Helvetica"/>
          <w:sz w:val="20"/>
          <w:szCs w:val="20"/>
        </w:rPr>
        <w:t>, e108485 (2014).</w:t>
      </w:r>
    </w:p>
    <w:p w14:paraId="0F6BEED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56.</w:t>
      </w:r>
      <w:r w:rsidRPr="00D94ECE">
        <w:rPr>
          <w:rFonts w:ascii="Helvetica" w:hAnsi="Helvetica"/>
          <w:sz w:val="20"/>
          <w:szCs w:val="20"/>
        </w:rPr>
        <w:tab/>
        <w:t xml:space="preserve">Grijalva, C. G. </w:t>
      </w:r>
      <w:r w:rsidRPr="00D94ECE">
        <w:rPr>
          <w:rFonts w:ascii="Helvetica" w:hAnsi="Helvetica"/>
          <w:i/>
          <w:iCs/>
          <w:sz w:val="20"/>
          <w:szCs w:val="20"/>
        </w:rPr>
        <w:t>et al.</w:t>
      </w:r>
      <w:r w:rsidRPr="00D94ECE">
        <w:rPr>
          <w:rFonts w:ascii="Helvetica" w:hAnsi="Helvetica"/>
          <w:sz w:val="20"/>
          <w:szCs w:val="20"/>
        </w:rPr>
        <w:t xml:space="preserve"> Estimated Effectiveness of Influenza Vaccines in Preventing Secondary Infections in Households. </w:t>
      </w:r>
      <w:r w:rsidRPr="00D94ECE">
        <w:rPr>
          <w:rFonts w:ascii="Helvetica" w:hAnsi="Helvetica"/>
          <w:i/>
          <w:iCs/>
          <w:sz w:val="20"/>
          <w:szCs w:val="20"/>
        </w:rPr>
        <w:t xml:space="preserve">JAMA </w:t>
      </w:r>
      <w:proofErr w:type="spellStart"/>
      <w:r w:rsidRPr="00D94ECE">
        <w:rPr>
          <w:rFonts w:ascii="Helvetica" w:hAnsi="Helvetica"/>
          <w:i/>
          <w:iCs/>
          <w:sz w:val="20"/>
          <w:szCs w:val="20"/>
        </w:rPr>
        <w:t>Netw</w:t>
      </w:r>
      <w:proofErr w:type="spellEnd"/>
      <w:r w:rsidRPr="00D94ECE">
        <w:rPr>
          <w:rFonts w:ascii="Helvetica" w:hAnsi="Helvetica"/>
          <w:i/>
          <w:iCs/>
          <w:sz w:val="20"/>
          <w:szCs w:val="20"/>
        </w:rPr>
        <w:t xml:space="preserve"> Open</w:t>
      </w:r>
      <w:r w:rsidRPr="00D94ECE">
        <w:rPr>
          <w:rFonts w:ascii="Helvetica" w:hAnsi="Helvetica"/>
          <w:sz w:val="20"/>
          <w:szCs w:val="20"/>
        </w:rPr>
        <w:t xml:space="preserve"> </w:t>
      </w:r>
      <w:r w:rsidRPr="00D94ECE">
        <w:rPr>
          <w:rFonts w:ascii="Helvetica" w:hAnsi="Helvetica"/>
          <w:b/>
          <w:bCs/>
          <w:sz w:val="20"/>
          <w:szCs w:val="20"/>
        </w:rPr>
        <w:t>7</w:t>
      </w:r>
      <w:r w:rsidRPr="00D94ECE">
        <w:rPr>
          <w:rFonts w:ascii="Helvetica" w:hAnsi="Helvetica"/>
          <w:sz w:val="20"/>
          <w:szCs w:val="20"/>
        </w:rPr>
        <w:t>, e2446814 (2024).</w:t>
      </w:r>
    </w:p>
    <w:p w14:paraId="3AB59FD1"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57.</w:t>
      </w:r>
      <w:r w:rsidRPr="00D94ECE">
        <w:rPr>
          <w:rFonts w:ascii="Helvetica" w:hAnsi="Helvetica"/>
          <w:sz w:val="20"/>
          <w:szCs w:val="20"/>
        </w:rPr>
        <w:tab/>
        <w:t xml:space="preserve">Cerami, C. </w:t>
      </w:r>
      <w:r w:rsidRPr="00D94ECE">
        <w:rPr>
          <w:rFonts w:ascii="Helvetica" w:hAnsi="Helvetica"/>
          <w:i/>
          <w:iCs/>
          <w:sz w:val="20"/>
          <w:szCs w:val="20"/>
        </w:rPr>
        <w:t>et al.</w:t>
      </w:r>
      <w:r w:rsidRPr="00D94ECE">
        <w:rPr>
          <w:rFonts w:ascii="Helvetica" w:hAnsi="Helvetica"/>
          <w:sz w:val="20"/>
          <w:szCs w:val="20"/>
        </w:rPr>
        <w:t xml:space="preserve"> Household Transmission of Severe Acute Respiratory Syndrome Coronavirus 2 in the United States: Living Density, Viral Load, and Disproportionate Impact on Communities of Color. </w:t>
      </w:r>
      <w:r w:rsidRPr="00D94ECE">
        <w:rPr>
          <w:rFonts w:ascii="Helvetica" w:hAnsi="Helvetica"/>
          <w:i/>
          <w:iCs/>
          <w:sz w:val="20"/>
          <w:szCs w:val="20"/>
        </w:rPr>
        <w:t>Clinical Infectious Diseases</w:t>
      </w:r>
      <w:r w:rsidRPr="00D94ECE">
        <w:rPr>
          <w:rFonts w:ascii="Helvetica" w:hAnsi="Helvetica"/>
          <w:sz w:val="20"/>
          <w:szCs w:val="20"/>
        </w:rPr>
        <w:t xml:space="preserve"> </w:t>
      </w:r>
      <w:r w:rsidRPr="00D94ECE">
        <w:rPr>
          <w:rFonts w:ascii="Helvetica" w:hAnsi="Helvetica"/>
          <w:b/>
          <w:bCs/>
          <w:sz w:val="20"/>
          <w:szCs w:val="20"/>
        </w:rPr>
        <w:t>74</w:t>
      </w:r>
      <w:r w:rsidRPr="00D94ECE">
        <w:rPr>
          <w:rFonts w:ascii="Helvetica" w:hAnsi="Helvetica"/>
          <w:sz w:val="20"/>
          <w:szCs w:val="20"/>
        </w:rPr>
        <w:t>, 1776–1785 (2022).</w:t>
      </w:r>
    </w:p>
    <w:p w14:paraId="64C0F13C"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58.</w:t>
      </w:r>
      <w:r w:rsidRPr="00D94ECE">
        <w:rPr>
          <w:rFonts w:ascii="Helvetica" w:hAnsi="Helvetica"/>
          <w:sz w:val="20"/>
          <w:szCs w:val="20"/>
        </w:rPr>
        <w:tab/>
        <w:t xml:space="preserve">Chandrasekhar, R. </w:t>
      </w:r>
      <w:r w:rsidRPr="00D94ECE">
        <w:rPr>
          <w:rFonts w:ascii="Helvetica" w:hAnsi="Helvetica"/>
          <w:i/>
          <w:iCs/>
          <w:sz w:val="20"/>
          <w:szCs w:val="20"/>
        </w:rPr>
        <w:t>et al.</w:t>
      </w:r>
      <w:r w:rsidRPr="00D94ECE">
        <w:rPr>
          <w:rFonts w:ascii="Helvetica" w:hAnsi="Helvetica"/>
          <w:sz w:val="20"/>
          <w:szCs w:val="20"/>
        </w:rPr>
        <w:t xml:space="preserve"> </w:t>
      </w:r>
      <w:proofErr w:type="gramStart"/>
      <w:r w:rsidRPr="00D94ECE">
        <w:rPr>
          <w:rFonts w:ascii="Helvetica" w:hAnsi="Helvetica"/>
          <w:sz w:val="20"/>
          <w:szCs w:val="20"/>
        </w:rPr>
        <w:t>Social</w:t>
      </w:r>
      <w:proofErr w:type="gramEnd"/>
      <w:r w:rsidRPr="00D94ECE">
        <w:rPr>
          <w:rFonts w:ascii="Helvetica" w:hAnsi="Helvetica"/>
          <w:sz w:val="20"/>
          <w:szCs w:val="20"/>
        </w:rPr>
        <w:t xml:space="preserve"> determinants of influenza hospitalization in the United States. </w:t>
      </w:r>
      <w:r w:rsidRPr="00D94ECE">
        <w:rPr>
          <w:rFonts w:ascii="Helvetica" w:hAnsi="Helvetica"/>
          <w:i/>
          <w:iCs/>
          <w:sz w:val="20"/>
          <w:szCs w:val="20"/>
        </w:rPr>
        <w:t>Influenza Resp Viruses</w:t>
      </w:r>
      <w:r w:rsidRPr="00D94ECE">
        <w:rPr>
          <w:rFonts w:ascii="Helvetica" w:hAnsi="Helvetica"/>
          <w:sz w:val="20"/>
          <w:szCs w:val="20"/>
        </w:rPr>
        <w:t xml:space="preserve"> </w:t>
      </w:r>
      <w:r w:rsidRPr="00D94ECE">
        <w:rPr>
          <w:rFonts w:ascii="Helvetica" w:hAnsi="Helvetica"/>
          <w:b/>
          <w:bCs/>
          <w:sz w:val="20"/>
          <w:szCs w:val="20"/>
        </w:rPr>
        <w:t>11</w:t>
      </w:r>
      <w:r w:rsidRPr="00D94ECE">
        <w:rPr>
          <w:rFonts w:ascii="Helvetica" w:hAnsi="Helvetica"/>
          <w:sz w:val="20"/>
          <w:szCs w:val="20"/>
        </w:rPr>
        <w:t>, 479–488 (2017).</w:t>
      </w:r>
    </w:p>
    <w:p w14:paraId="58F3829B"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59.</w:t>
      </w:r>
      <w:r w:rsidRPr="00D94ECE">
        <w:rPr>
          <w:rFonts w:ascii="Helvetica" w:hAnsi="Helvetica"/>
          <w:sz w:val="20"/>
          <w:szCs w:val="20"/>
        </w:rPr>
        <w:tab/>
        <w:t xml:space="preserve">Miller, J. C. A Note on the Derivation of Epidemic Final Sizes. </w:t>
      </w:r>
      <w:r w:rsidRPr="00D94ECE">
        <w:rPr>
          <w:rFonts w:ascii="Helvetica" w:hAnsi="Helvetica"/>
          <w:i/>
          <w:iCs/>
          <w:sz w:val="20"/>
          <w:szCs w:val="20"/>
        </w:rPr>
        <w:t>Bull Math Biol</w:t>
      </w:r>
      <w:r w:rsidRPr="00D94ECE">
        <w:rPr>
          <w:rFonts w:ascii="Helvetica" w:hAnsi="Helvetica"/>
          <w:sz w:val="20"/>
          <w:szCs w:val="20"/>
        </w:rPr>
        <w:t xml:space="preserve"> </w:t>
      </w:r>
      <w:r w:rsidRPr="00D94ECE">
        <w:rPr>
          <w:rFonts w:ascii="Helvetica" w:hAnsi="Helvetica"/>
          <w:b/>
          <w:bCs/>
          <w:sz w:val="20"/>
          <w:szCs w:val="20"/>
        </w:rPr>
        <w:t>74</w:t>
      </w:r>
      <w:r w:rsidRPr="00D94ECE">
        <w:rPr>
          <w:rFonts w:ascii="Helvetica" w:hAnsi="Helvetica"/>
          <w:sz w:val="20"/>
          <w:szCs w:val="20"/>
        </w:rPr>
        <w:t>, 2125–2141 (2012).</w:t>
      </w:r>
    </w:p>
    <w:p w14:paraId="10E65F29"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60.</w:t>
      </w:r>
      <w:r w:rsidRPr="00D94ECE">
        <w:rPr>
          <w:rFonts w:ascii="Helvetica" w:hAnsi="Helvetica"/>
          <w:sz w:val="20"/>
          <w:szCs w:val="20"/>
        </w:rPr>
        <w:tab/>
        <w:t xml:space="preserve">Cowling, B. J. </w:t>
      </w:r>
      <w:r w:rsidRPr="00D94ECE">
        <w:rPr>
          <w:rFonts w:ascii="Helvetica" w:hAnsi="Helvetica"/>
          <w:i/>
          <w:iCs/>
          <w:sz w:val="20"/>
          <w:szCs w:val="20"/>
        </w:rPr>
        <w:t>et al.</w:t>
      </w:r>
      <w:r w:rsidRPr="00D94ECE">
        <w:rPr>
          <w:rFonts w:ascii="Helvetica" w:hAnsi="Helvetica"/>
          <w:sz w:val="20"/>
          <w:szCs w:val="20"/>
        </w:rPr>
        <w:t xml:space="preserve"> The Effective Reproduction Number of Pandemic Influenza: Prospective Estimation. </w:t>
      </w:r>
      <w:r w:rsidRPr="00D94ECE">
        <w:rPr>
          <w:rFonts w:ascii="Helvetica" w:hAnsi="Helvetica"/>
          <w:i/>
          <w:iCs/>
          <w:sz w:val="20"/>
          <w:szCs w:val="20"/>
        </w:rPr>
        <w:t>Epidemiology</w:t>
      </w:r>
      <w:r w:rsidRPr="00D94ECE">
        <w:rPr>
          <w:rFonts w:ascii="Helvetica" w:hAnsi="Helvetica"/>
          <w:sz w:val="20"/>
          <w:szCs w:val="20"/>
        </w:rPr>
        <w:t xml:space="preserve"> </w:t>
      </w:r>
      <w:r w:rsidRPr="00D94ECE">
        <w:rPr>
          <w:rFonts w:ascii="Helvetica" w:hAnsi="Helvetica"/>
          <w:b/>
          <w:bCs/>
          <w:sz w:val="20"/>
          <w:szCs w:val="20"/>
        </w:rPr>
        <w:t>21</w:t>
      </w:r>
      <w:r w:rsidRPr="00D94ECE">
        <w:rPr>
          <w:rFonts w:ascii="Helvetica" w:hAnsi="Helvetica"/>
          <w:sz w:val="20"/>
          <w:szCs w:val="20"/>
        </w:rPr>
        <w:t>, 842–846 (2010).</w:t>
      </w:r>
    </w:p>
    <w:p w14:paraId="70DD5C1E"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61.</w:t>
      </w:r>
      <w:r w:rsidRPr="00D94ECE">
        <w:rPr>
          <w:rFonts w:ascii="Helvetica" w:hAnsi="Helvetica"/>
          <w:sz w:val="20"/>
          <w:szCs w:val="20"/>
        </w:rPr>
        <w:tab/>
        <w:t xml:space="preserve">Chitwood, M. H. </w:t>
      </w:r>
      <w:r w:rsidRPr="00D94ECE">
        <w:rPr>
          <w:rFonts w:ascii="Helvetica" w:hAnsi="Helvetica"/>
          <w:i/>
          <w:iCs/>
          <w:sz w:val="20"/>
          <w:szCs w:val="20"/>
        </w:rPr>
        <w:t>et al.</w:t>
      </w:r>
      <w:r w:rsidRPr="00D94ECE">
        <w:rPr>
          <w:rFonts w:ascii="Helvetica" w:hAnsi="Helvetica"/>
          <w:sz w:val="20"/>
          <w:szCs w:val="20"/>
        </w:rPr>
        <w:t xml:space="preserve"> Reconstructing the course of the COVID-19 epidemic over 2020 for US states and counties: Results of a Bayesian evidence synthesis model. </w:t>
      </w:r>
      <w:proofErr w:type="spellStart"/>
      <w:r w:rsidRPr="00D94ECE">
        <w:rPr>
          <w:rFonts w:ascii="Helvetica" w:hAnsi="Helvetica"/>
          <w:i/>
          <w:iCs/>
          <w:sz w:val="20"/>
          <w:szCs w:val="20"/>
        </w:rPr>
        <w:t>PLoS</w:t>
      </w:r>
      <w:proofErr w:type="spellEnd"/>
      <w:r w:rsidRPr="00D94ECE">
        <w:rPr>
          <w:rFonts w:ascii="Helvetica" w:hAnsi="Helvetica"/>
          <w:i/>
          <w:iCs/>
          <w:sz w:val="20"/>
          <w:szCs w:val="20"/>
        </w:rPr>
        <w:t xml:space="preserve"> </w:t>
      </w:r>
      <w:proofErr w:type="spellStart"/>
      <w:r w:rsidRPr="00D94ECE">
        <w:rPr>
          <w:rFonts w:ascii="Helvetica" w:hAnsi="Helvetica"/>
          <w:i/>
          <w:iCs/>
          <w:sz w:val="20"/>
          <w:szCs w:val="20"/>
        </w:rPr>
        <w:t>Comput</w:t>
      </w:r>
      <w:proofErr w:type="spellEnd"/>
      <w:r w:rsidRPr="00D94ECE">
        <w:rPr>
          <w:rFonts w:ascii="Helvetica" w:hAnsi="Helvetica"/>
          <w:i/>
          <w:iCs/>
          <w:sz w:val="20"/>
          <w:szCs w:val="20"/>
        </w:rPr>
        <w:t xml:space="preserve"> Biol</w:t>
      </w:r>
      <w:r w:rsidRPr="00D94ECE">
        <w:rPr>
          <w:rFonts w:ascii="Helvetica" w:hAnsi="Helvetica"/>
          <w:sz w:val="20"/>
          <w:szCs w:val="20"/>
        </w:rPr>
        <w:t xml:space="preserve"> </w:t>
      </w:r>
      <w:r w:rsidRPr="00D94ECE">
        <w:rPr>
          <w:rFonts w:ascii="Helvetica" w:hAnsi="Helvetica"/>
          <w:b/>
          <w:bCs/>
          <w:sz w:val="20"/>
          <w:szCs w:val="20"/>
        </w:rPr>
        <w:t>18</w:t>
      </w:r>
      <w:r w:rsidRPr="00D94ECE">
        <w:rPr>
          <w:rFonts w:ascii="Helvetica" w:hAnsi="Helvetica"/>
          <w:sz w:val="20"/>
          <w:szCs w:val="20"/>
        </w:rPr>
        <w:t>, e1010465 (2022).</w:t>
      </w:r>
    </w:p>
    <w:p w14:paraId="7723DBE3"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62.</w:t>
      </w:r>
      <w:r w:rsidRPr="00D94ECE">
        <w:rPr>
          <w:rFonts w:ascii="Helvetica" w:hAnsi="Helvetica"/>
          <w:sz w:val="20"/>
          <w:szCs w:val="20"/>
        </w:rPr>
        <w:tab/>
        <w:t xml:space="preserve">Van Wormer, J. J., King, J. P., Gajewski, A., McLean, H. Q. &amp; Belongia, E. A. Influenza and Workplace Productivity Loss in Working Adults. </w:t>
      </w:r>
      <w:r w:rsidRPr="00D94ECE">
        <w:rPr>
          <w:rFonts w:ascii="Helvetica" w:hAnsi="Helvetica"/>
          <w:i/>
          <w:iCs/>
          <w:sz w:val="20"/>
          <w:szCs w:val="20"/>
        </w:rPr>
        <w:t>Journal of Occupational &amp; Environmental Medicine</w:t>
      </w:r>
      <w:r w:rsidRPr="00D94ECE">
        <w:rPr>
          <w:rFonts w:ascii="Helvetica" w:hAnsi="Helvetica"/>
          <w:sz w:val="20"/>
          <w:szCs w:val="20"/>
        </w:rPr>
        <w:t xml:space="preserve"> </w:t>
      </w:r>
      <w:r w:rsidRPr="00D94ECE">
        <w:rPr>
          <w:rFonts w:ascii="Helvetica" w:hAnsi="Helvetica"/>
          <w:b/>
          <w:bCs/>
          <w:sz w:val="20"/>
          <w:szCs w:val="20"/>
        </w:rPr>
        <w:t>59</w:t>
      </w:r>
      <w:r w:rsidRPr="00D94ECE">
        <w:rPr>
          <w:rFonts w:ascii="Helvetica" w:hAnsi="Helvetica"/>
          <w:sz w:val="20"/>
          <w:szCs w:val="20"/>
        </w:rPr>
        <w:t>, 1135–1139 (2017).</w:t>
      </w:r>
    </w:p>
    <w:p w14:paraId="35B7905F"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63.</w:t>
      </w:r>
      <w:r w:rsidRPr="00D94ECE">
        <w:rPr>
          <w:rFonts w:ascii="Helvetica" w:hAnsi="Helvetica"/>
          <w:sz w:val="20"/>
          <w:szCs w:val="20"/>
        </w:rPr>
        <w:tab/>
        <w:t xml:space="preserve">Tsai, Y., Zhou, F. &amp; Kim, I. K. The burden of influenza-like illness in the US workforce. </w:t>
      </w:r>
      <w:r w:rsidRPr="00D94ECE">
        <w:rPr>
          <w:rFonts w:ascii="Helvetica" w:hAnsi="Helvetica"/>
          <w:i/>
          <w:iCs/>
          <w:sz w:val="20"/>
          <w:szCs w:val="20"/>
        </w:rPr>
        <w:t>Occupational Medicine</w:t>
      </w:r>
      <w:r w:rsidRPr="00D94ECE">
        <w:rPr>
          <w:rFonts w:ascii="Helvetica" w:hAnsi="Helvetica"/>
          <w:sz w:val="20"/>
          <w:szCs w:val="20"/>
        </w:rPr>
        <w:t xml:space="preserve"> </w:t>
      </w:r>
      <w:r w:rsidRPr="00D94ECE">
        <w:rPr>
          <w:rFonts w:ascii="Helvetica" w:hAnsi="Helvetica"/>
          <w:b/>
          <w:bCs/>
          <w:sz w:val="20"/>
          <w:szCs w:val="20"/>
        </w:rPr>
        <w:t>64</w:t>
      </w:r>
      <w:r w:rsidRPr="00D94ECE">
        <w:rPr>
          <w:rFonts w:ascii="Helvetica" w:hAnsi="Helvetica"/>
          <w:sz w:val="20"/>
          <w:szCs w:val="20"/>
        </w:rPr>
        <w:t>, 341–347 (2014).</w:t>
      </w:r>
    </w:p>
    <w:p w14:paraId="5E2A5E8F"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64.</w:t>
      </w:r>
      <w:r w:rsidRPr="00D94ECE">
        <w:rPr>
          <w:rFonts w:ascii="Helvetica" w:hAnsi="Helvetica"/>
          <w:sz w:val="20"/>
          <w:szCs w:val="20"/>
        </w:rPr>
        <w:tab/>
        <w:t xml:space="preserve">Leung, N. H. L., Xu, C., Ip, D. K. M. &amp; Cowling, B. J. Review Article: The Fraction of Influenza Virus Infections That Are Asymptomatic. </w:t>
      </w:r>
      <w:r w:rsidRPr="00D94ECE">
        <w:rPr>
          <w:rFonts w:ascii="Helvetica" w:hAnsi="Helvetica"/>
          <w:i/>
          <w:iCs/>
          <w:sz w:val="20"/>
          <w:szCs w:val="20"/>
        </w:rPr>
        <w:t>Epidemiology</w:t>
      </w:r>
      <w:r w:rsidRPr="00D94ECE">
        <w:rPr>
          <w:rFonts w:ascii="Helvetica" w:hAnsi="Helvetica"/>
          <w:sz w:val="20"/>
          <w:szCs w:val="20"/>
        </w:rPr>
        <w:t xml:space="preserve"> </w:t>
      </w:r>
      <w:r w:rsidRPr="00D94ECE">
        <w:rPr>
          <w:rFonts w:ascii="Helvetica" w:hAnsi="Helvetica"/>
          <w:b/>
          <w:bCs/>
          <w:sz w:val="20"/>
          <w:szCs w:val="20"/>
        </w:rPr>
        <w:t>26</w:t>
      </w:r>
      <w:r w:rsidRPr="00D94ECE">
        <w:rPr>
          <w:rFonts w:ascii="Helvetica" w:hAnsi="Helvetica"/>
          <w:sz w:val="20"/>
          <w:szCs w:val="20"/>
        </w:rPr>
        <w:t>, 862–872 (2015).</w:t>
      </w:r>
    </w:p>
    <w:p w14:paraId="1A7A69D2" w14:textId="77777777" w:rsidR="00D94ECE" w:rsidRPr="00D94ECE" w:rsidRDefault="00D94ECE" w:rsidP="00D94ECE">
      <w:pPr>
        <w:pStyle w:val="Bibliography"/>
        <w:tabs>
          <w:tab w:val="clear" w:pos="260"/>
          <w:tab w:val="left" w:pos="450"/>
        </w:tabs>
        <w:spacing w:line="240" w:lineRule="auto"/>
        <w:ind w:left="450" w:hanging="450"/>
        <w:rPr>
          <w:rFonts w:ascii="Helvetica" w:hAnsi="Helvetica"/>
          <w:sz w:val="20"/>
          <w:szCs w:val="20"/>
        </w:rPr>
      </w:pPr>
      <w:r w:rsidRPr="00D94ECE">
        <w:rPr>
          <w:rFonts w:ascii="Helvetica" w:hAnsi="Helvetica"/>
          <w:sz w:val="20"/>
          <w:szCs w:val="20"/>
        </w:rPr>
        <w:t>65.</w:t>
      </w:r>
      <w:r w:rsidRPr="00D94ECE">
        <w:rPr>
          <w:rFonts w:ascii="Helvetica" w:hAnsi="Helvetica"/>
          <w:sz w:val="20"/>
          <w:szCs w:val="20"/>
        </w:rPr>
        <w:tab/>
        <w:t xml:space="preserve">Biddle, J. E. </w:t>
      </w:r>
      <w:r w:rsidRPr="00D94ECE">
        <w:rPr>
          <w:rFonts w:ascii="Helvetica" w:hAnsi="Helvetica"/>
          <w:i/>
          <w:iCs/>
          <w:sz w:val="20"/>
          <w:szCs w:val="20"/>
        </w:rPr>
        <w:t>et al.</w:t>
      </w:r>
      <w:r w:rsidRPr="00D94ECE">
        <w:rPr>
          <w:rFonts w:ascii="Helvetica" w:hAnsi="Helvetica"/>
          <w:sz w:val="20"/>
          <w:szCs w:val="20"/>
        </w:rPr>
        <w:t xml:space="preserve"> Asymptomatic and Mildly Symptomatic Influenza Virus Infections by Season: Case-Ascertained Household Transmission Studies, United States, 2017–2023. </w:t>
      </w:r>
      <w:r w:rsidRPr="00D94ECE">
        <w:rPr>
          <w:rFonts w:ascii="Helvetica" w:hAnsi="Helvetica"/>
          <w:i/>
          <w:iCs/>
          <w:sz w:val="20"/>
          <w:szCs w:val="20"/>
        </w:rPr>
        <w:t>The Journal of Infectious Diseases</w:t>
      </w:r>
      <w:r w:rsidRPr="00D94ECE">
        <w:rPr>
          <w:rFonts w:ascii="Helvetica" w:hAnsi="Helvetica"/>
          <w:sz w:val="20"/>
          <w:szCs w:val="20"/>
        </w:rPr>
        <w:t xml:space="preserve"> </w:t>
      </w:r>
      <w:r w:rsidRPr="00D94ECE">
        <w:rPr>
          <w:rFonts w:ascii="Helvetica" w:hAnsi="Helvetica"/>
          <w:b/>
          <w:bCs/>
          <w:sz w:val="20"/>
          <w:szCs w:val="20"/>
        </w:rPr>
        <w:t>232</w:t>
      </w:r>
      <w:r w:rsidRPr="00D94ECE">
        <w:rPr>
          <w:rFonts w:ascii="Helvetica" w:hAnsi="Helvetica"/>
          <w:sz w:val="20"/>
          <w:szCs w:val="20"/>
        </w:rPr>
        <w:t>, e637–e641 (2025).</w:t>
      </w:r>
    </w:p>
    <w:p w14:paraId="22F4380A" w14:textId="653A56E8" w:rsidR="00320FD3" w:rsidRDefault="00320FD3" w:rsidP="00D94ECE">
      <w:pPr>
        <w:pStyle w:val="Bibliography"/>
        <w:tabs>
          <w:tab w:val="clear" w:pos="260"/>
          <w:tab w:val="left" w:pos="450"/>
        </w:tabs>
        <w:spacing w:line="240" w:lineRule="auto"/>
        <w:ind w:left="450" w:hanging="450"/>
        <w:rPr>
          <w:rFonts w:ascii="Helvetica" w:hAnsi="Helvetica"/>
          <w:b/>
          <w:bCs/>
          <w:sz w:val="20"/>
          <w:szCs w:val="20"/>
        </w:rPr>
      </w:pPr>
      <w:r w:rsidRPr="00D94ECE">
        <w:rPr>
          <w:rFonts w:ascii="Helvetica" w:hAnsi="Helvetica"/>
          <w:b/>
          <w:bCs/>
          <w:sz w:val="20"/>
          <w:szCs w:val="20"/>
        </w:rPr>
        <w:fldChar w:fldCharType="end"/>
      </w:r>
    </w:p>
    <w:p w14:paraId="162AB193" w14:textId="77777777" w:rsidR="00320FD3" w:rsidRDefault="00320FD3">
      <w:pPr>
        <w:rPr>
          <w:rFonts w:ascii="Helvetica" w:eastAsiaTheme="majorEastAsia" w:hAnsi="Helvetica" w:cstheme="majorBidi"/>
          <w:b/>
          <w:bCs/>
          <w:sz w:val="20"/>
          <w:szCs w:val="20"/>
        </w:rPr>
      </w:pPr>
      <w:r>
        <w:rPr>
          <w:rFonts w:ascii="Helvetica" w:hAnsi="Helvetica"/>
          <w:b/>
          <w:bCs/>
          <w:sz w:val="20"/>
          <w:szCs w:val="20"/>
        </w:rPr>
        <w:br w:type="page"/>
      </w:r>
    </w:p>
    <w:p w14:paraId="50E93F18" w14:textId="0E16A7A9" w:rsidR="00AB7EBC" w:rsidRPr="00CC2F84" w:rsidRDefault="006B4661" w:rsidP="00CC2F84">
      <w:pPr>
        <w:pStyle w:val="Heading2"/>
        <w:jc w:val="both"/>
        <w:rPr>
          <w:rFonts w:ascii="Helvetica" w:hAnsi="Helvetica"/>
          <w:b/>
          <w:bCs/>
          <w:color w:val="auto"/>
          <w:sz w:val="28"/>
          <w:szCs w:val="28"/>
        </w:rPr>
      </w:pPr>
      <w:r w:rsidRPr="00CC2F84">
        <w:rPr>
          <w:rFonts w:ascii="Helvetica" w:hAnsi="Helvetica"/>
          <w:b/>
          <w:bCs/>
          <w:color w:val="auto"/>
          <w:sz w:val="28"/>
          <w:szCs w:val="28"/>
        </w:rPr>
        <w:lastRenderedPageBreak/>
        <w:t>Supplementary Information</w:t>
      </w:r>
    </w:p>
    <w:p w14:paraId="1F264A79" w14:textId="77777777" w:rsidR="00AB7EBC" w:rsidRPr="00CC2F84" w:rsidRDefault="006B4661" w:rsidP="00CC2F84">
      <w:pPr>
        <w:pStyle w:val="Heading3"/>
        <w:jc w:val="both"/>
        <w:rPr>
          <w:rFonts w:ascii="Helvetica" w:hAnsi="Helvetica"/>
          <w:b/>
          <w:bCs/>
          <w:color w:val="auto"/>
          <w:sz w:val="22"/>
          <w:szCs w:val="22"/>
        </w:rPr>
      </w:pPr>
      <w:bookmarkStart w:id="24" w:name="supplementary-methods"/>
      <w:r w:rsidRPr="00CC2F84">
        <w:rPr>
          <w:rFonts w:ascii="Helvetica" w:hAnsi="Helvetica"/>
          <w:b/>
          <w:bCs/>
          <w:color w:val="auto"/>
          <w:sz w:val="22"/>
          <w:szCs w:val="22"/>
        </w:rPr>
        <w:t>Supplementary Methods</w:t>
      </w:r>
    </w:p>
    <w:p w14:paraId="1B03B3C4" w14:textId="77777777" w:rsidR="00AB7EBC" w:rsidRPr="00CC2F84" w:rsidRDefault="006B4661" w:rsidP="00CC2F84">
      <w:pPr>
        <w:pStyle w:val="Heading4"/>
        <w:jc w:val="both"/>
        <w:rPr>
          <w:rFonts w:ascii="Helvetica" w:hAnsi="Helvetica"/>
          <w:color w:val="auto"/>
          <w:sz w:val="22"/>
          <w:szCs w:val="22"/>
        </w:rPr>
      </w:pPr>
      <w:bookmarkStart w:id="25" w:name="data-extraction"/>
      <w:r w:rsidRPr="00CC2F84">
        <w:rPr>
          <w:rFonts w:ascii="Helvetica" w:hAnsi="Helvetica"/>
          <w:color w:val="auto"/>
          <w:sz w:val="22"/>
          <w:szCs w:val="22"/>
        </w:rPr>
        <w:t>Data extraction</w:t>
      </w:r>
    </w:p>
    <w:p w14:paraId="78141554"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County-level household size distributions were obtained from American Community Survey (ACS) table B11016 (Household Type by Household Size), which reports counts of family and non-family households by size. We combined family and non-family counts for each household size (1 through 7+).</w:t>
      </w:r>
    </w:p>
    <w:p w14:paraId="35834162"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County-level household crowding proportions were obtained from ACS table B25014 (Tenure by Occupants per Room), where crowded households were defined as those with more than 1.00 occupants per room. We summed across owner- and renter-occupied units and all occupancy levels over size 1 (1.01–1.50, 1.51–2.00, and &gt;2.00 persons per room). We normalized by the total population size (ACS table B01003).</w:t>
      </w:r>
    </w:p>
    <w:p w14:paraId="07702ED6"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To calculate the proportion of agricultural workers in a county using the ACS data, we extracted the number of individuals employed in “farming, fishing, and forestry occupations” (ACS occupation codes C24030_004 [males] and C24030_031 [females]) as a proportion of total employed individuals (C24030_001).</w:t>
      </w:r>
    </w:p>
    <w:p w14:paraId="75C1803C" w14:textId="77777777" w:rsidR="00AB7EBC" w:rsidRPr="00CC2F84" w:rsidRDefault="006B4661" w:rsidP="00CC2F84">
      <w:pPr>
        <w:pStyle w:val="Heading4"/>
        <w:jc w:val="both"/>
        <w:rPr>
          <w:rFonts w:ascii="Helvetica" w:hAnsi="Helvetica"/>
          <w:color w:val="auto"/>
          <w:sz w:val="22"/>
          <w:szCs w:val="22"/>
        </w:rPr>
      </w:pPr>
      <w:bookmarkStart w:id="26" w:name="X96d56a96b835cf32ce99f11697040a297b33435"/>
      <w:bookmarkEnd w:id="25"/>
      <w:r w:rsidRPr="00CC2F84">
        <w:rPr>
          <w:rFonts w:ascii="Helvetica" w:hAnsi="Helvetica"/>
          <w:color w:val="auto"/>
          <w:sz w:val="22"/>
          <w:szCs w:val="22"/>
        </w:rPr>
        <w:t>Data processing: calculating regional values for the general community</w:t>
      </w:r>
    </w:p>
    <w:p w14:paraId="1B617C5A" w14:textId="16494AD3"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To enable region-level analysis, we aggregated the county-level ACS data into the corresponding National Agricultural Workers Survey (NAWS) regions using population-weighted averages. For each variable (household size proportions</w:t>
      </w:r>
      <w:r w:rsidR="00E75E71">
        <w:rPr>
          <w:rFonts w:ascii="Helvetica" w:hAnsi="Helvetica"/>
          <w:sz w:val="22"/>
          <w:szCs w:val="22"/>
        </w:rPr>
        <w:t xml:space="preserve"> </w:t>
      </w:r>
      <w:r w:rsidR="00E75E71">
        <w:rPr>
          <w:rFonts w:ascii="Helvetica" w:hAnsi="Helvetica"/>
          <w:i/>
          <w:iCs/>
          <w:sz w:val="22"/>
          <w:szCs w:val="22"/>
        </w:rPr>
        <w:t>p</w:t>
      </w:r>
      <w:r w:rsidRPr="00CC2F84">
        <w:rPr>
          <w:rFonts w:ascii="Helvetica" w:hAnsi="Helvetica"/>
          <w:sz w:val="22"/>
          <w:szCs w:val="22"/>
        </w:rPr>
        <w:t>, crowding proportions</w:t>
      </w:r>
      <w:r w:rsidR="00E75E71">
        <w:rPr>
          <w:rFonts w:ascii="Helvetica" w:hAnsi="Helvetica"/>
          <w:sz w:val="22"/>
          <w:szCs w:val="22"/>
        </w:rPr>
        <w:t xml:space="preserve"> </w:t>
      </w:r>
      <w:r w:rsidR="00E75E71">
        <w:rPr>
          <w:rFonts w:ascii="Helvetica" w:hAnsi="Helvetica"/>
          <w:i/>
          <w:iCs/>
          <w:sz w:val="22"/>
          <w:szCs w:val="22"/>
        </w:rPr>
        <w:t>q</w:t>
      </w:r>
      <w:r w:rsidRPr="00CC2F84">
        <w:rPr>
          <w:rFonts w:ascii="Helvetica" w:hAnsi="Helvetica"/>
          <w:sz w:val="22"/>
          <w:szCs w:val="22"/>
        </w:rPr>
        <w:t>, and proportion of agricultural workers</w:t>
      </w:r>
      <w:r w:rsidR="00E75E71">
        <w:rPr>
          <w:rFonts w:ascii="Helvetica" w:hAnsi="Helvetica"/>
          <w:sz w:val="22"/>
          <w:szCs w:val="22"/>
        </w:rPr>
        <w:t xml:space="preserve"> </w:t>
      </w:r>
      <w:r w:rsidR="00E75E71">
        <w:rPr>
          <w:rFonts w:ascii="Helvetica" w:hAnsi="Helvetica"/>
          <w:i/>
          <w:iCs/>
          <w:sz w:val="22"/>
          <w:szCs w:val="22"/>
        </w:rPr>
        <w:t>a</w:t>
      </w:r>
      <w:r w:rsidRPr="00CC2F84">
        <w:rPr>
          <w:rFonts w:ascii="Helvetica" w:hAnsi="Helvetica"/>
          <w:sz w:val="22"/>
          <w:szCs w:val="22"/>
        </w:rPr>
        <w:t xml:space="preserve">), we multiplied each county’s value by its population size, summed within each region, then divided by the total regional population size. Specifically, for each county </w:t>
      </w:r>
      <m:oMath>
        <m:r>
          <w:rPr>
            <w:rFonts w:ascii="Cambria Math" w:hAnsi="Cambria Math"/>
            <w:sz w:val="22"/>
            <w:szCs w:val="22"/>
          </w:rPr>
          <m:t>i</m:t>
        </m:r>
      </m:oMath>
      <w:r w:rsidRPr="00CC2F84">
        <w:rPr>
          <w:rFonts w:ascii="Helvetica" w:hAnsi="Helvetica"/>
          <w:sz w:val="22"/>
          <w:szCs w:val="22"/>
        </w:rPr>
        <w:t xml:space="preserve"> in region </w:t>
      </w:r>
      <m:oMath>
        <m:r>
          <w:rPr>
            <w:rFonts w:ascii="Cambria Math" w:hAnsi="Cambria Math"/>
            <w:sz w:val="22"/>
            <w:szCs w:val="22"/>
          </w:rPr>
          <m:t>r</m:t>
        </m:r>
      </m:oMath>
      <w:r w:rsidRPr="00CC2F84">
        <w:rPr>
          <w:rFonts w:ascii="Helvetica" w:hAnsi="Helvetica"/>
          <w:sz w:val="22"/>
          <w:szCs w:val="22"/>
        </w:rPr>
        <w:t>, we computed:</w:t>
      </w:r>
    </w:p>
    <w:p w14:paraId="05EC5A99"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575C4126"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093C3709"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a</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6617FAC8"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is the proportion of households with size </w:t>
      </w:r>
      <m:oMath>
        <m:r>
          <w:rPr>
            <w:rFonts w:ascii="Cambria Math" w:hAnsi="Cambria Math"/>
            <w:sz w:val="22"/>
            <w:szCs w:val="22"/>
          </w:rPr>
          <m:t>n</m:t>
        </m:r>
      </m:oMath>
      <w:r w:rsidRPr="00CC2F84">
        <w:rPr>
          <w:rFonts w:ascii="Helvetica" w:hAnsi="Helvetica"/>
          <w:sz w:val="22"/>
          <w:szCs w:val="22"/>
        </w:rPr>
        <w:t xml:space="preserve"> in county </w:t>
      </w:r>
      <m:oMath>
        <m:r>
          <w:rPr>
            <w:rFonts w:ascii="Cambria Math" w:hAnsi="Cambria Math"/>
            <w:sz w:val="22"/>
            <w:szCs w:val="22"/>
          </w:rPr>
          <m:t>i</m:t>
        </m:r>
      </m:oMath>
      <w:r w:rsidRPr="00CC2F84">
        <w:rPr>
          <w:rFonts w:ascii="Helvetica" w:hAnsi="Helvetica"/>
          <w:sz w:val="22"/>
          <w:szCs w:val="22"/>
        </w:rPr>
        <w:t xml:space="preserve"> according to the ACS data, </w:t>
      </w:r>
      <m:oMath>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oMath>
      <w:r w:rsidRPr="00CC2F84">
        <w:rPr>
          <w:rFonts w:ascii="Helvetica" w:hAnsi="Helvetica"/>
          <w:sz w:val="22"/>
          <w:szCs w:val="22"/>
        </w:rPr>
        <w:t xml:space="preserve"> is the proportion of crowded households in county </w:t>
      </w:r>
      <m:oMath>
        <m:r>
          <w:rPr>
            <w:rFonts w:ascii="Cambria Math" w:hAnsi="Cambria Math"/>
            <w:sz w:val="22"/>
            <w:szCs w:val="22"/>
          </w:rPr>
          <m:t>i</m:t>
        </m:r>
      </m:oMath>
      <w:r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a</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oMath>
      <w:r w:rsidRPr="00CC2F84">
        <w:rPr>
          <w:rFonts w:ascii="Helvetica" w:hAnsi="Helvetica"/>
          <w:sz w:val="22"/>
          <w:szCs w:val="22"/>
        </w:rPr>
        <w:t xml:space="preserve"> is the proportion of agricultural workers in county </w:t>
      </w:r>
      <m:oMath>
        <m:r>
          <w:rPr>
            <w:rFonts w:ascii="Cambria Math" w:hAnsi="Cambria Math"/>
            <w:sz w:val="22"/>
            <w:szCs w:val="22"/>
          </w:rPr>
          <m:t>i</m:t>
        </m:r>
      </m:oMath>
      <w:r w:rsidRPr="00CC2F84">
        <w:rPr>
          <w:rFonts w:ascii="Helvetica" w:hAnsi="Helvetica"/>
          <w:sz w:val="22"/>
          <w:szCs w:val="22"/>
        </w:rP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oMath>
      <w:r w:rsidRPr="00CC2F84">
        <w:rPr>
          <w:rFonts w:ascii="Helvetica" w:hAnsi="Helvetica"/>
          <w:sz w:val="22"/>
          <w:szCs w:val="22"/>
        </w:rPr>
        <w:t xml:space="preserve"> is the population size of county </w:t>
      </w:r>
      <m:oMath>
        <m:r>
          <w:rPr>
            <w:rFonts w:ascii="Cambria Math" w:hAnsi="Cambria Math"/>
            <w:sz w:val="22"/>
            <w:szCs w:val="22"/>
          </w:rPr>
          <m:t>i</m:t>
        </m:r>
      </m:oMath>
      <w:r w:rsidRPr="00CC2F84">
        <w:rPr>
          <w:rFonts w:ascii="Helvetica" w:hAnsi="Helvetica"/>
          <w:sz w:val="22"/>
          <w:szCs w:val="22"/>
        </w:rPr>
        <w:t>. We re-normalized</w:t>
      </w:r>
    </w:p>
    <w:p w14:paraId="40FCB26F"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395615C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to ensure</w:t>
      </w:r>
    </w:p>
    <w:p w14:paraId="368D6741" w14:textId="77777777" w:rsidR="00AB7EBC" w:rsidRPr="00CC2F84" w:rsidRDefault="00000000">
      <w:pPr>
        <w:pStyle w:val="BodyText"/>
        <w:rPr>
          <w:rFonts w:ascii="Helvetica" w:hAnsi="Helvetica"/>
          <w:sz w:val="22"/>
          <w:szCs w:val="22"/>
        </w:rPr>
      </w:pPr>
      <m:oMathPara>
        <m:oMathParaPr>
          <m:jc m:val="center"/>
        </m:oMathParaP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m:oMathPara>
    </w:p>
    <w:p w14:paraId="69BEEFCB"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w:t>
      </w:r>
    </w:p>
    <w:p w14:paraId="5D022E03"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lastRenderedPageBreak/>
        <w:t>Household sizes for agricultural workers were derived from the NAWS D52 variable (total number of people sleeping in the housing unit). Households of size 7 or greater were grouped into a single “7+” category for consistency with the ACS data. Crowding status was derived from the CROWDED1 variable. Both household size and crowding data were weighted using the NAWS survey weights (PWTYCRD) and summarized by NAWS region.</w:t>
      </w:r>
    </w:p>
    <w:p w14:paraId="37AC1F2D" w14:textId="77777777" w:rsidR="00AB7EBC" w:rsidRPr="00CC2F84" w:rsidRDefault="006B4661" w:rsidP="00CC2F84">
      <w:pPr>
        <w:pStyle w:val="Heading4"/>
        <w:jc w:val="both"/>
        <w:rPr>
          <w:rFonts w:ascii="Helvetica" w:hAnsi="Helvetica"/>
          <w:color w:val="auto"/>
          <w:sz w:val="22"/>
          <w:szCs w:val="22"/>
        </w:rPr>
      </w:pPr>
      <w:bookmarkStart w:id="27" w:name="X904ccea8e9efaddc62d5482f5d5424e1e1548bd"/>
      <w:bookmarkEnd w:id="26"/>
      <w:r w:rsidRPr="00CC2F84">
        <w:rPr>
          <w:rFonts w:ascii="Helvetica" w:hAnsi="Helvetica"/>
          <w:color w:val="auto"/>
          <w:sz w:val="22"/>
          <w:szCs w:val="22"/>
        </w:rPr>
        <w:t>Data processing: calculating crowding by household size</w:t>
      </w:r>
    </w:p>
    <w:p w14:paraId="6134E56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In both the ACS and NAWS datasets, household size and household crowding are reported separately, but for the disease transmission model, we required the proportion of households of a given size that are crowded. To assign crowding probabilities by household size, we used a linear relationship where larger households are progressively more likely to be crowded. For a household of size </w:t>
      </w:r>
      <m:oMath>
        <m:r>
          <w:rPr>
            <w:rFonts w:ascii="Cambria Math" w:hAnsi="Cambria Math"/>
            <w:sz w:val="22"/>
            <w:szCs w:val="22"/>
          </w:rPr>
          <m:t>n</m:t>
        </m:r>
      </m:oMath>
      <w:r w:rsidRPr="00CC2F84">
        <w:rPr>
          <w:rFonts w:ascii="Helvetica" w:hAnsi="Helvetica"/>
          <w:sz w:val="22"/>
          <w:szCs w:val="22"/>
        </w:rPr>
        <w:t>, we defined a crowding multiplier:</w:t>
      </w:r>
    </w:p>
    <w:p w14:paraId="45508085"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w:rPr>
                        <w:rFonts w:ascii="Cambria Math" w:hAnsi="Cambria Math"/>
                        <w:sz w:val="22"/>
                        <w:szCs w:val="22"/>
                      </w:rPr>
                      <m:t>0</m:t>
                    </m:r>
                  </m:e>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e>
                </m:mr>
                <m:mr>
                  <m:e>
                    <m:r>
                      <w:rPr>
                        <w:rFonts w:ascii="Cambria Math" w:hAnsi="Cambria Math"/>
                        <w:sz w:val="22"/>
                        <w:szCs w:val="22"/>
                      </w:rPr>
                      <m:t> 1</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num>
                      <m:den>
                        <m:r>
                          <w:rPr>
                            <w:rFonts w:ascii="Cambria Math" w:hAnsi="Cambria Math"/>
                            <w:sz w:val="22"/>
                            <w:szCs w:val="22"/>
                          </w:rPr>
                          <m:t>5</m:t>
                        </m:r>
                      </m:den>
                    </m:f>
                  </m:e>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e>
                </m:mr>
              </m:m>
            </m:e>
          </m:d>
        </m:oMath>
      </m:oMathPara>
    </w:p>
    <w:p w14:paraId="3C5F56B1" w14:textId="3349FF7C"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r>
          <w:rPr>
            <w:rFonts w:ascii="Cambria Math" w:hAnsi="Cambria Math"/>
            <w:sz w:val="22"/>
            <w:szCs w:val="22"/>
          </w:rPr>
          <m:t>d</m:t>
        </m:r>
      </m:oMath>
      <w:r w:rsidRPr="00CC2F84">
        <w:rPr>
          <w:rFonts w:ascii="Helvetica" w:hAnsi="Helvetica"/>
          <w:sz w:val="22"/>
          <w:szCs w:val="22"/>
        </w:rPr>
        <w:t xml:space="preserve"> is a crowding fold-difference parameter (the ratio of crowding probability for size-7 households to size-2 households). For example, when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w:t>
      </w:r>
      <m:oMath>
        <m:r>
          <w:rPr>
            <w:rFonts w:ascii="Cambria Math" w:hAnsi="Cambria Math"/>
            <w:sz w:val="22"/>
            <w:szCs w:val="22"/>
          </w:rPr>
          <m:t>w</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=0,1,1.2,1.4,1.6,1.8,2</m:t>
        </m:r>
      </m:oMath>
      <w:r w:rsidRPr="00CC2F84">
        <w:rPr>
          <w:rFonts w:ascii="Helvetica" w:hAnsi="Helvetica"/>
          <w:sz w:val="22"/>
          <w:szCs w:val="22"/>
        </w:rPr>
        <w:t xml:space="preserve"> for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1,2,…,7</m:t>
        </m:r>
      </m:oMath>
      <w:r w:rsidRPr="00CC2F84">
        <w:rPr>
          <w:rFonts w:ascii="Helvetica" w:hAnsi="Helvetica"/>
          <w:sz w:val="22"/>
          <w:szCs w:val="22"/>
        </w:rPr>
        <w:t xml:space="preserve">. Note that it is impossible for size-1 households to be crowded. We treated households of size 7+ as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7</m:t>
        </m:r>
      </m:oMath>
      <w:r w:rsidRPr="00CC2F84">
        <w:rPr>
          <w:rFonts w:ascii="Helvetica" w:hAnsi="Helvetica"/>
          <w:sz w:val="22"/>
          <w:szCs w:val="22"/>
        </w:rPr>
        <w:t xml:space="preserve">. For a given region and sub-population, the probability that a household of size </w:t>
      </w:r>
      <m:oMath>
        <m:r>
          <w:rPr>
            <w:rFonts w:ascii="Cambria Math" w:hAnsi="Cambria Math"/>
            <w:sz w:val="22"/>
            <w:szCs w:val="22"/>
          </w:rPr>
          <m:t>n</m:t>
        </m:r>
      </m:oMath>
      <w:r w:rsidRPr="00CC2F84">
        <w:rPr>
          <w:rFonts w:ascii="Helvetica" w:hAnsi="Helvetica"/>
          <w:sz w:val="22"/>
          <w:szCs w:val="22"/>
        </w:rPr>
        <w:t xml:space="preserve"> is crowded is then:</w:t>
      </w:r>
    </w:p>
    <w:p w14:paraId="308D9F1D"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ξ</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441DFB12"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the constant </w:t>
      </w:r>
      <m:oMath>
        <m:r>
          <w:rPr>
            <w:rFonts w:ascii="Cambria Math" w:hAnsi="Cambria Math"/>
            <w:sz w:val="22"/>
            <w:szCs w:val="22"/>
          </w:rPr>
          <m:t>ξ</m:t>
        </m:r>
      </m:oMath>
      <w:r w:rsidRPr="00CC2F84">
        <w:rPr>
          <w:rFonts w:ascii="Helvetica" w:hAnsi="Helvetica"/>
          <w:sz w:val="22"/>
          <w:szCs w:val="22"/>
        </w:rPr>
        <w:t xml:space="preserve"> is chosen so that the total proportion of crowded households in the region, </w:t>
      </w: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matches the observed fraction of crowded households,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oMath>
      <w:r w:rsidRPr="00CC2F84">
        <w:rPr>
          <w:rFonts w:ascii="Helvetica" w:hAnsi="Helvetica"/>
          <w:sz w:val="22"/>
          <w:szCs w:val="22"/>
        </w:rPr>
        <w:t xml:space="preserve"> (here,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is the proportion of households that are size </w:t>
      </w:r>
      <m:oMath>
        <m:r>
          <w:rPr>
            <w:rFonts w:ascii="Cambria Math" w:hAnsi="Cambria Math"/>
            <w:sz w:val="22"/>
            <w:szCs w:val="22"/>
          </w:rPr>
          <m:t>n</m:t>
        </m:r>
      </m:oMath>
      <w:r w:rsidRPr="00CC2F84">
        <w:rPr>
          <w:rFonts w:ascii="Helvetica" w:hAnsi="Helvetica"/>
          <w:sz w:val="22"/>
          <w:szCs w:val="22"/>
        </w:rPr>
        <w:t>). Specifically,</w:t>
      </w:r>
    </w:p>
    <w:p w14:paraId="4D35ABB8"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ξ</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num>
            <m:den>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en>
          </m:f>
        </m:oMath>
      </m:oMathPara>
    </w:p>
    <w:p w14:paraId="1F0984F1" w14:textId="77F63110"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For example, for household size proportions </w:t>
      </w:r>
      <m:oMath>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=0.1,0.2,0.3,0.2,0.1,0.05,0.05</m:t>
        </m:r>
      </m:oMath>
      <w:r w:rsidRPr="00CC2F84">
        <w:rPr>
          <w:rFonts w:ascii="Helvetica" w:hAnsi="Helvetica"/>
          <w:sz w:val="22"/>
          <w:szCs w:val="22"/>
        </w:rPr>
        <w:t xml:space="preserve"> for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1,2,…,7</m:t>
        </m:r>
      </m:oMath>
      <w:r w:rsidRPr="00CC2F84">
        <w:rPr>
          <w:rFonts w:ascii="Helvetica" w:hAnsi="Helvetica"/>
          <w:sz w:val="22"/>
          <w:szCs w:val="22"/>
        </w:rPr>
        <w:t>, and for an overall crowding fraction of</w:t>
      </w:r>
    </w:p>
    <w:p w14:paraId="4B3DD5E3"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0.2</m:t>
          </m:r>
        </m:oMath>
      </m:oMathPara>
    </w:p>
    <w:p w14:paraId="1E43321E" w14:textId="3837C9BD" w:rsidR="00AB7EBC" w:rsidRPr="00CC2F84" w:rsidRDefault="006B4661">
      <w:pPr>
        <w:pStyle w:val="FirstParagraph"/>
        <w:rPr>
          <w:rFonts w:ascii="Helvetica" w:hAnsi="Helvetica"/>
          <w:sz w:val="22"/>
          <w:szCs w:val="22"/>
        </w:rPr>
      </w:pPr>
      <w:r w:rsidRPr="00CC2F84">
        <w:rPr>
          <w:rFonts w:ascii="Helvetica" w:hAnsi="Helvetica"/>
          <w:sz w:val="22"/>
          <w:szCs w:val="22"/>
        </w:rPr>
        <w:t>we have</w:t>
      </w:r>
    </w:p>
    <w:p w14:paraId="12E67BC6"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ξ</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0.2</m:t>
              </m:r>
            </m:num>
            <m:den>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0.3</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den>
          </m:f>
        </m:oMath>
      </m:oMathPara>
    </w:p>
    <w:p w14:paraId="2F270A5C"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0.168</m:t>
          </m:r>
        </m:oMath>
      </m:oMathPara>
    </w:p>
    <w:p w14:paraId="07C5447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which ensures that</w:t>
      </w:r>
    </w:p>
    <w:p w14:paraId="35DF4E6F" w14:textId="77777777" w:rsidR="00AB7EBC" w:rsidRPr="00CC2F84" w:rsidRDefault="00000000">
      <w:pPr>
        <w:pStyle w:val="BodyText"/>
        <w:rPr>
          <w:rFonts w:ascii="Helvetica" w:hAnsi="Helvetica"/>
          <w:sz w:val="22"/>
          <w:szCs w:val="22"/>
        </w:rPr>
      </w:pPr>
      <m:oMathPara>
        <m:oMathParaPr>
          <m:jc m:val="center"/>
        </m:oMathParaP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ξw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52D0D8AE"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0.168</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0.3</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m:oMathPara>
    </w:p>
    <w:p w14:paraId="31157BAE"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oMath>
      </m:oMathPara>
    </w:p>
    <w:p w14:paraId="20368E57" w14:textId="77777777" w:rsidR="00AB7EBC" w:rsidRPr="00CC2F84" w:rsidRDefault="006B4661" w:rsidP="00CC2F84">
      <w:pPr>
        <w:pStyle w:val="Heading4"/>
        <w:jc w:val="both"/>
        <w:rPr>
          <w:rFonts w:ascii="Helvetica" w:hAnsi="Helvetica"/>
          <w:color w:val="auto"/>
          <w:sz w:val="22"/>
          <w:szCs w:val="22"/>
        </w:rPr>
      </w:pPr>
      <w:bookmarkStart w:id="28" w:name="X92c3e3162e5a3712ec25fd07495cbc9dbab31c8"/>
      <w:bookmarkEnd w:id="27"/>
      <w:r w:rsidRPr="00CC2F84">
        <w:rPr>
          <w:rFonts w:ascii="Helvetica" w:hAnsi="Helvetica"/>
          <w:color w:val="auto"/>
          <w:sz w:val="22"/>
          <w:szCs w:val="22"/>
        </w:rPr>
        <w:lastRenderedPageBreak/>
        <w:t>Data processing: imputing county-level household characteristics for agricultural workers</w:t>
      </w:r>
    </w:p>
    <w:p w14:paraId="67FF680F" w14:textId="55FBE60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NAWS dataset reports household characteristics for agricultural workers at the regional level only, while the ACS provides county-level data for the general population. While our main analysis was at the regional level, we also performed a county-level analysis to assess within-region variation in outbreak disparities between </w:t>
      </w:r>
      <w:r w:rsidR="003C64F0" w:rsidRPr="00CC2F84">
        <w:rPr>
          <w:rFonts w:ascii="Helvetica" w:hAnsi="Helvetica"/>
          <w:sz w:val="22"/>
          <w:szCs w:val="22"/>
        </w:rPr>
        <w:t>agricultural</w:t>
      </w:r>
      <w:r w:rsidRPr="00CC2F84">
        <w:rPr>
          <w:rFonts w:ascii="Helvetica" w:hAnsi="Helvetica"/>
          <w:sz w:val="22"/>
          <w:szCs w:val="22"/>
        </w:rPr>
        <w:t xml:space="preserve"> workers and the general community. To generate county-level population estimates for agricultural workers, we used county-level ACS variation to adjust the regional NAWS values. The underlying assumption is that county-level variation among agricultural workers follows a similar pattern to county-level variation in the general </w:t>
      </w:r>
      <w:proofErr w:type="gramStart"/>
      <w:r w:rsidRPr="00CC2F84">
        <w:rPr>
          <w:rFonts w:ascii="Helvetica" w:hAnsi="Helvetica"/>
          <w:sz w:val="22"/>
          <w:szCs w:val="22"/>
        </w:rPr>
        <w:t>population;</w:t>
      </w:r>
      <w:proofErr w:type="gramEnd"/>
      <w:r w:rsidRPr="00CC2F84">
        <w:rPr>
          <w:rFonts w:ascii="Helvetica" w:hAnsi="Helvetica"/>
          <w:sz w:val="22"/>
          <w:szCs w:val="22"/>
        </w:rPr>
        <w:t xml:space="preserve"> i.e., if a county’s general population has larger households than the regional average, agricultural workers in that county likely also have larger households than the regional average for agricultural workers.</w:t>
      </w:r>
    </w:p>
    <w:p w14:paraId="4C47FA17"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We imputed county-level NAWS values using three methods (</w:t>
      </w:r>
      <w:r w:rsidRPr="00CC2F84">
        <w:rPr>
          <w:rFonts w:ascii="Helvetica" w:hAnsi="Helvetica"/>
          <w:b/>
          <w:bCs/>
          <w:sz w:val="22"/>
          <w:szCs w:val="22"/>
        </w:rPr>
        <w:t>Figures S2 and S3</w:t>
      </w:r>
      <w:r w:rsidRPr="00CC2F84">
        <w:rPr>
          <w:rFonts w:ascii="Helvetica" w:hAnsi="Helvetica"/>
          <w:sz w:val="22"/>
          <w:szCs w:val="22"/>
        </w:rPr>
        <w:t>):</w:t>
      </w:r>
    </w:p>
    <w:p w14:paraId="00521AC1"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Additive method.</w:t>
      </w:r>
      <w:r w:rsidRPr="00CC2F84">
        <w:rPr>
          <w:rFonts w:ascii="Helvetica" w:hAnsi="Helvetica"/>
          <w:sz w:val="22"/>
          <w:szCs w:val="22"/>
        </w:rPr>
        <w:t xml:space="preserve"> We shifted regional NAWS values by the difference between county-level and regional mean ACS values:</w:t>
      </w:r>
    </w:p>
    <w:p w14:paraId="68D8FBC8"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)∝max</m:t>
          </m:r>
          <m:d>
            <m:dPr>
              <m:ctrlPr>
                <w:rPr>
                  <w:rFonts w:ascii="Cambria Math" w:hAnsi="Cambria Math"/>
                  <w:sz w:val="22"/>
                  <w:szCs w:val="22"/>
                </w:rPr>
              </m:ctrlPr>
            </m:dPr>
            <m:e>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e>
              </m:d>
            </m:e>
          </m:d>
        </m:oMath>
      </m:oMathPara>
    </w:p>
    <w:p w14:paraId="67402529"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e>
          </m:d>
        </m:oMath>
      </m:oMathPara>
    </w:p>
    <w:p w14:paraId="22DE87A3"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Household size proportions were clamped to be non-negative before renormalization, and the crowding proportion was clamped to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 xml:space="preserve"> (i.e., values below 0 were set to 0 and values above 1 were set to 1).</w:t>
      </w:r>
    </w:p>
    <w:p w14:paraId="4E0647B7"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Multiplicative method.</w:t>
      </w:r>
      <w:r w:rsidRPr="00CC2F84">
        <w:rPr>
          <w:rFonts w:ascii="Helvetica" w:hAnsi="Helvetica"/>
          <w:sz w:val="22"/>
          <w:szCs w:val="22"/>
        </w:rPr>
        <w:t xml:space="preserve"> We scaled regional NAWS values by the ratio of county-level to regional mean ACS values:</w:t>
      </w:r>
    </w:p>
    <w:p w14:paraId="61FA069A"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en>
          </m:f>
        </m:oMath>
      </m:oMathPara>
    </w:p>
    <w:p w14:paraId="4FDC3AF4"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den>
          </m:f>
        </m:oMath>
      </m:oMathPara>
    </w:p>
    <w:p w14:paraId="4ECE89E4"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household size distribution was renormalized to sum to 1, and the crowding proportion was clamped to the interval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w:t>
      </w:r>
    </w:p>
    <w:p w14:paraId="648CD534"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Null method.</w:t>
      </w:r>
      <w:r w:rsidRPr="00CC2F84">
        <w:rPr>
          <w:rFonts w:ascii="Helvetica" w:hAnsi="Helvetica"/>
          <w:sz w:val="22"/>
          <w:szCs w:val="22"/>
        </w:rPr>
        <w:t xml:space="preserve"> We used regional NAWS values directly without adjustment:</w:t>
      </w:r>
    </w:p>
    <w:p w14:paraId="09DC22E1"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5D32D64C"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oMath>
      </m:oMathPara>
    </w:p>
    <w:p w14:paraId="0254032C"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This method assumes no county-level variation in agricultural worker household characteristics within a region.</w:t>
      </w:r>
    </w:p>
    <w:p w14:paraId="6C0A4F20" w14:textId="77777777" w:rsidR="00AB7EBC" w:rsidRPr="00CC2F84" w:rsidRDefault="006B4661" w:rsidP="00CC2F84">
      <w:pPr>
        <w:pStyle w:val="Heading4"/>
        <w:jc w:val="both"/>
        <w:rPr>
          <w:rFonts w:ascii="Helvetica" w:hAnsi="Helvetica"/>
          <w:color w:val="auto"/>
          <w:sz w:val="22"/>
          <w:szCs w:val="22"/>
        </w:rPr>
      </w:pPr>
      <w:bookmarkStart w:id="29" w:name="X524d192d51cd578547437be67fc1c7566ab48a6"/>
      <w:bookmarkEnd w:id="28"/>
      <w:r w:rsidRPr="00CC2F84">
        <w:rPr>
          <w:rFonts w:ascii="Helvetica" w:hAnsi="Helvetica"/>
          <w:color w:val="auto"/>
          <w:sz w:val="22"/>
          <w:szCs w:val="22"/>
        </w:rPr>
        <w:t>Data processing: assessing the validity of crop movements as a proxy for harvest</w:t>
      </w:r>
    </w:p>
    <w:p w14:paraId="628A7BE8" w14:textId="74159D9A"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We used crop movements (point-to-point shipments) reported by the USDA as a proxy for harvest volumes of oranges, iceberg lettuce, and strawberries. Few available data sources capture crop-specific harvest volumes at sub-annual temporal resolution, whereas we needed information on the seasonality of harvesting to assess the potential impact of epidemic timing on crop production. </w:t>
      </w:r>
      <w:r w:rsidRPr="00CC2F84">
        <w:rPr>
          <w:rFonts w:ascii="Helvetica" w:hAnsi="Helvetica"/>
          <w:sz w:val="22"/>
          <w:szCs w:val="22"/>
        </w:rPr>
        <w:lastRenderedPageBreak/>
        <w:t>To validate the relationship between crop movements and harvests, we cross-referenced normalized average weekly crop movement volumes against independent harvest information for the same crops from University of California Agriculture and Natural Resources Cooperative Extension reports (</w:t>
      </w:r>
      <w:r w:rsidRPr="00CC2F84">
        <w:rPr>
          <w:rFonts w:ascii="Helvetica" w:hAnsi="Helvetica"/>
          <w:b/>
          <w:bCs/>
          <w:sz w:val="22"/>
          <w:szCs w:val="22"/>
        </w:rPr>
        <w:t>Figure S1</w:t>
      </w:r>
      <w:r w:rsidR="00EF399A">
        <w:rPr>
          <w:rFonts w:ascii="Helvetica" w:hAnsi="Helvetica"/>
          <w:b/>
          <w:bCs/>
          <w:sz w:val="22"/>
          <w:szCs w:val="22"/>
        </w:rPr>
        <w:t>3</w:t>
      </w:r>
      <w:r w:rsidRPr="00CC2F84">
        <w:rPr>
          <w:rFonts w:ascii="Helvetica" w:hAnsi="Helvetica"/>
          <w:sz w:val="22"/>
          <w:szCs w:val="22"/>
        </w:rPr>
        <w:t>).</w:t>
      </w:r>
      <w:r w:rsidR="00BD7EE7">
        <w:rPr>
          <w:rFonts w:ascii="Helvetica" w:hAnsi="Helvetica"/>
          <w:sz w:val="22"/>
          <w:szCs w:val="22"/>
        </w:rPr>
        <w:fldChar w:fldCharType="begin"/>
      </w:r>
      <w:r w:rsidR="0080774B">
        <w:rPr>
          <w:rFonts w:ascii="Helvetica" w:hAnsi="Helvetica"/>
          <w:sz w:val="22"/>
          <w:szCs w:val="22"/>
        </w:rPr>
        <w:instrText xml:space="preserve"> ADDIN ZOTERO_ITEM CSL_CITATION {"citationID":"56WKGhf2","properties":{"formattedCitation":"\\super 48\\uc0\\u8211{}50\\nosupersub{}","plainCitation":"48–50","noteIndex":0},"citationItems":[{"id":3174,"uris":["http://zotero.org/users/10934876/items/6TGFH5NT"],"itemData":{"id":3174,"type":"report","publisher":"University of California Agriculture and Natural Resources Cooperative Extension; UC Davis Department of Agricultural and Resource Economics","title":"Sample costs to establish an orchard and produce oranges: San Joaquin Valley - South","URL":"https://coststudyfiles.ucdavis.edu/uploads/pub/2021/08/12/2021orangessjvsouth.pdf","author":[{"literal":"Craig E. Kallsen"},{"literal":"Greg W Douhan"},{"literal":"Karen Jetter"},{"literal":"Donald Stewart"},{"literal":"Daniel A. Sumner"}],"accessed":{"date-parts":[["2026",3,18]]},"issued":{"date-parts":[["2021"]]}}},{"id":3175,"uris":["http://zotero.org/users/10934876/items/Y77YEDYR"],"itemData":{"id":3175,"type":"report","publisher":"University of California Agriculture and Natural Resources Cooperative Extension; UC Davis Department of Agricultural and Resource Economics","title":"Sample costs to produce and harvest film wrapped iceberg lettuce: Central Coast Region","URL":"https://coststudyfiles.ucdavis.edu/uploads/pub/2023/08/04/2023-iceberglettuce-full-final.pdf","author":[{"literal":"Laura Tourte"},{"literal":"Richard Smith"},{"literal":"Jeremy Murdock"},{"literal":"Brittney Goodrich"}],"accessed":{"date-parts":[["2026",3,18]]},"issued":{"date-parts":[["2023"]]}}},{"id":3176,"uris":["http://zotero.org/users/10934876/items/MNSXJUFX"],"itemData":{"id":3176,"type":"report","publisher":"University of California Agriculture and Natural Resources Cooperative Extension; UC Davis Department of Agricultural and Resource Economics","title":"Sample costs to produce and harvest strawberries: Central Coast Region","URL":"https://coststudyfiles.ucdavis.edu/2024/04/04/2024Strawberry-FULL-FINAL-March2024.pdf","author":[{"literal":"Mark Bolda"},{"literal":"Laura Tourte"},{"literal":"Jeremy Murdock"},{"literal":"Brittney Goodrich"}],"accessed":{"date-parts":[["2026",3,18]]},"issued":{"date-parts":[["2024"]]}}}],"schema":"https://github.com/citation-style-language/schema/raw/master/csl-citation.json"} </w:instrText>
      </w:r>
      <w:r w:rsidR="00BD7EE7">
        <w:rPr>
          <w:rFonts w:ascii="Helvetica" w:hAnsi="Helvetica"/>
          <w:sz w:val="22"/>
          <w:szCs w:val="22"/>
        </w:rPr>
        <w:fldChar w:fldCharType="separate"/>
      </w:r>
      <w:r w:rsidR="0080774B" w:rsidRPr="0080774B">
        <w:rPr>
          <w:rFonts w:ascii="Helvetica" w:hAnsi="Helvetica"/>
          <w:sz w:val="22"/>
          <w:vertAlign w:val="superscript"/>
        </w:rPr>
        <w:t>48–50</w:t>
      </w:r>
      <w:r w:rsidR="00BD7EE7">
        <w:rPr>
          <w:rFonts w:ascii="Helvetica" w:hAnsi="Helvetica"/>
          <w:sz w:val="22"/>
          <w:szCs w:val="22"/>
        </w:rPr>
        <w:fldChar w:fldCharType="end"/>
      </w:r>
      <w:r w:rsidRPr="00CC2F84">
        <w:rPr>
          <w:rFonts w:ascii="Helvetica" w:hAnsi="Helvetica"/>
          <w:sz w:val="22"/>
          <w:szCs w:val="22"/>
        </w:rPr>
        <w:t xml:space="preserve"> For strawberries, the report gives the fraction of total annual harvest occurring in each month for the Central Coast Region of California (Santa Cruz, Monterey, and San Benito Counties): 5% in April, 12% in May, 25% in June, 26% in July, 18% in August, 12% in September, and 2% in October. For navel oranges, the report states that fruits in the San Joaquin Valley are “normally harvested from November to June”. For iceberg lettuce, the report states that planting in the Central Coast Region occurs “continuously from late December to mid-August” and that plants take up to 100 days to mature for cool-season plantings, with shorter maturation times in the warmer season.</w:t>
      </w:r>
    </w:p>
    <w:p w14:paraId="75C058A8" w14:textId="552E19B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We overlaid this information on the normalized crop movement data (</w:t>
      </w:r>
      <w:r w:rsidRPr="00CC2F84">
        <w:rPr>
          <w:rFonts w:ascii="Helvetica" w:hAnsi="Helvetica"/>
          <w:b/>
          <w:bCs/>
          <w:sz w:val="22"/>
          <w:szCs w:val="22"/>
        </w:rPr>
        <w:t>Figure S1</w:t>
      </w:r>
      <w:r w:rsidR="00EF399A">
        <w:rPr>
          <w:rFonts w:ascii="Helvetica" w:hAnsi="Helvetica"/>
          <w:b/>
          <w:bCs/>
          <w:sz w:val="22"/>
          <w:szCs w:val="22"/>
        </w:rPr>
        <w:t>3</w:t>
      </w:r>
      <w:r w:rsidRPr="00CC2F84">
        <w:rPr>
          <w:rFonts w:ascii="Helvetica" w:hAnsi="Helvetica"/>
          <w:sz w:val="22"/>
          <w:szCs w:val="22"/>
        </w:rPr>
        <w:t>). For strawberries, we converted the monthly harvest proportions to approximate weekly rates by dividing the monthly harvest proportions by the number of weeks in the month (e.g., by 4.28 for a 30-day month). For oranges, we showed the November-to-June harvest window as a horizontal bar. For</w:t>
      </w:r>
      <w:r w:rsidR="005F4590">
        <w:rPr>
          <w:rFonts w:ascii="Helvetica" w:hAnsi="Helvetica"/>
          <w:sz w:val="22"/>
          <w:szCs w:val="22"/>
        </w:rPr>
        <w:t xml:space="preserve"> iceberg</w:t>
      </w:r>
      <w:r w:rsidRPr="00CC2F84">
        <w:rPr>
          <w:rFonts w:ascii="Helvetica" w:hAnsi="Helvetica"/>
          <w:sz w:val="22"/>
          <w:szCs w:val="22"/>
        </w:rPr>
        <w:t xml:space="preserve"> lettuce, we displayed both the planting window (late December to mid-August) as a lighter bar and an estimated harvest window (approximately late March to early October, obtained by shifting the planting window forward by 100 days at the cool-season end and 50 days at the warm-season end) as a darker bar. There are differences in alignment between the crop movement data and the University of California reports; for example, the crop movement data place peak strawberry shipments in late April and early May, whereas the University of California report indicates peak harvests in June and July; and iceberg lettuce shipments are shifted somewhat later than the estimated harvest window. These discrepancies may reflect limitations of using crop movements as a proxy for harvests, but may also reflect the fact that the movement data capture shipments from across the entire state of California, while the University of California reports pertain to specific sub-regions. With this caveat, we conclude that the crop movement data provide a reasonable proxy for the seasonal pattern of crop harvests.</w:t>
      </w:r>
    </w:p>
    <w:p w14:paraId="6F161C04" w14:textId="77777777" w:rsidR="00AB7EBC" w:rsidRPr="00CC2F84" w:rsidRDefault="006B4661" w:rsidP="00CC2F84">
      <w:pPr>
        <w:pStyle w:val="Heading4"/>
        <w:jc w:val="both"/>
        <w:rPr>
          <w:rFonts w:ascii="Helvetica" w:hAnsi="Helvetica"/>
          <w:color w:val="auto"/>
          <w:sz w:val="22"/>
          <w:szCs w:val="22"/>
        </w:rPr>
      </w:pPr>
      <w:bookmarkStart w:id="30" w:name="mathematical-model-structure"/>
      <w:bookmarkEnd w:id="29"/>
      <w:r w:rsidRPr="00CC2F84">
        <w:rPr>
          <w:rFonts w:ascii="Helvetica" w:hAnsi="Helvetica"/>
          <w:color w:val="auto"/>
          <w:sz w:val="22"/>
          <w:szCs w:val="22"/>
        </w:rPr>
        <w:t>Mathematical model structure</w:t>
      </w:r>
    </w:p>
    <w:p w14:paraId="3E3DB06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The household-structured SIR model (</w:t>
      </w:r>
      <w:r w:rsidRPr="00CC2F84">
        <w:rPr>
          <w:rFonts w:ascii="Helvetica" w:hAnsi="Helvetica"/>
          <w:b/>
          <w:bCs/>
          <w:sz w:val="22"/>
          <w:szCs w:val="22"/>
        </w:rPr>
        <w:t>Figure S1</w:t>
      </w:r>
      <w:r w:rsidRPr="00CC2F84">
        <w:rPr>
          <w:rFonts w:ascii="Helvetica" w:hAnsi="Helvetica"/>
          <w:sz w:val="22"/>
          <w:szCs w:val="22"/>
        </w:rPr>
        <w:t xml:space="preserve">) tracks the distribution of households across disease states. Let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denote the number of households in population </w:t>
      </w:r>
      <m:oMath>
        <m:r>
          <w:rPr>
            <w:rFonts w:ascii="Cambria Math" w:hAnsi="Cambria Math"/>
            <w:sz w:val="22"/>
            <w:szCs w:val="22"/>
          </w:rPr>
          <m:t>k</m:t>
        </m:r>
      </m:oMath>
      <w:r w:rsidRPr="00CC2F84">
        <w:rPr>
          <w:rFonts w:ascii="Helvetica" w:hAnsi="Helvetica"/>
          <w:sz w:val="22"/>
          <w:szCs w:val="22"/>
        </w:rPr>
        <w:t xml:space="preserve"> (where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oMath>
      <w:r w:rsidRPr="00CC2F84">
        <w:rPr>
          <w:rFonts w:ascii="Helvetica" w:hAnsi="Helvetica"/>
          <w:sz w:val="22"/>
          <w:szCs w:val="22"/>
        </w:rPr>
        <w:t xml:space="preserve"> for community and agricultural populations) with </w:t>
      </w:r>
      <m:oMath>
        <m:r>
          <w:rPr>
            <w:rFonts w:ascii="Cambria Math" w:hAnsi="Cambria Math"/>
            <w:sz w:val="22"/>
            <w:szCs w:val="22"/>
          </w:rPr>
          <m:t>x</m:t>
        </m:r>
      </m:oMath>
      <w:r w:rsidRPr="00CC2F84">
        <w:rPr>
          <w:rFonts w:ascii="Helvetica" w:hAnsi="Helvetica"/>
          <w:sz w:val="22"/>
          <w:szCs w:val="22"/>
        </w:rPr>
        <w:t xml:space="preserve"> susceptible, </w:t>
      </w:r>
      <m:oMath>
        <m:r>
          <w:rPr>
            <w:rFonts w:ascii="Cambria Math" w:hAnsi="Cambria Math"/>
            <w:sz w:val="22"/>
            <w:szCs w:val="22"/>
          </w:rPr>
          <m:t>y</m:t>
        </m:r>
      </m:oMath>
      <w:r w:rsidRPr="00CC2F84">
        <w:rPr>
          <w:rFonts w:ascii="Helvetica" w:hAnsi="Helvetica"/>
          <w:sz w:val="22"/>
          <w:szCs w:val="22"/>
        </w:rPr>
        <w:t xml:space="preserve"> infected, and </w:t>
      </w:r>
      <m:oMath>
        <m:r>
          <w:rPr>
            <w:rFonts w:ascii="Cambria Math" w:hAnsi="Cambria Math"/>
            <w:sz w:val="22"/>
            <w:szCs w:val="22"/>
          </w:rPr>
          <m:t>z</m:t>
        </m:r>
      </m:oMath>
      <w:r w:rsidRPr="00CC2F84">
        <w:rPr>
          <w:rFonts w:ascii="Helvetica" w:hAnsi="Helvetica"/>
          <w:sz w:val="22"/>
          <w:szCs w:val="22"/>
        </w:rPr>
        <w:t xml:space="preserve"> recovered members, and crowding status </w:t>
      </w:r>
      <m:oMath>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 xml:space="preserve">. The total household size is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oMath>
      <w:r w:rsidRPr="00CC2F84">
        <w:rPr>
          <w:rFonts w:ascii="Helvetica" w:hAnsi="Helvetica"/>
          <w:sz w:val="22"/>
          <w:szCs w:val="22"/>
        </w:rPr>
        <w:t>.</w:t>
      </w:r>
    </w:p>
    <w:p w14:paraId="5FA43481"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The dynamics are governed by three types of transitions:</w:t>
      </w:r>
    </w:p>
    <w:p w14:paraId="397F2CB4"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Recovery transitions:</w:t>
      </w:r>
      <w:r w:rsidRPr="00CC2F84">
        <w:rPr>
          <w:rFonts w:ascii="Helvetica" w:hAnsi="Helvetica"/>
          <w:sz w:val="22"/>
          <w:szCs w:val="22"/>
        </w:rPr>
        <w:t xml:space="preserve"> Infected individuals recover at rate </w:t>
      </w:r>
      <m:oMath>
        <m:r>
          <w:rPr>
            <w:rFonts w:ascii="Cambria Math" w:hAnsi="Cambria Math"/>
            <w:sz w:val="22"/>
            <w:szCs w:val="22"/>
          </w:rPr>
          <m:t>γ</m:t>
        </m:r>
      </m:oMath>
      <w:r w:rsidRPr="00CC2F84">
        <w:rPr>
          <w:rFonts w:ascii="Helvetica" w:hAnsi="Helvetica"/>
          <w:sz w:val="22"/>
          <w:szCs w:val="22"/>
        </w:rPr>
        <w:t xml:space="preserve">, moving a household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to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w:t>
      </w:r>
      <m:oMath>
        <m:r>
          <m:rPr>
            <m:nor/>
          </m:rPr>
          <w:rPr>
            <w:rFonts w:ascii="Helvetica" w:hAnsi="Helvetica"/>
            <w:sz w:val="22"/>
            <w:szCs w:val="22"/>
          </w:rPr>
          <m:t>Recovery rate</m:t>
        </m:r>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5EE2C82F"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Within-household transmission:</w:t>
      </w:r>
      <w:r w:rsidRPr="00CC2F84">
        <w:rPr>
          <w:rFonts w:ascii="Helvetica" w:hAnsi="Helvetica"/>
          <w:sz w:val="22"/>
          <w:szCs w:val="22"/>
        </w:rPr>
        <w:t xml:space="preserve"> Susceptible individuals are infected by household members at rate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c</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base</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r>
          <w:rPr>
            <w:rFonts w:ascii="Cambria Math" w:hAnsi="Cambria Math"/>
            <w:sz w:val="22"/>
            <w:szCs w:val="22"/>
          </w:rPr>
          <m:t>c</m:t>
        </m:r>
      </m:oMath>
      <w:r w:rsidRPr="00CC2F84">
        <w:rPr>
          <w:rFonts w:ascii="Helvetica" w:hAnsi="Helvetica"/>
          <w:sz w:val="22"/>
          <w:szCs w:val="22"/>
        </w:rPr>
        <w:t xml:space="preserve">, moving a household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to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w:t>
      </w:r>
      <m:oMath>
        <m:r>
          <m:rPr>
            <m:nor/>
          </m:rPr>
          <w:rPr>
            <w:rFonts w:ascii="Helvetica" w:hAnsi="Helvetica"/>
            <w:sz w:val="22"/>
            <w:szCs w:val="22"/>
          </w:rPr>
          <m:t>Within-household infection rate</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c</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3D26A843"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Between-household transmission:</w:t>
      </w:r>
      <w:r w:rsidRPr="00CC2F84">
        <w:rPr>
          <w:rFonts w:ascii="Helvetica" w:hAnsi="Helvetica"/>
          <w:sz w:val="22"/>
          <w:szCs w:val="22"/>
        </w:rPr>
        <w:t xml:space="preserve"> Susceptible individuals are infected through community contacts at rate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oMath>
      <w:r w:rsidRPr="00CC2F84">
        <w:rPr>
          <w:rFonts w:ascii="Helvetica" w:hAnsi="Helvetica"/>
          <w:sz w:val="22"/>
          <w:szCs w:val="22"/>
        </w:rPr>
        <w:t xml:space="preserve">, determined by the mixing matrix and overall prevalence in each population: </w:t>
      </w:r>
      <m:oMath>
        <m:r>
          <m:rPr>
            <m:nor/>
          </m:rPr>
          <w:rPr>
            <w:rFonts w:ascii="Helvetica" w:hAnsi="Helvetica"/>
            <w:sz w:val="22"/>
            <w:szCs w:val="22"/>
          </w:rPr>
          <m:t>Between-household infection rate</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0F11EF7B"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between-household force of infection for population </w:t>
      </w:r>
      <m:oMath>
        <m:r>
          <w:rPr>
            <w:rFonts w:ascii="Cambria Math" w:hAnsi="Cambria Math"/>
            <w:sz w:val="22"/>
            <w:szCs w:val="22"/>
          </w:rPr>
          <m:t>k</m:t>
        </m:r>
      </m:oMath>
      <w:r w:rsidRPr="00CC2F84">
        <w:rPr>
          <w:rFonts w:ascii="Helvetica" w:hAnsi="Helvetica"/>
          <w:sz w:val="22"/>
          <w:szCs w:val="22"/>
        </w:rPr>
        <w:t xml:space="preserve"> is: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β</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kk</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kj</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j</m:t>
                </m:r>
              </m:sub>
            </m:sSub>
          </m:e>
        </m:d>
      </m:oMath>
    </w:p>
    <w:p w14:paraId="3E1CECB1" w14:textId="77777777" w:rsidR="00AB7EBC" w:rsidRPr="00CC2F84" w:rsidRDefault="006B4661">
      <w:pPr>
        <w:pStyle w:val="BodyText"/>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oMath>
      <w:r w:rsidRPr="00CC2F84">
        <w:rPr>
          <w:rFonts w:ascii="Helvetica" w:hAnsi="Helvetica"/>
          <w:sz w:val="22"/>
          <w:szCs w:val="22"/>
        </w:rPr>
        <w:t xml:space="preserve"> is the prevalence in population </w:t>
      </w:r>
      <m:oMath>
        <m:r>
          <w:rPr>
            <w:rFonts w:ascii="Cambria Math" w:hAnsi="Cambria Math"/>
            <w:sz w:val="22"/>
            <w:szCs w:val="22"/>
          </w:rPr>
          <m:t>k</m:t>
        </m:r>
      </m:oMath>
      <w:r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sub>
              <m:sup>
                <m:r>
                  <w:rPr>
                    <w:rFonts w:ascii="Cambria Math" w:hAnsi="Cambria Math"/>
                    <w:sz w:val="22"/>
                    <w:szCs w:val="22"/>
                  </w:rPr>
                  <m:t>​</m:t>
                </m:r>
              </m:sup>
              <m:e>
                <m:r>
                  <w:rPr>
                    <w:rFonts w:ascii="Cambria Math" w:hAnsi="Cambria Math"/>
                    <w:sz w:val="22"/>
                    <w:szCs w:val="22"/>
                  </w:rPr>
                  <m:t>y</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sub>
              <m:sup>
                <m:r>
                  <w:rPr>
                    <w:rFonts w:ascii="Cambria Math" w:hAnsi="Cambria Math"/>
                    <w:sz w:val="22"/>
                    <w:szCs w:val="22"/>
                  </w:rPr>
                  <m:t>​</m:t>
                </m:r>
              </m:sup>
              <m:e>
                <m:r>
                  <w:rPr>
                    <w:rFonts w:ascii="Cambria Math" w:hAnsi="Cambria Math"/>
                    <w:sz w:val="22"/>
                    <w:szCs w:val="22"/>
                  </w:rPr>
                  <m:t>n</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den>
        </m:f>
      </m:oMath>
    </w:p>
    <w:p w14:paraId="76B1262D" w14:textId="77777777" w:rsidR="00AB7EBC" w:rsidRPr="00CC2F84" w:rsidRDefault="006B4661">
      <w:pPr>
        <w:pStyle w:val="BodyText"/>
        <w:rPr>
          <w:rFonts w:ascii="Helvetica" w:hAnsi="Helvetica"/>
          <w:sz w:val="22"/>
          <w:szCs w:val="22"/>
        </w:rPr>
      </w:pPr>
      <w:r w:rsidRPr="00CC2F84">
        <w:rPr>
          <w:rFonts w:ascii="Helvetica" w:hAnsi="Helvetica"/>
          <w:sz w:val="22"/>
          <w:szCs w:val="22"/>
        </w:rPr>
        <w:lastRenderedPageBreak/>
        <w:t>The mixing matrix elements are:</w:t>
      </w:r>
    </w:p>
    <w:p w14:paraId="0512916D"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M</m:t>
          </m:r>
          <m:r>
            <m:rPr>
              <m:sty m:val="p"/>
            </m:rPr>
            <w:rPr>
              <w:rFonts w:ascii="Cambria Math" w:hAnsi="Cambria Math"/>
              <w:sz w:val="22"/>
              <w:szCs w:val="22"/>
            </w:rPr>
            <m:t>=</m:t>
          </m:r>
          <m:d>
            <m:dPr>
              <m:ctrlPr>
                <w:rPr>
                  <w:rFonts w:ascii="Cambria Math" w:hAnsi="Cambria Math"/>
                  <w:sz w:val="22"/>
                  <w:szCs w:val="22"/>
                </w:rPr>
              </m:ctrlPr>
            </m:dPr>
            <m:e>
              <m:m>
                <m:mPr>
                  <m:plcHide m:val="1"/>
                  <m:mcs>
                    <m:mc>
                      <m:mcPr>
                        <m:count m:val="2"/>
                        <m:mcJc m:val="center"/>
                      </m:mcPr>
                    </m:mc>
                  </m:mcs>
                  <m:ctrlPr>
                    <w:rPr>
                      <w:rFonts w:ascii="Cambria Math" w:hAnsi="Cambria Math"/>
                      <w:sz w:val="22"/>
                      <w:szCs w:val="22"/>
                    </w:rPr>
                  </m:ctrlPr>
                </m:mPr>
                <m:mr>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CC</m:t>
                        </m:r>
                      </m:sub>
                    </m:sSub>
                  </m:e>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CA</m:t>
                        </m:r>
                      </m:sub>
                    </m:sSub>
                  </m:e>
                </m:mr>
                <m:m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AC</m:t>
                        </m:r>
                      </m:sub>
                    </m:sSub>
                  </m:e>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AA</m:t>
                        </m:r>
                      </m:sub>
                    </m:sSub>
                  </m:e>
                </m:mr>
              </m:m>
            </m:e>
          </m:d>
          <m:r>
            <m:rPr>
              <m:sty m:val="p"/>
            </m:rPr>
            <w:rPr>
              <w:rFonts w:ascii="Cambria Math" w:hAnsi="Cambria Math"/>
              <w:sz w:val="22"/>
              <w:szCs w:val="22"/>
            </w:rPr>
            <m:t>=</m:t>
          </m:r>
          <m:d>
            <m:dPr>
              <m:ctrlPr>
                <w:rPr>
                  <w:rFonts w:ascii="Cambria Math" w:hAnsi="Cambria Math"/>
                  <w:sz w:val="22"/>
                  <w:szCs w:val="22"/>
                </w:rPr>
              </m:ctrlPr>
            </m:dPr>
            <m:e>
              <m:m>
                <m:mPr>
                  <m:plcHide m:val="1"/>
                  <m:mcs>
                    <m:mc>
                      <m:mcPr>
                        <m:count m:val="2"/>
                        <m:mcJc m:val="center"/>
                      </m:mcPr>
                    </m:mc>
                  </m:mcs>
                  <m:ctrlPr>
                    <w:rPr>
                      <w:rFonts w:ascii="Cambria Math" w:hAnsi="Cambria Math"/>
                      <w:sz w:val="22"/>
                      <w:szCs w:val="22"/>
                    </w:rPr>
                  </m:ctrlPr>
                </m:mPr>
                <m:mr>
                  <m:e>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e>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e>
                </m:mr>
                <m:mr>
                  <m:e>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e>
                  <m:e>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e>
                </m:mr>
              </m:m>
            </m:e>
          </m:d>
        </m:oMath>
      </m:oMathPara>
    </w:p>
    <w:p w14:paraId="3461A67D"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C</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A</m:t>
                </m:r>
              </m:sub>
            </m:sSub>
          </m:den>
        </m:f>
      </m:oMath>
      <w:r w:rsidRPr="00CC2F84">
        <w:rPr>
          <w:rFonts w:ascii="Helvetica" w:hAnsi="Helvetica"/>
          <w:sz w:val="22"/>
          <w:szCs w:val="22"/>
        </w:rPr>
        <w:t xml:space="preserve"> is the population fraction in group </w:t>
      </w:r>
      <m:oMath>
        <m:r>
          <w:rPr>
            <w:rFonts w:ascii="Cambria Math" w:hAnsi="Cambria Math"/>
            <w:sz w:val="22"/>
            <w:szCs w:val="22"/>
          </w:rPr>
          <m:t>k</m:t>
        </m:r>
      </m:oMath>
      <w:r w:rsidRPr="00CC2F84">
        <w:rPr>
          <w:rFonts w:ascii="Helvetica" w:hAnsi="Helvetica"/>
          <w:sz w:val="22"/>
          <w:szCs w:val="22"/>
        </w:rPr>
        <w:t>.</w:t>
      </w:r>
    </w:p>
    <w:p w14:paraId="213CE37A" w14:textId="77777777" w:rsidR="00AB7EBC" w:rsidRPr="00CC2F84" w:rsidRDefault="006B4661">
      <w:pPr>
        <w:pStyle w:val="BodyText"/>
        <w:rPr>
          <w:rFonts w:ascii="Helvetica" w:hAnsi="Helvetica"/>
          <w:sz w:val="22"/>
          <w:szCs w:val="22"/>
        </w:rPr>
      </w:pPr>
      <w:r w:rsidRPr="00CC2F84">
        <w:rPr>
          <w:rFonts w:ascii="Helvetica" w:hAnsi="Helvetica"/>
          <w:sz w:val="22"/>
          <w:szCs w:val="22"/>
        </w:rPr>
        <w:t xml:space="preserve">The complete system of ordinary differential equations is: </w:t>
      </w:r>
      <m:oMath>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num>
          <m:den>
            <m:r>
              <w:rPr>
                <w:rFonts w:ascii="Cambria Math" w:hAnsi="Cambria Math"/>
                <w:sz w:val="22"/>
                <w:szCs w:val="22"/>
              </w:rPr>
              <m:t>dt</m:t>
            </m:r>
          </m:den>
        </m:f>
        <m:r>
          <m:rPr>
            <m:sty m:val="p"/>
          </m:rPr>
          <w:rPr>
            <w:rFonts w:ascii="Cambria Math" w:hAnsi="Cambria Math"/>
            <w:sz w:val="22"/>
            <w:szCs w:val="22"/>
          </w:rPr>
          <m:t>=</m:t>
        </m:r>
        <m:r>
          <m:rPr>
            <m:nor/>
          </m:rPr>
          <w:rPr>
            <w:rFonts w:ascii="Helvetica" w:hAnsi="Helvetica"/>
            <w:sz w:val="22"/>
            <w:szCs w:val="22"/>
          </w:rPr>
          <m:t>inflow</m:t>
        </m:r>
        <m:r>
          <m:rPr>
            <m:sty m:val="p"/>
          </m:rPr>
          <w:rPr>
            <w:rFonts w:ascii="Cambria Math" w:hAnsi="Cambria Math"/>
            <w:sz w:val="22"/>
            <w:szCs w:val="22"/>
          </w:rPr>
          <m:t>-</m:t>
        </m:r>
        <m:r>
          <m:rPr>
            <m:nor/>
          </m:rPr>
          <w:rPr>
            <w:rFonts w:ascii="Helvetica" w:hAnsi="Helvetica"/>
            <w:sz w:val="22"/>
            <w:szCs w:val="22"/>
          </w:rPr>
          <m:t>outflow</m:t>
        </m:r>
      </m:oMath>
    </w:p>
    <w:p w14:paraId="37EF7F89"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where inflow includes households transitioning into this state via infection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 or recovery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 and outflow includes households leaving this state through infection or recovery.</w:t>
      </w:r>
    </w:p>
    <w:p w14:paraId="79FC77CB" w14:textId="77777777" w:rsidR="00AB7EBC" w:rsidRPr="00CC2F84" w:rsidRDefault="006B4661" w:rsidP="00CC2F84">
      <w:pPr>
        <w:pStyle w:val="Heading4"/>
        <w:jc w:val="both"/>
        <w:rPr>
          <w:rFonts w:ascii="Helvetica" w:hAnsi="Helvetica"/>
          <w:color w:val="auto"/>
          <w:sz w:val="22"/>
          <w:szCs w:val="22"/>
        </w:rPr>
      </w:pPr>
      <w:bookmarkStart w:id="31" w:name="mathematical-model-parameterization"/>
      <w:bookmarkEnd w:id="30"/>
      <w:r w:rsidRPr="00CC2F84">
        <w:rPr>
          <w:rFonts w:ascii="Helvetica" w:hAnsi="Helvetica"/>
          <w:color w:val="auto"/>
          <w:sz w:val="22"/>
          <w:szCs w:val="22"/>
        </w:rPr>
        <w:t>Mathematical model parameterization</w:t>
      </w:r>
    </w:p>
    <w:p w14:paraId="658C9C75"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We derived the within-household transmission rate, </w:t>
      </w:r>
      <m:oMath>
        <m:r>
          <w:rPr>
            <w:rFonts w:ascii="Cambria Math" w:hAnsi="Cambria Math"/>
            <w:sz w:val="22"/>
            <w:szCs w:val="22"/>
          </w:rPr>
          <m:t>τ</m:t>
        </m:r>
      </m:oMath>
      <w:r w:rsidRPr="00CC2F84">
        <w:rPr>
          <w:rFonts w:ascii="Helvetica" w:hAnsi="Helvetica"/>
          <w:sz w:val="22"/>
          <w:szCs w:val="22"/>
        </w:rPr>
        <w:t xml:space="preserve">, using the recovery rate </w:t>
      </w:r>
      <m:oMath>
        <m:r>
          <w:rPr>
            <w:rFonts w:ascii="Cambria Math" w:hAnsi="Cambria Math"/>
            <w:sz w:val="22"/>
            <w:szCs w:val="22"/>
          </w:rPr>
          <m:t>γ</m:t>
        </m:r>
      </m:oMath>
      <w:r w:rsidRPr="00CC2F84">
        <w:rPr>
          <w:rFonts w:ascii="Helvetica" w:hAnsi="Helvetica"/>
          <w:sz w:val="22"/>
          <w:szCs w:val="22"/>
        </w:rPr>
        <w:t xml:space="preserve"> and the secondary attack rate (SAR). The SAR is determined by the competing rates of within-household infection (</w:t>
      </w:r>
      <m:oMath>
        <m:r>
          <w:rPr>
            <w:rFonts w:ascii="Cambria Math" w:hAnsi="Cambria Math"/>
            <w:sz w:val="22"/>
            <w:szCs w:val="22"/>
          </w:rPr>
          <m:t>τ</m:t>
        </m:r>
      </m:oMath>
      <w:r w:rsidRPr="00CC2F84">
        <w:rPr>
          <w:rFonts w:ascii="Helvetica" w:hAnsi="Helvetica"/>
          <w:sz w:val="22"/>
          <w:szCs w:val="22"/>
        </w:rPr>
        <w:t>) and recovery (</w:t>
      </w:r>
      <m:oMath>
        <m:r>
          <w:rPr>
            <w:rFonts w:ascii="Cambria Math" w:hAnsi="Cambria Math"/>
            <w:sz w:val="22"/>
            <w:szCs w:val="22"/>
          </w:rPr>
          <m:t>γ</m:t>
        </m:r>
      </m:oMath>
      <w:r w:rsidRPr="00CC2F84">
        <w:rPr>
          <w:rFonts w:ascii="Helvetica" w:hAnsi="Helvetica"/>
          <w:sz w:val="22"/>
          <w:szCs w:val="22"/>
        </w:rPr>
        <w:t>). The probability that the susceptible individual is infected before the infectious index case recovers is:</w:t>
      </w:r>
    </w:p>
    <w:p w14:paraId="5E5B1C21" w14:textId="77777777" w:rsidR="00AB7EBC" w:rsidRPr="00CC2F84" w:rsidRDefault="006B4661">
      <w:pPr>
        <w:pStyle w:val="BodyText"/>
        <w:rPr>
          <w:rFonts w:ascii="Helvetica" w:hAnsi="Helvetica"/>
          <w:sz w:val="22"/>
          <w:szCs w:val="22"/>
        </w:rPr>
      </w:pPr>
      <m:oMathPara>
        <m:oMathParaPr>
          <m:jc m:val="center"/>
        </m:oMathParaPr>
        <m:oMath>
          <m:r>
            <m:rPr>
              <m:nor/>
            </m:rPr>
            <w:rPr>
              <w:rFonts w:ascii="Helvetica" w:hAnsi="Helvetica"/>
              <w:sz w:val="22"/>
              <w:szCs w:val="22"/>
            </w:rPr>
            <m:t>SAR</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τ</m:t>
              </m:r>
            </m:num>
            <m:den>
              <m:r>
                <w:rPr>
                  <w:rFonts w:ascii="Cambria Math" w:hAnsi="Cambria Math"/>
                  <w:sz w:val="22"/>
                  <w:szCs w:val="22"/>
                </w:rPr>
                <m:t>τ</m:t>
              </m:r>
              <m:r>
                <m:rPr>
                  <m:sty m:val="p"/>
                </m:rPr>
                <w:rPr>
                  <w:rFonts w:ascii="Cambria Math" w:hAnsi="Cambria Math"/>
                  <w:sz w:val="22"/>
                  <w:szCs w:val="22"/>
                </w:rPr>
                <m:t>+</m:t>
              </m:r>
              <m:r>
                <w:rPr>
                  <w:rFonts w:ascii="Cambria Math" w:hAnsi="Cambria Math"/>
                  <w:sz w:val="22"/>
                  <w:szCs w:val="22"/>
                </w:rPr>
                <m:t>γ</m:t>
              </m:r>
            </m:den>
          </m:f>
        </m:oMath>
      </m:oMathPara>
    </w:p>
    <w:p w14:paraId="6852FFD8"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Solving for </w:t>
      </w:r>
      <m:oMath>
        <m:r>
          <w:rPr>
            <w:rFonts w:ascii="Cambria Math" w:hAnsi="Cambria Math"/>
            <w:sz w:val="22"/>
            <w:szCs w:val="22"/>
          </w:rPr>
          <m:t>τ</m:t>
        </m:r>
      </m:oMath>
      <w:r w:rsidRPr="00CC2F84">
        <w:rPr>
          <w:rFonts w:ascii="Helvetica" w:hAnsi="Helvetica"/>
          <w:sz w:val="22"/>
          <w:szCs w:val="22"/>
        </w:rPr>
        <w:t>:</w:t>
      </w:r>
    </w:p>
    <w:p w14:paraId="532DE3D9"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τ</m:t>
          </m:r>
          <m:r>
            <m:rPr>
              <m:sty m:val="p"/>
            </m:rPr>
            <w:rPr>
              <w:rFonts w:ascii="Cambria Math" w:hAnsi="Cambria Math"/>
              <w:sz w:val="22"/>
              <w:szCs w:val="22"/>
            </w:rPr>
            <m:t>=</m:t>
          </m:r>
          <m:f>
            <m:fPr>
              <m:ctrlPr>
                <w:rPr>
                  <w:rFonts w:ascii="Cambria Math" w:hAnsi="Cambria Math"/>
                  <w:sz w:val="22"/>
                  <w:szCs w:val="22"/>
                </w:rPr>
              </m:ctrlPr>
            </m:fPr>
            <m:num>
              <m:r>
                <m:rPr>
                  <m:nor/>
                </m:rPr>
                <w:rPr>
                  <w:rFonts w:ascii="Helvetica" w:hAnsi="Helvetica"/>
                  <w:sz w:val="22"/>
                  <w:szCs w:val="22"/>
                </w:rPr>
                <m:t>SAR</m:t>
              </m:r>
              <m:r>
                <m:rPr>
                  <m:sty m:val="p"/>
                </m:rPr>
                <w:rPr>
                  <w:rFonts w:ascii="Cambria Math" w:hAnsi="Cambria Math"/>
                  <w:sz w:val="22"/>
                  <w:szCs w:val="22"/>
                </w:rPr>
                <m:t>⋅</m:t>
              </m:r>
              <m:r>
                <w:rPr>
                  <w:rFonts w:ascii="Cambria Math" w:hAnsi="Cambria Math"/>
                  <w:sz w:val="22"/>
                  <w:szCs w:val="22"/>
                </w:rPr>
                <m:t>γ</m:t>
              </m:r>
            </m:num>
            <m:den>
              <m:r>
                <w:rPr>
                  <w:rFonts w:ascii="Cambria Math" w:hAnsi="Cambria Math"/>
                  <w:sz w:val="22"/>
                  <w:szCs w:val="22"/>
                </w:rPr>
                <m:t>1</m:t>
              </m:r>
              <m:r>
                <m:rPr>
                  <m:sty m:val="p"/>
                </m:rPr>
                <w:rPr>
                  <w:rFonts w:ascii="Cambria Math" w:hAnsi="Cambria Math"/>
                  <w:sz w:val="22"/>
                  <w:szCs w:val="22"/>
                </w:rPr>
                <m:t>-</m:t>
              </m:r>
              <m:r>
                <m:rPr>
                  <m:nor/>
                </m:rPr>
                <w:rPr>
                  <w:rFonts w:ascii="Helvetica" w:hAnsi="Helvetica"/>
                  <w:sz w:val="22"/>
                  <w:szCs w:val="22"/>
                </w:rPr>
                <m:t>SAR</m:t>
              </m:r>
            </m:den>
          </m:f>
        </m:oMath>
      </m:oMathPara>
    </w:p>
    <w:p w14:paraId="228AE8A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For the baseline uncrowded SAR of 20% and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5</m:t>
        </m:r>
      </m:oMath>
      <w:r w:rsidRPr="00CC2F84">
        <w:rPr>
          <w:rFonts w:ascii="Helvetica" w:hAnsi="Helvetica"/>
          <w:sz w:val="22"/>
          <w:szCs w:val="22"/>
        </w:rPr>
        <w:t>:</w:t>
      </w:r>
    </w:p>
    <w:p w14:paraId="460B3870"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τ</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num>
            <m:den>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0.2</m:t>
              </m:r>
            </m:den>
          </m:f>
          <m:r>
            <m:rPr>
              <m:sty m:val="p"/>
            </m:rPr>
            <w:rPr>
              <w:rFonts w:ascii="Cambria Math" w:hAnsi="Cambria Math"/>
              <w:sz w:val="22"/>
              <w:szCs w:val="22"/>
            </w:rPr>
            <m:t>=</m:t>
          </m:r>
          <m:r>
            <w:rPr>
              <w:rFonts w:ascii="Cambria Math" w:hAnsi="Cambria Math"/>
              <w:sz w:val="22"/>
              <w:szCs w:val="22"/>
            </w:rPr>
            <m:t>0.05</m:t>
          </m:r>
        </m:oMath>
      </m:oMathPara>
    </w:p>
    <w:p w14:paraId="4871695C" w14:textId="77777777" w:rsidR="00A24C90" w:rsidRDefault="006B4661" w:rsidP="00CC2F84">
      <w:pPr>
        <w:pStyle w:val="FirstParagraph"/>
        <w:jc w:val="both"/>
        <w:rPr>
          <w:rFonts w:ascii="Helvetica" w:hAnsi="Helvetica"/>
          <w:sz w:val="22"/>
          <w:szCs w:val="22"/>
        </w:rPr>
      </w:pPr>
      <w:r w:rsidRPr="00CC2F84">
        <w:rPr>
          <w:rFonts w:ascii="Helvetica" w:hAnsi="Helvetica"/>
          <w:sz w:val="22"/>
          <w:szCs w:val="22"/>
        </w:rPr>
        <w:t xml:space="preserve">For crowded households, we computed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oMath>
      <w:r w:rsidRPr="00CC2F84">
        <w:rPr>
          <w:rFonts w:ascii="Helvetica" w:hAnsi="Helvetica"/>
          <w:sz w:val="22"/>
          <w:szCs w:val="22"/>
        </w:rPr>
        <w:t xml:space="preserve"> using the same formula with the crowded SAR, then defined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τ</m:t>
        </m:r>
      </m:oMath>
      <w:r w:rsidRPr="00CC2F84">
        <w:rPr>
          <w:rFonts w:ascii="Helvetica" w:hAnsi="Helvetica"/>
          <w:sz w:val="22"/>
          <w:szCs w:val="22"/>
        </w:rPr>
        <w:t xml:space="preserve">. For the baseline crowded SAR of 40%: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0.40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0.60</m:t>
        </m:r>
        <m:r>
          <m:rPr>
            <m:sty m:val="p"/>
          </m:rPr>
          <w:rPr>
            <w:rFonts w:ascii="Cambria Math" w:hAnsi="Cambria Math"/>
            <w:sz w:val="22"/>
            <w:szCs w:val="22"/>
          </w:rPr>
          <m:t>≈</m:t>
        </m:r>
        <m:r>
          <w:rPr>
            <w:rFonts w:ascii="Cambria Math" w:hAnsi="Cambria Math"/>
            <w:sz w:val="22"/>
            <w:szCs w:val="22"/>
          </w:rPr>
          <m:t>0.133</m:t>
        </m:r>
      </m:oMath>
      <w:r w:rsidRPr="00CC2F84">
        <w:rPr>
          <w:rFonts w:ascii="Helvetica" w:hAnsi="Helvetica"/>
          <w:sz w:val="22"/>
          <w:szCs w:val="22"/>
        </w:rPr>
        <w:t xml:space="preserve"> and thus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r>
          <w:rPr>
            <w:rFonts w:ascii="Cambria Math" w:hAnsi="Cambria Math"/>
            <w:sz w:val="22"/>
            <w:szCs w:val="22"/>
          </w:rPr>
          <m:t>0.083</m:t>
        </m:r>
      </m:oMath>
      <w:r w:rsidRPr="00CC2F84">
        <w:rPr>
          <w:rFonts w:ascii="Helvetica" w:hAnsi="Helvetica"/>
          <w:sz w:val="22"/>
          <w:szCs w:val="22"/>
        </w:rPr>
        <w:t>.</w:t>
      </w:r>
      <w:r w:rsidR="00A24C90">
        <w:rPr>
          <w:rFonts w:ascii="Helvetica" w:hAnsi="Helvetica"/>
          <w:sz w:val="22"/>
          <w:szCs w:val="22"/>
        </w:rPr>
        <w:t xml:space="preserve"> </w:t>
      </w:r>
    </w:p>
    <w:p w14:paraId="3780F342" w14:textId="3631423E" w:rsidR="00AB7EBC" w:rsidRPr="00CC2F84" w:rsidRDefault="00A24C90" w:rsidP="00CC2F84">
      <w:pPr>
        <w:pStyle w:val="FirstParagraph"/>
        <w:jc w:val="both"/>
        <w:rPr>
          <w:rFonts w:ascii="Helvetica" w:hAnsi="Helvetica"/>
          <w:sz w:val="22"/>
          <w:szCs w:val="22"/>
        </w:rPr>
      </w:pPr>
      <w:r w:rsidRPr="00A24C90">
        <w:rPr>
          <w:rFonts w:ascii="Helvetica" w:hAnsi="Helvetica"/>
          <w:sz w:val="22"/>
          <w:szCs w:val="22"/>
        </w:rPr>
        <w:t xml:space="preserve">This derivation </w:t>
      </w:r>
      <w:r>
        <w:rPr>
          <w:rFonts w:ascii="Helvetica" w:hAnsi="Helvetica"/>
          <w:sz w:val="22"/>
          <w:szCs w:val="22"/>
        </w:rPr>
        <w:t xml:space="preserve">is based on </w:t>
      </w:r>
      <w:r w:rsidRPr="00A24C90">
        <w:rPr>
          <w:rFonts w:ascii="Helvetica" w:hAnsi="Helvetica"/>
          <w:sz w:val="22"/>
          <w:szCs w:val="22"/>
        </w:rPr>
        <w:t>the pairwise secondary attack rat</w:t>
      </w:r>
      <w:r>
        <w:rPr>
          <w:rFonts w:ascii="Helvetica" w:hAnsi="Helvetica"/>
          <w:sz w:val="22"/>
          <w:szCs w:val="22"/>
        </w:rPr>
        <w:t>e, i.e.,</w:t>
      </w:r>
      <w:r w:rsidRPr="00A24C90">
        <w:rPr>
          <w:rFonts w:ascii="Helvetica" w:hAnsi="Helvetica"/>
          <w:sz w:val="22"/>
          <w:szCs w:val="22"/>
        </w:rPr>
        <w:t xml:space="preserve"> the probability that a single susceptible household member is infected by a single infectious index case. In larger households, multiple generations of within-household transmission can produce realized attack rates that exceed this pairwise value. The simulation captures these dynamics, as the transmission model tracks all within-household infections over the course of an outbreak; the pairwise SAR is used here only to calibrate the within-household transmission rate τ.</w:t>
      </w:r>
    </w:p>
    <w:p w14:paraId="69010B42" w14:textId="57B62B02"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Next, we calibrated the between-household transmission rate </w:t>
      </w:r>
      <m:oMath>
        <m:r>
          <w:rPr>
            <w:rFonts w:ascii="Cambria Math" w:hAnsi="Cambria Math"/>
            <w:sz w:val="22"/>
            <w:szCs w:val="22"/>
          </w:rPr>
          <m:t>β</m:t>
        </m:r>
      </m:oMath>
      <w:r w:rsidRPr="00CC2F84">
        <w:rPr>
          <w:rFonts w:ascii="Helvetica" w:hAnsi="Helvetica"/>
          <w:sz w:val="22"/>
          <w:szCs w:val="22"/>
        </w:rPr>
        <w:t xml:space="preserve"> to achieve target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values by running the model at the national level with aggregated ACS household data and systematically varying </w:t>
      </w:r>
      <m:oMath>
        <m:r>
          <w:rPr>
            <w:rFonts w:ascii="Cambria Math" w:hAnsi="Cambria Math"/>
            <w:sz w:val="22"/>
            <w:szCs w:val="22"/>
          </w:rPr>
          <m:t>β</m:t>
        </m:r>
      </m:oMath>
      <w:r w:rsidRPr="00CC2F84">
        <w:rPr>
          <w:rFonts w:ascii="Helvetica" w:hAnsi="Helvetica"/>
          <w:sz w:val="22"/>
          <w:szCs w:val="22"/>
        </w:rPr>
        <w:t xml:space="preserve"> until the final size matched theoretical predictions for the desired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For an SIR model, the relationship between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and final size,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oMath>
      <w:r w:rsidRPr="00CC2F84">
        <w:rPr>
          <w:rFonts w:ascii="Helvetica" w:hAnsi="Helvetica"/>
          <w:sz w:val="22"/>
          <w:szCs w:val="22"/>
        </w:rPr>
        <w:t xml:space="preserve">, is given implicitly by: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sup>
        </m:sSup>
      </m:oMath>
      <w:r w:rsidRPr="00CC2F84">
        <w:rPr>
          <w:rFonts w:ascii="Helvetica" w:hAnsi="Helvetica"/>
          <w:sz w:val="22"/>
          <w:szCs w:val="22"/>
        </w:rPr>
        <w:t xml:space="preserve">. For example,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1.5</m:t>
        </m:r>
      </m:oMath>
      <w:r w:rsidRPr="00CC2F84">
        <w:rPr>
          <w:rFonts w:ascii="Helvetica" w:hAnsi="Helvetica"/>
          <w:sz w:val="22"/>
          <w:szCs w:val="22"/>
        </w:rPr>
        <w:t xml:space="preserve"> corresponds to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0.58</m:t>
        </m:r>
      </m:oMath>
      <w:r w:rsidRPr="00CC2F84">
        <w:rPr>
          <w:rFonts w:ascii="Helvetica" w:hAnsi="Helvetica"/>
          <w:sz w:val="22"/>
          <w:szCs w:val="22"/>
        </w:rPr>
        <w:t xml:space="preserve">, and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3.0</m:t>
        </m:r>
      </m:oMath>
      <w:r w:rsidRPr="00CC2F84">
        <w:rPr>
          <w:rFonts w:ascii="Helvetica" w:hAnsi="Helvetica"/>
          <w:sz w:val="22"/>
          <w:szCs w:val="22"/>
        </w:rPr>
        <w:t xml:space="preserve"> corresponds to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0.94</m:t>
        </m:r>
      </m:oMath>
      <w:r w:rsidRPr="00CC2F84">
        <w:rPr>
          <w:rFonts w:ascii="Helvetica" w:hAnsi="Helvetica"/>
          <w:sz w:val="22"/>
          <w:szCs w:val="22"/>
        </w:rPr>
        <w:t xml:space="preserve">. We used a bisection search algorithm to find </w:t>
      </w:r>
      <m:oMath>
        <m:r>
          <w:rPr>
            <w:rFonts w:ascii="Cambria Math" w:hAnsi="Cambria Math"/>
            <w:sz w:val="22"/>
            <w:szCs w:val="22"/>
          </w:rPr>
          <m:t>β</m:t>
        </m:r>
      </m:oMath>
      <w:r w:rsidRPr="00CC2F84">
        <w:rPr>
          <w:rFonts w:ascii="Helvetica" w:hAnsi="Helvetica"/>
          <w:sz w:val="22"/>
          <w:szCs w:val="22"/>
        </w:rPr>
        <w:t xml:space="preserve">, converging when the simulated final size was within 0.0005 of the theoretical value. Calibration was performed using a single-population simulation at the national level, with national household distributions computed as population-weighted averages of </w:t>
      </w:r>
      <w:r w:rsidRPr="00CC2F84">
        <w:rPr>
          <w:rFonts w:ascii="Helvetica" w:hAnsi="Helvetica"/>
          <w:sz w:val="22"/>
          <w:szCs w:val="22"/>
        </w:rPr>
        <w:lastRenderedPageBreak/>
        <w:t xml:space="preserve">all county-level ACS data. The calibrated </w:t>
      </w:r>
      <m:oMath>
        <m:r>
          <w:rPr>
            <w:rFonts w:ascii="Cambria Math" w:hAnsi="Cambria Math"/>
            <w:sz w:val="22"/>
            <w:szCs w:val="22"/>
          </w:rPr>
          <m:t>β</m:t>
        </m:r>
      </m:oMath>
      <w:r w:rsidRPr="00CC2F84">
        <w:rPr>
          <w:rFonts w:ascii="Helvetica" w:hAnsi="Helvetica"/>
          <w:sz w:val="22"/>
          <w:szCs w:val="22"/>
        </w:rPr>
        <w:t xml:space="preserve"> values were then used in the regional and county-level simulations. We assumed no difference in </w:t>
      </w:r>
      <m:oMath>
        <m:r>
          <w:rPr>
            <w:rFonts w:ascii="Cambria Math" w:hAnsi="Cambria Math"/>
            <w:sz w:val="22"/>
            <w:szCs w:val="22"/>
          </w:rPr>
          <m:t>β</m:t>
        </m:r>
      </m:oMath>
      <w:r w:rsidRPr="00CC2F84">
        <w:rPr>
          <w:rFonts w:ascii="Helvetica" w:hAnsi="Helvetica"/>
          <w:sz w:val="22"/>
          <w:szCs w:val="22"/>
        </w:rPr>
        <w:t xml:space="preserve"> between agricultural workers and the general community, so that all of the transmission differences in the model would come from differences in household size and crowding.</w:t>
      </w:r>
      <w:r w:rsidR="00441B6F">
        <w:rPr>
          <w:rFonts w:ascii="Helvetica" w:hAnsi="Helvetica"/>
          <w:sz w:val="22"/>
          <w:szCs w:val="22"/>
        </w:rPr>
        <w:t xml:space="preserve"> </w:t>
      </w:r>
      <w:r w:rsidR="00441B6F" w:rsidRPr="00441B6F">
        <w:rPr>
          <w:rFonts w:ascii="Helvetica" w:hAnsi="Helvetica"/>
          <w:sz w:val="22"/>
          <w:szCs w:val="22"/>
        </w:rPr>
        <w:t xml:space="preserve">We note that this calibration defines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00441B6F" w:rsidRPr="00441B6F">
        <w:rPr>
          <w:rFonts w:ascii="Helvetica" w:hAnsi="Helvetica"/>
          <w:sz w:val="22"/>
          <w:szCs w:val="22"/>
        </w:rPr>
        <w:t xml:space="preserve"> operationally </w:t>
      </w:r>
      <w:r w:rsidR="00441B6F" w:rsidRPr="00EA0A46">
        <w:rPr>
          <w:rFonts w:ascii="Helvetica" w:hAnsi="Helvetica"/>
          <w:sz w:val="22"/>
          <w:szCs w:val="22"/>
        </w:rPr>
        <w:t>via</w:t>
      </w:r>
      <w:r w:rsidR="00441B6F" w:rsidRPr="00441B6F">
        <w:rPr>
          <w:rFonts w:ascii="Helvetica" w:hAnsi="Helvetica"/>
          <w:sz w:val="22"/>
          <w:szCs w:val="22"/>
        </w:rPr>
        <w:t xml:space="preserve"> the simple</w:t>
      </w:r>
      <w:r w:rsidR="005479CB">
        <w:rPr>
          <w:rFonts w:ascii="Helvetica" w:hAnsi="Helvetica"/>
          <w:sz w:val="22"/>
          <w:szCs w:val="22"/>
        </w:rPr>
        <w:t xml:space="preserve"> </w:t>
      </w:r>
      <w:r w:rsidR="00441B6F" w:rsidRPr="00441B6F">
        <w:rPr>
          <w:rFonts w:ascii="Helvetica" w:hAnsi="Helvetica"/>
          <w:sz w:val="22"/>
          <w:szCs w:val="22"/>
        </w:rPr>
        <w:t>SIR final size relationship, which is an approximation for the household-structured model.</w:t>
      </w:r>
    </w:p>
    <w:p w14:paraId="6819CC79"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We initialized outbreaks by setting 0.1% of individuals in each sub-population as infectious. To distribute these initial infections across household types, we moved a fraction </w:t>
      </w:r>
      <m:oMath>
        <m:r>
          <w:rPr>
            <w:rFonts w:ascii="Cambria Math" w:hAnsi="Cambria Math"/>
            <w:sz w:val="22"/>
            <w:szCs w:val="22"/>
          </w:rPr>
          <m:t>0.001</m:t>
        </m:r>
        <m:r>
          <m:rPr>
            <m:sty m:val="p"/>
          </m:rPr>
          <w:rPr>
            <w:rFonts w:ascii="Cambria Math" w:hAnsi="Cambria Math"/>
            <w:sz w:val="22"/>
            <w:szCs w:val="22"/>
          </w:rPr>
          <m:t>×</m:t>
        </m:r>
        <m:r>
          <w:rPr>
            <w:rFonts w:ascii="Cambria Math" w:hAnsi="Cambria Math"/>
            <w:sz w:val="22"/>
            <w:szCs w:val="22"/>
          </w:rPr>
          <m:t>n</m:t>
        </m:r>
      </m:oMath>
      <w:r w:rsidRPr="00CC2F84">
        <w:rPr>
          <w:rFonts w:ascii="Helvetica" w:hAnsi="Helvetica"/>
          <w:sz w:val="22"/>
          <w:szCs w:val="22"/>
        </w:rPr>
        <w:t xml:space="preserve"> of households of size </w:t>
      </w:r>
      <m:oMath>
        <m:r>
          <w:rPr>
            <w:rFonts w:ascii="Cambria Math" w:hAnsi="Cambria Math"/>
            <w:sz w:val="22"/>
            <w:szCs w:val="22"/>
          </w:rPr>
          <m:t>n</m:t>
        </m:r>
      </m:oMath>
      <w:r w:rsidRPr="00CC2F84">
        <w:rPr>
          <w:rFonts w:ascii="Helvetica" w:hAnsi="Helvetica"/>
          <w:sz w:val="22"/>
          <w:szCs w:val="22"/>
        </w:rPr>
        <w:t xml:space="preserve"> from the fully susceptible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w:r w:rsidRPr="00CC2F84">
        <w:rPr>
          <w:rFonts w:ascii="Helvetica" w:hAnsi="Helvetica"/>
          <w:sz w:val="22"/>
          <w:szCs w:val="22"/>
        </w:rPr>
        <w:t xml:space="preserve"> to the single-infection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w:r w:rsidRPr="00CC2F84">
        <w:rPr>
          <w:rFonts w:ascii="Helvetica" w:hAnsi="Helvetica"/>
          <w:sz w:val="22"/>
          <w:szCs w:val="22"/>
        </w:rPr>
        <w:t xml:space="preserve">. Because this fraction scales with household size </w:t>
      </w:r>
      <m:oMath>
        <m:r>
          <w:rPr>
            <w:rFonts w:ascii="Cambria Math" w:hAnsi="Cambria Math"/>
            <w:sz w:val="22"/>
            <w:szCs w:val="22"/>
          </w:rPr>
          <m:t>n</m:t>
        </m:r>
      </m:oMath>
      <w:r w:rsidRPr="00CC2F84">
        <w:rPr>
          <w:rFonts w:ascii="Helvetica" w:hAnsi="Helvetica"/>
          <w:sz w:val="22"/>
          <w:szCs w:val="22"/>
        </w:rPr>
        <w:t>, exactly 0.1% of individuals are initially infected regardless of household size, approximating uniform random seeding of infections across the population.</w:t>
      </w:r>
    </w:p>
    <w:p w14:paraId="40C63492" w14:textId="77777777" w:rsidR="00AB7EBC" w:rsidRPr="00CC2F84" w:rsidRDefault="006B4661" w:rsidP="00CC2F84">
      <w:pPr>
        <w:pStyle w:val="Heading4"/>
        <w:jc w:val="both"/>
        <w:rPr>
          <w:rFonts w:ascii="Helvetica" w:hAnsi="Helvetica"/>
          <w:color w:val="auto"/>
          <w:sz w:val="22"/>
          <w:szCs w:val="22"/>
        </w:rPr>
      </w:pPr>
      <w:bookmarkStart w:id="32" w:name="Xd732ef02479be127ca5b9c0151e90c52acbdc64"/>
      <w:bookmarkEnd w:id="31"/>
      <w:r w:rsidRPr="00CC2F84">
        <w:rPr>
          <w:rFonts w:ascii="Helvetica" w:hAnsi="Helvetica"/>
          <w:color w:val="auto"/>
          <w:sz w:val="22"/>
          <w:szCs w:val="22"/>
        </w:rPr>
        <w:t>Symptomatic infection and workforce impact</w:t>
      </w:r>
    </w:p>
    <w:p w14:paraId="0EDB8D2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To translate epidemic dynamics into agricultural workforce availability, we computed the proportion of the agricultural workforce experiencing symptoms on each day. We first calculated the number of new daily infections for each day as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where </w:t>
      </w:r>
      <m:oMath>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is the proportion susceptible at time </w:t>
      </w:r>
      <m:oMath>
        <m:r>
          <w:rPr>
            <w:rFonts w:ascii="Cambria Math" w:hAnsi="Cambria Math"/>
            <w:sz w:val="22"/>
            <w:szCs w:val="22"/>
          </w:rPr>
          <m:t>t</m:t>
        </m:r>
      </m:oMath>
      <w:r w:rsidRPr="00CC2F84">
        <w:rPr>
          <w:rFonts w:ascii="Helvetica" w:hAnsi="Helvetica"/>
          <w:sz w:val="22"/>
          <w:szCs w:val="22"/>
        </w:rPr>
        <w:t xml:space="preserve">. We assumed symptoms began one day after infection onset and lasted for three days, so that individuals infected on day </w:t>
      </w:r>
      <m:oMath>
        <m:r>
          <w:rPr>
            <w:rFonts w:ascii="Cambria Math" w:hAnsi="Cambria Math"/>
            <w:sz w:val="22"/>
            <w:szCs w:val="22"/>
          </w:rPr>
          <m:t>t</m:t>
        </m:r>
      </m:oMath>
      <w:r w:rsidRPr="00CC2F84">
        <w:rPr>
          <w:rFonts w:ascii="Helvetica" w:hAnsi="Helvetica"/>
          <w:sz w:val="22"/>
          <w:szCs w:val="22"/>
        </w:rPr>
        <w:t xml:space="preserve"> were symptomatic on days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and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3</m:t>
        </m:r>
      </m:oMath>
      <w:r w:rsidRPr="00CC2F84">
        <w:rPr>
          <w:rFonts w:ascii="Helvetica" w:hAnsi="Helvetica"/>
          <w:sz w:val="22"/>
          <w:szCs w:val="22"/>
        </w:rPr>
        <w:t xml:space="preserve">. The proportion of symptomatic individuals on day </w:t>
      </w:r>
      <m:oMath>
        <m:r>
          <w:rPr>
            <w:rFonts w:ascii="Cambria Math" w:hAnsi="Cambria Math"/>
            <w:sz w:val="22"/>
            <w:szCs w:val="22"/>
          </w:rPr>
          <m:t>t</m:t>
        </m:r>
      </m:oMath>
      <w:r w:rsidRPr="00CC2F84">
        <w:rPr>
          <w:rFonts w:ascii="Helvetica" w:hAnsi="Helvetica"/>
          <w:sz w:val="22"/>
          <w:szCs w:val="22"/>
        </w:rPr>
        <w:t xml:space="preserve"> was then:</w:t>
      </w:r>
    </w:p>
    <w:p w14:paraId="17C1AE10"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w:proofErr w:type="spellStart"/>
              <m:r>
                <m:rPr>
                  <m:nor/>
                </m:rPr>
                <w:rPr>
                  <w:rFonts w:ascii="Helvetica" w:hAnsi="Helvetica"/>
                  <w:sz w:val="22"/>
                  <w:szCs w:val="22"/>
                </w:rPr>
                <m:t>symp</m:t>
              </m:r>
              <w:proofErr w:type="spellEnd"/>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nary>
            <m:naryPr>
              <m:chr m:val="∑"/>
              <m:limLoc m:val="undOvr"/>
              <m:ctrlPr>
                <w:rPr>
                  <w:rFonts w:ascii="Cambria Math" w:hAnsi="Cambria Math"/>
                  <w:sz w:val="22"/>
                  <w:szCs w:val="22"/>
                </w:rPr>
              </m:ctrlPr>
            </m:naryPr>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3</m:t>
              </m:r>
            </m:sup>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d</m:t>
                  </m:r>
                </m:sub>
              </m:sSub>
            </m:e>
          </m:nary>
        </m:oMath>
      </m:oMathPara>
    </w:p>
    <w:p w14:paraId="7C3F6072"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oMath>
      <w:r w:rsidRPr="00CC2F84">
        <w:rPr>
          <w:rFonts w:ascii="Helvetica" w:hAnsi="Helvetica"/>
          <w:sz w:val="22"/>
          <w:szCs w:val="22"/>
        </w:rPr>
        <w:t xml:space="preserve"> is the probability that an infection is symptomatic. Daily workforce strength was defined as </w:t>
      </w:r>
      <w:proofErr w:type="spellStart"/>
      <m:oMath>
        <m:r>
          <m:rPr>
            <m:nor/>
          </m:rPr>
          <w:rPr>
            <w:rFonts w:ascii="Helvetica" w:hAnsi="Helvetica"/>
            <w:sz w:val="22"/>
            <w:szCs w:val="22"/>
          </w:rPr>
          <m:t>wf</m:t>
        </m:r>
        <w:proofErr w:type="spellEnd"/>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m:rPr>
                <m:nor/>
              </m:rPr>
              <w:rPr>
                <w:rFonts w:ascii="Helvetica" w:hAnsi="Helvetica"/>
                <w:sz w:val="22"/>
                <w:szCs w:val="22"/>
              </w:rPr>
              <m:t>symp</m:t>
            </m:r>
          </m:e>
          <m:sub>
            <m:r>
              <w:rPr>
                <w:rFonts w:ascii="Cambria Math" w:hAnsi="Cambria Math"/>
                <w:sz w:val="22"/>
                <w:szCs w:val="22"/>
              </w:rPr>
              <m:t>t</m:t>
            </m:r>
          </m:sub>
        </m:sSub>
      </m:oMath>
      <w:r w:rsidRPr="00CC2F84">
        <w:rPr>
          <w:rFonts w:ascii="Helvetica" w:hAnsi="Helvetica"/>
          <w:sz w:val="22"/>
          <w:szCs w:val="22"/>
        </w:rPr>
        <w:t>.</w:t>
      </w:r>
    </w:p>
    <w:p w14:paraId="2663DDF1"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To assess the impact of epidemic timing on crop production, we shifted the epidemic curve so that the community symptomatic peak aligned with each day of the calendar year. For each epidemic curve, we calculated the outbreak-adjusted harvest volume for each crop on each day as </w:t>
      </w:r>
      <m:oMath>
        <m:sSub>
          <m:sSubPr>
            <m:ctrlPr>
              <w:rPr>
                <w:rFonts w:ascii="Cambria Math" w:hAnsi="Cambria Math"/>
                <w:sz w:val="22"/>
                <w:szCs w:val="22"/>
              </w:rPr>
            </m:ctrlPr>
          </m:sSubPr>
          <m:e>
            <m:r>
              <w:rPr>
                <w:rFonts w:ascii="Cambria Math" w:hAnsi="Cambria Math"/>
                <w:sz w:val="22"/>
                <w:szCs w:val="22"/>
              </w:rPr>
              <m:t>V</m:t>
            </m:r>
          </m:e>
          <m:sub>
            <m:r>
              <m:rPr>
                <m:nor/>
              </m:rPr>
              <w:rPr>
                <w:rFonts w:ascii="Helvetica" w:hAnsi="Helvetica"/>
                <w:sz w:val="22"/>
                <w:szCs w:val="22"/>
              </w:rPr>
              <m:t>adj</m:t>
            </m:r>
          </m:sub>
        </m:sSub>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m:rPr>
            <m:nor/>
          </m:rPr>
          <w:rPr>
            <w:rFonts w:ascii="Helvetica" w:hAnsi="Helvetica"/>
            <w:sz w:val="22"/>
            <w:szCs w:val="22"/>
          </w:rPr>
          <m:t>wf</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where </w:t>
      </w:r>
      <m:oMath>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is the mean harvest volume on day </w:t>
      </w:r>
      <m:oMath>
        <m:r>
          <w:rPr>
            <w:rFonts w:ascii="Cambria Math" w:hAnsi="Cambria Math"/>
            <w:sz w:val="22"/>
            <w:szCs w:val="22"/>
          </w:rPr>
          <m:t>t</m:t>
        </m:r>
      </m:oMath>
      <w:r w:rsidRPr="00CC2F84">
        <w:rPr>
          <w:rFonts w:ascii="Helvetica" w:hAnsi="Helvetica"/>
          <w:sz w:val="22"/>
          <w:szCs w:val="22"/>
        </w:rPr>
        <w:t xml:space="preserve">. The total production loss for that epidemic curve, expressed as a percentage, was </w:t>
      </w:r>
      <m:oMath>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t</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m:rPr>
                    <m:nor/>
                  </m:rPr>
                  <w:rPr>
                    <w:rFonts w:ascii="Helvetica" w:hAnsi="Helvetica"/>
                    <w:sz w:val="22"/>
                    <w:szCs w:val="22"/>
                  </w:rPr>
                  <m:t>adj</m:t>
                </m:r>
              </m:sub>
            </m:sSub>
          </m:e>
        </m:nary>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t</m:t>
            </m:r>
          </m:sub>
          <m:sup>
            <m:r>
              <w:rPr>
                <w:rFonts w:ascii="Cambria Math" w:hAnsi="Cambria Math"/>
                <w:sz w:val="22"/>
                <w:szCs w:val="22"/>
              </w:rPr>
              <m:t>​</m:t>
            </m:r>
          </m:sup>
          <m:e>
            <m:r>
              <w:rPr>
                <w:rFonts w:ascii="Cambria Math" w:hAnsi="Cambria Math"/>
                <w:sz w:val="22"/>
                <w:szCs w:val="22"/>
              </w:rPr>
              <m:t>V</m:t>
            </m:r>
          </m:e>
        </m:nary>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100</m:t>
        </m:r>
        <m:r>
          <m:rPr>
            <m:sty m:val="p"/>
          </m:rPr>
          <w:rPr>
            <w:rFonts w:ascii="Cambria Math" w:hAnsi="Cambria Math"/>
            <w:sz w:val="22"/>
            <w:szCs w:val="22"/>
          </w:rPr>
          <m:t>%</m:t>
        </m:r>
      </m:oMath>
      <w:r w:rsidRPr="00CC2F84">
        <w:rPr>
          <w:rFonts w:ascii="Helvetica" w:hAnsi="Helvetica"/>
          <w:sz w:val="22"/>
          <w:szCs w:val="22"/>
        </w:rPr>
        <w:t>. We repeated this calculation for epidemics peaking on each day of the year.</w:t>
      </w:r>
    </w:p>
    <w:p w14:paraId="597B208F" w14:textId="77777777" w:rsidR="003C64F0" w:rsidRPr="00CC2F84" w:rsidRDefault="003C64F0">
      <w:pPr>
        <w:rPr>
          <w:rFonts w:ascii="Helvetica" w:eastAsiaTheme="majorEastAsia" w:hAnsi="Helvetica" w:cstheme="majorBidi"/>
          <w:sz w:val="28"/>
          <w:szCs w:val="28"/>
        </w:rPr>
      </w:pPr>
      <w:bookmarkStart w:id="33" w:name="supplementary-figures"/>
      <w:bookmarkEnd w:id="24"/>
      <w:bookmarkEnd w:id="32"/>
      <w:r w:rsidRPr="00CC2F84">
        <w:rPr>
          <w:rFonts w:ascii="Helvetica" w:hAnsi="Helvetica"/>
        </w:rPr>
        <w:br w:type="page"/>
      </w:r>
    </w:p>
    <w:p w14:paraId="60462903" w14:textId="43922AA7" w:rsidR="00AB7EBC" w:rsidRPr="00CC2F84" w:rsidRDefault="006B4661">
      <w:pPr>
        <w:pStyle w:val="Heading3"/>
        <w:rPr>
          <w:rFonts w:ascii="Helvetica" w:hAnsi="Helvetica"/>
          <w:color w:val="auto"/>
        </w:rPr>
      </w:pPr>
      <w:r w:rsidRPr="00CC2F84">
        <w:rPr>
          <w:rFonts w:ascii="Helvetica" w:hAnsi="Helvetica"/>
          <w:color w:val="auto"/>
        </w:rPr>
        <w:lastRenderedPageBreak/>
        <w:t>Supplementary Figures</w:t>
      </w:r>
    </w:p>
    <w:p w14:paraId="6351E180" w14:textId="77777777" w:rsidR="00AB7EBC" w:rsidRPr="00CC2F84" w:rsidRDefault="006B4661">
      <w:pPr>
        <w:pStyle w:val="CaptionedFigure"/>
        <w:rPr>
          <w:rFonts w:ascii="Helvetica" w:hAnsi="Helvetica"/>
        </w:rPr>
      </w:pPr>
      <w:r w:rsidRPr="00CC2F84">
        <w:rPr>
          <w:rFonts w:ascii="Helvetica" w:hAnsi="Helvetica"/>
          <w:noProof/>
        </w:rPr>
        <w:drawing>
          <wp:inline distT="0" distB="0" distL="0" distR="0" wp14:anchorId="08DAAAE8" wp14:editId="47DB376F">
            <wp:extent cx="5334000" cy="4528143"/>
            <wp:effectExtent l="0" t="0" r="0" b="0"/>
            <wp:docPr id="106" name="Picture" descr="Model structure"/>
            <wp:cNvGraphicFramePr/>
            <a:graphic xmlns:a="http://schemas.openxmlformats.org/drawingml/2006/main">
              <a:graphicData uri="http://schemas.openxmlformats.org/drawingml/2006/picture">
                <pic:pic xmlns:pic="http://schemas.openxmlformats.org/drawingml/2006/picture">
                  <pic:nvPicPr>
                    <pic:cNvPr id="107" name="Picture" descr="../../figures/modelstructure.png"/>
                    <pic:cNvPicPr>
                      <a:picLocks noChangeAspect="1" noChangeArrowheads="1"/>
                    </pic:cNvPicPr>
                  </pic:nvPicPr>
                  <pic:blipFill>
                    <a:blip r:embed="rId12"/>
                    <a:stretch>
                      <a:fillRect/>
                    </a:stretch>
                  </pic:blipFill>
                  <pic:spPr bwMode="auto">
                    <a:xfrm>
                      <a:off x="0" y="0"/>
                      <a:ext cx="5334000" cy="4528143"/>
                    </a:xfrm>
                    <a:prstGeom prst="rect">
                      <a:avLst/>
                    </a:prstGeom>
                    <a:noFill/>
                    <a:ln w="9525">
                      <a:noFill/>
                      <a:headEnd/>
                      <a:tailEnd/>
                    </a:ln>
                  </pic:spPr>
                </pic:pic>
              </a:graphicData>
            </a:graphic>
          </wp:inline>
        </w:drawing>
      </w:r>
    </w:p>
    <w:p w14:paraId="188B7ACC" w14:textId="77777777" w:rsidR="003C64F0" w:rsidRPr="00CC2F84" w:rsidRDefault="003C64F0" w:rsidP="00CC2F84">
      <w:pPr>
        <w:jc w:val="both"/>
        <w:rPr>
          <w:rFonts w:ascii="Helvetica" w:hAnsi="Helvetica"/>
          <w:b/>
          <w:bCs/>
          <w:sz w:val="20"/>
          <w:szCs w:val="20"/>
        </w:rPr>
      </w:pPr>
      <w:r w:rsidRPr="00CC2F84">
        <w:rPr>
          <w:rFonts w:ascii="Helvetica" w:hAnsi="Helvetica"/>
          <w:b/>
          <w:bCs/>
          <w:sz w:val="20"/>
          <w:szCs w:val="20"/>
        </w:rPr>
        <w:t>Figure S1. Schematic of the disease transmission model for a household of size 3.</w:t>
      </w:r>
      <w:r w:rsidRPr="00CC2F84">
        <w:rPr>
          <w:rFonts w:ascii="Helvetica" w:hAnsi="Helvetica"/>
          <w:sz w:val="20"/>
          <w:szCs w:val="20"/>
        </w:rPr>
        <w:t xml:space="preserve"> An uncrowded agricultural household of size 3 that begins with all members (discs) susceptible (black) is represented as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A</m:t>
            </m:r>
          </m:sub>
        </m:sSub>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oMath>
      <w:r w:rsidRPr="00CC2F84">
        <w:rPr>
          <w:rFonts w:ascii="Helvetica" w:hAnsi="Helvetica"/>
          <w:sz w:val="20"/>
          <w:szCs w:val="20"/>
        </w:rPr>
        <w:t xml:space="preserve"> (top-most household). New infections (downward movements; red discs) can occur at rate </w:t>
      </w:r>
      <m:oMath>
        <m:r>
          <w:rPr>
            <w:rFonts w:ascii="Cambria Math" w:hAnsi="Cambria Math"/>
            <w:sz w:val="20"/>
            <w:szCs w:val="20"/>
          </w:rPr>
          <m:t>βIx</m:t>
        </m:r>
        <m:r>
          <m:rPr>
            <m:sty m:val="p"/>
          </m:rPr>
          <w:rPr>
            <w:rFonts w:ascii="Cambria Math" w:hAnsi="Cambria Math"/>
            <w:sz w:val="20"/>
            <w:szCs w:val="20"/>
          </w:rPr>
          <m:t>+</m:t>
        </m:r>
        <m:r>
          <w:rPr>
            <w:rFonts w:ascii="Cambria Math" w:hAnsi="Cambria Math"/>
            <w:sz w:val="20"/>
            <w:szCs w:val="20"/>
          </w:rPr>
          <m:t>τxy</m:t>
        </m:r>
      </m:oMath>
      <w:r w:rsidRPr="00CC2F84">
        <w:rPr>
          <w:rFonts w:ascii="Helvetica" w:hAnsi="Helvetica"/>
          <w:sz w:val="20"/>
          <w:szCs w:val="20"/>
        </w:rPr>
        <w:t xml:space="preserve">; but since </w:t>
      </w:r>
      <m:oMath>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0</m:t>
        </m:r>
      </m:oMath>
      <w:r w:rsidRPr="00CC2F84">
        <w:rPr>
          <w:rFonts w:ascii="Helvetica" w:hAnsi="Helvetica"/>
          <w:sz w:val="20"/>
          <w:szCs w:val="20"/>
        </w:rPr>
        <w:t xml:space="preserve">, the force of infection is given fully by the between-household force of infection, </w:t>
      </w:r>
      <m:oMath>
        <m:r>
          <w:rPr>
            <w:rFonts w:ascii="Cambria Math" w:hAnsi="Cambria Math"/>
            <w:sz w:val="20"/>
            <w:szCs w:val="20"/>
          </w:rPr>
          <m:t>βIx</m:t>
        </m:r>
      </m:oMath>
      <w:r w:rsidRPr="00CC2F84">
        <w:rPr>
          <w:rFonts w:ascii="Helvetica" w:hAnsi="Helvetica"/>
          <w:sz w:val="20"/>
          <w:szCs w:val="20"/>
        </w:rPr>
        <w:t xml:space="preserve">. Once an infection occurs within the household, either a new household member can become infected at rate </w:t>
      </w:r>
      <m:oMath>
        <m:r>
          <w:rPr>
            <w:rFonts w:ascii="Cambria Math" w:hAnsi="Cambria Math"/>
            <w:sz w:val="20"/>
            <w:szCs w:val="20"/>
          </w:rPr>
          <m:t>βIx</m:t>
        </m:r>
        <m:r>
          <m:rPr>
            <m:sty m:val="p"/>
          </m:rPr>
          <w:rPr>
            <w:rFonts w:ascii="Cambria Math" w:hAnsi="Cambria Math"/>
            <w:sz w:val="20"/>
            <w:szCs w:val="20"/>
          </w:rPr>
          <m:t>+</m:t>
        </m:r>
        <m:r>
          <w:rPr>
            <w:rFonts w:ascii="Cambria Math" w:hAnsi="Cambria Math"/>
            <w:sz w:val="20"/>
            <w:szCs w:val="20"/>
          </w:rPr>
          <m:t>τxy</m:t>
        </m:r>
      </m:oMath>
      <w:r w:rsidRPr="00CC2F84">
        <w:rPr>
          <w:rFonts w:ascii="Helvetica" w:hAnsi="Helvetica"/>
          <w:sz w:val="20"/>
          <w:szCs w:val="20"/>
        </w:rPr>
        <w:t xml:space="preserve"> (downward movement), or the initially infected individual can recover (left-to-right movement; blue discs) at rate </w:t>
      </w:r>
      <m:oMath>
        <m:r>
          <w:rPr>
            <w:rFonts w:ascii="Cambria Math" w:hAnsi="Cambria Math"/>
            <w:sz w:val="20"/>
            <w:szCs w:val="20"/>
          </w:rPr>
          <m:t>γy</m:t>
        </m:r>
      </m:oMath>
      <w:r w:rsidRPr="00CC2F84">
        <w:rPr>
          <w:rFonts w:ascii="Helvetica" w:hAnsi="Helvetica"/>
          <w:sz w:val="20"/>
          <w:szCs w:val="20"/>
        </w:rPr>
        <w:t>.</w:t>
      </w:r>
    </w:p>
    <w:p w14:paraId="4D81B5FE" w14:textId="77777777" w:rsidR="003C64F0" w:rsidRPr="00CC2F84" w:rsidRDefault="003C64F0">
      <w:pPr>
        <w:rPr>
          <w:rFonts w:ascii="Helvetica" w:hAnsi="Helvetica"/>
          <w:b/>
          <w:bCs/>
        </w:rPr>
      </w:pPr>
      <w:r w:rsidRPr="00CC2F84">
        <w:rPr>
          <w:rFonts w:ascii="Helvetica" w:hAnsi="Helvetica"/>
          <w:b/>
          <w:bCs/>
        </w:rPr>
        <w:br w:type="page"/>
      </w:r>
    </w:p>
    <w:p w14:paraId="62EA0E20" w14:textId="77777777" w:rsidR="00957049" w:rsidRDefault="006B4661" w:rsidP="008952FD">
      <w:pPr>
        <w:pStyle w:val="BodyText"/>
        <w:spacing w:before="0" w:after="0"/>
        <w:rPr>
          <w:rFonts w:ascii="Helvetica" w:hAnsi="Helvetica"/>
        </w:rPr>
      </w:pPr>
      <w:r w:rsidRPr="00CC2F84">
        <w:rPr>
          <w:rFonts w:ascii="Helvetica" w:hAnsi="Helvetica"/>
          <w:b/>
          <w:bCs/>
        </w:rPr>
        <w:lastRenderedPageBreak/>
        <w:t>(A)</w:t>
      </w:r>
      <w:r w:rsidRPr="00CC2F84">
        <w:rPr>
          <w:rFonts w:ascii="Helvetica" w:hAnsi="Helvetica"/>
        </w:rPr>
        <w:t xml:space="preserve"> </w:t>
      </w:r>
    </w:p>
    <w:p w14:paraId="429D372B" w14:textId="04664823" w:rsidR="003C64F0"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3FEA7D28" wp14:editId="091858A5">
            <wp:extent cx="5080000" cy="2501900"/>
            <wp:effectExtent l="0" t="0" r="0" b="0"/>
            <wp:docPr id="109" name="Picture" descr="Crowding distributions imputed additive"/>
            <wp:cNvGraphicFramePr/>
            <a:graphic xmlns:a="http://schemas.openxmlformats.org/drawingml/2006/main">
              <a:graphicData uri="http://schemas.openxmlformats.org/drawingml/2006/picture">
                <pic:pic xmlns:pic="http://schemas.openxmlformats.org/drawingml/2006/picture">
                  <pic:nvPicPr>
                    <pic:cNvPr id="110" name="Picture" descr="../../figures/crowding_distribution_additive.png"/>
                    <pic:cNvPicPr>
                      <a:picLocks noChangeAspect="1" noChangeArrowheads="1"/>
                    </pic:cNvPicPr>
                  </pic:nvPicPr>
                  <pic:blipFill>
                    <a:blip r:embed="rId13"/>
                    <a:stretch>
                      <a:fillRect/>
                    </a:stretch>
                  </pic:blipFill>
                  <pic:spPr bwMode="auto">
                    <a:xfrm>
                      <a:off x="0" y="0"/>
                      <a:ext cx="5080000" cy="2501900"/>
                    </a:xfrm>
                    <a:prstGeom prst="rect">
                      <a:avLst/>
                    </a:prstGeom>
                    <a:noFill/>
                    <a:ln w="9525">
                      <a:noFill/>
                      <a:headEnd/>
                      <a:tailEnd/>
                    </a:ln>
                  </pic:spPr>
                </pic:pic>
              </a:graphicData>
            </a:graphic>
          </wp:inline>
        </w:drawing>
      </w:r>
      <w:r w:rsidRPr="00CC2F84">
        <w:rPr>
          <w:rFonts w:ascii="Helvetica" w:hAnsi="Helvetica"/>
        </w:rPr>
        <w:t xml:space="preserve"> </w:t>
      </w:r>
    </w:p>
    <w:p w14:paraId="468A3F52" w14:textId="77777777" w:rsidR="00957049" w:rsidRDefault="006B4661" w:rsidP="008952FD">
      <w:pPr>
        <w:pStyle w:val="BodyText"/>
        <w:spacing w:before="0" w:after="0"/>
        <w:rPr>
          <w:rFonts w:ascii="Helvetica" w:hAnsi="Helvetica"/>
          <w:b/>
          <w:bCs/>
        </w:rPr>
      </w:pPr>
      <w:r w:rsidRPr="00CC2F84">
        <w:rPr>
          <w:rFonts w:ascii="Helvetica" w:hAnsi="Helvetica"/>
          <w:b/>
          <w:bCs/>
        </w:rPr>
        <w:t>(B)</w:t>
      </w:r>
    </w:p>
    <w:p w14:paraId="384D9785" w14:textId="702E9801" w:rsidR="003C64F0" w:rsidRPr="00CC2F84" w:rsidRDefault="006B4661" w:rsidP="008952FD">
      <w:pPr>
        <w:pStyle w:val="BodyText"/>
        <w:spacing w:before="0" w:after="0"/>
        <w:rPr>
          <w:rFonts w:ascii="Helvetica" w:hAnsi="Helvetica"/>
        </w:rPr>
      </w:pPr>
      <w:r w:rsidRPr="00CC2F84">
        <w:rPr>
          <w:rFonts w:ascii="Helvetica" w:hAnsi="Helvetica"/>
        </w:rPr>
        <w:t xml:space="preserve"> </w:t>
      </w:r>
      <w:r w:rsidRPr="00CC2F84">
        <w:rPr>
          <w:rFonts w:ascii="Helvetica" w:hAnsi="Helvetica"/>
          <w:noProof/>
        </w:rPr>
        <w:drawing>
          <wp:inline distT="0" distB="0" distL="0" distR="0" wp14:anchorId="4F3D361A" wp14:editId="2FC6249F">
            <wp:extent cx="5156200" cy="2489200"/>
            <wp:effectExtent l="0" t="0" r="0" b="0"/>
            <wp:docPr id="112" name="Picture" descr="Crowding distributions imputed multiplicative"/>
            <wp:cNvGraphicFramePr/>
            <a:graphic xmlns:a="http://schemas.openxmlformats.org/drawingml/2006/main">
              <a:graphicData uri="http://schemas.openxmlformats.org/drawingml/2006/picture">
                <pic:pic xmlns:pic="http://schemas.openxmlformats.org/drawingml/2006/picture">
                  <pic:nvPicPr>
                    <pic:cNvPr id="113" name="Picture" descr="../../figures/crowding_distribution_multiplicative.png"/>
                    <pic:cNvPicPr>
                      <a:picLocks noChangeAspect="1" noChangeArrowheads="1"/>
                    </pic:cNvPicPr>
                  </pic:nvPicPr>
                  <pic:blipFill>
                    <a:blip r:embed="rId14"/>
                    <a:stretch>
                      <a:fillRect/>
                    </a:stretch>
                  </pic:blipFill>
                  <pic:spPr bwMode="auto">
                    <a:xfrm>
                      <a:off x="0" y="0"/>
                      <a:ext cx="5156200" cy="2489200"/>
                    </a:xfrm>
                    <a:prstGeom prst="rect">
                      <a:avLst/>
                    </a:prstGeom>
                    <a:noFill/>
                    <a:ln w="9525">
                      <a:noFill/>
                      <a:headEnd/>
                      <a:tailEnd/>
                    </a:ln>
                  </pic:spPr>
                </pic:pic>
              </a:graphicData>
            </a:graphic>
          </wp:inline>
        </w:drawing>
      </w:r>
      <w:r w:rsidRPr="00CC2F84">
        <w:rPr>
          <w:rFonts w:ascii="Helvetica" w:hAnsi="Helvetica"/>
        </w:rPr>
        <w:t xml:space="preserve"> </w:t>
      </w:r>
    </w:p>
    <w:p w14:paraId="22C65D51" w14:textId="77777777" w:rsidR="00957049" w:rsidRDefault="006B4661" w:rsidP="008952FD">
      <w:pPr>
        <w:pStyle w:val="BodyText"/>
        <w:spacing w:before="0" w:after="0"/>
        <w:rPr>
          <w:rFonts w:ascii="Helvetica" w:hAnsi="Helvetica"/>
          <w:b/>
          <w:bCs/>
        </w:rPr>
      </w:pPr>
      <w:r w:rsidRPr="00CC2F84">
        <w:rPr>
          <w:rFonts w:ascii="Helvetica" w:hAnsi="Helvetica"/>
          <w:b/>
          <w:bCs/>
        </w:rPr>
        <w:t>(C)</w:t>
      </w:r>
    </w:p>
    <w:p w14:paraId="6F4BE0A9" w14:textId="40AC0847" w:rsidR="00AB7EBC" w:rsidRPr="00CC2F84" w:rsidRDefault="006B4661" w:rsidP="008952FD">
      <w:pPr>
        <w:pStyle w:val="BodyText"/>
        <w:spacing w:before="0" w:after="0"/>
        <w:rPr>
          <w:rFonts w:ascii="Helvetica" w:hAnsi="Helvetica"/>
          <w:b/>
          <w:bCs/>
        </w:rPr>
      </w:pPr>
      <w:r w:rsidRPr="00CC2F84">
        <w:rPr>
          <w:rFonts w:ascii="Helvetica" w:hAnsi="Helvetica"/>
          <w:noProof/>
        </w:rPr>
        <w:drawing>
          <wp:inline distT="0" distB="0" distL="0" distR="0" wp14:anchorId="2134CB82" wp14:editId="77B5C955">
            <wp:extent cx="5054600" cy="2438400"/>
            <wp:effectExtent l="0" t="0" r="0" b="0"/>
            <wp:docPr id="115" name="Picture" descr="Crowding distributions imputed none"/>
            <wp:cNvGraphicFramePr/>
            <a:graphic xmlns:a="http://schemas.openxmlformats.org/drawingml/2006/main">
              <a:graphicData uri="http://schemas.openxmlformats.org/drawingml/2006/picture">
                <pic:pic xmlns:pic="http://schemas.openxmlformats.org/drawingml/2006/picture">
                  <pic:nvPicPr>
                    <pic:cNvPr id="116" name="Picture" descr="../../figures/crowding_distribution_none.png"/>
                    <pic:cNvPicPr>
                      <a:picLocks noChangeAspect="1" noChangeArrowheads="1"/>
                    </pic:cNvPicPr>
                  </pic:nvPicPr>
                  <pic:blipFill>
                    <a:blip r:embed="rId15"/>
                    <a:stretch>
                      <a:fillRect/>
                    </a:stretch>
                  </pic:blipFill>
                  <pic:spPr bwMode="auto">
                    <a:xfrm>
                      <a:off x="0" y="0"/>
                      <a:ext cx="5054600" cy="2438400"/>
                    </a:xfrm>
                    <a:prstGeom prst="rect">
                      <a:avLst/>
                    </a:prstGeom>
                    <a:noFill/>
                    <a:ln w="9525">
                      <a:noFill/>
                      <a:headEnd/>
                      <a:tailEnd/>
                    </a:ln>
                  </pic:spPr>
                </pic:pic>
              </a:graphicData>
            </a:graphic>
          </wp:inline>
        </w:drawing>
      </w:r>
    </w:p>
    <w:p w14:paraId="6B40B054" w14:textId="77777777" w:rsidR="003C64F0" w:rsidRPr="00CC2F84" w:rsidRDefault="003C64F0" w:rsidP="008952FD">
      <w:pPr>
        <w:pStyle w:val="BodyText"/>
        <w:spacing w:before="0" w:after="0"/>
        <w:rPr>
          <w:rFonts w:ascii="Helvetica" w:hAnsi="Helvetica"/>
          <w:b/>
          <w:bCs/>
        </w:rPr>
      </w:pPr>
    </w:p>
    <w:p w14:paraId="2BB97124" w14:textId="77777777" w:rsidR="003C64F0" w:rsidRPr="00CC2F84"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lastRenderedPageBreak/>
        <w:t>Figure S2. County-level household crowding distributions for agricultural workers and the general community under three imputation methods</w:t>
      </w:r>
      <w:r w:rsidRPr="00CC2F84">
        <w:rPr>
          <w:rFonts w:ascii="Helvetica" w:hAnsi="Helvetica"/>
          <w:sz w:val="20"/>
          <w:szCs w:val="20"/>
        </w:rPr>
        <w:t xml:space="preserve"> Histograms depict the proportion of households crowded in counties within each of the six NAWS regions, for agricultural workers (blue) and the general community (red). County-level crowding rates for the general community are taken from the ACS. County-level crowding rates for agricultural workers are imputed using three different methods: (A) an additive adjustment, where county-level crowding rates for agricultural workers are shifted by the difference between county-level and regional mean ACS values; (B) a multiplicative adjustment, where county-level crowding rates for agricultural workers are shifted by the ratio between county-level and regional mean ACS values; and (C) no adjustment, where crowding rates across counties for agricultural workers are equal to the regional mean. Red dashed vertical lines indicate the regional ACS mean, and blue dashed vertical lines indicate the regional NAWS estimate for agricultural workers.</w:t>
      </w:r>
    </w:p>
    <w:p w14:paraId="2F08EAB4" w14:textId="0420CCB1" w:rsidR="003C64F0" w:rsidRPr="00CC2F84" w:rsidRDefault="003C64F0" w:rsidP="008952FD">
      <w:pPr>
        <w:rPr>
          <w:rFonts w:ascii="Helvetica" w:hAnsi="Helvetica"/>
        </w:rPr>
      </w:pPr>
      <w:r w:rsidRPr="00CC2F84">
        <w:rPr>
          <w:rFonts w:ascii="Helvetica" w:hAnsi="Helvetica"/>
        </w:rPr>
        <w:br w:type="page"/>
      </w:r>
    </w:p>
    <w:p w14:paraId="795958D8" w14:textId="77777777" w:rsidR="003C64F0" w:rsidRPr="00CC2F84" w:rsidRDefault="003C64F0" w:rsidP="008952FD">
      <w:pPr>
        <w:pStyle w:val="BodyText"/>
        <w:spacing w:before="0" w:after="0"/>
        <w:rPr>
          <w:rFonts w:ascii="Helvetica" w:hAnsi="Helvetica"/>
        </w:rPr>
      </w:pPr>
    </w:p>
    <w:p w14:paraId="51C07EFE" w14:textId="77777777" w:rsidR="008952FD" w:rsidRDefault="006B4661" w:rsidP="008952FD">
      <w:pPr>
        <w:pStyle w:val="BodyText"/>
        <w:spacing w:before="0" w:after="0"/>
        <w:rPr>
          <w:rFonts w:ascii="Helvetica" w:hAnsi="Helvetica"/>
        </w:rPr>
      </w:pPr>
      <w:r w:rsidRPr="00CC2F84">
        <w:rPr>
          <w:rFonts w:ascii="Helvetica" w:hAnsi="Helvetica"/>
          <w:b/>
          <w:bCs/>
        </w:rPr>
        <w:t>(A)</w:t>
      </w:r>
      <w:r w:rsidRPr="00CC2F84">
        <w:rPr>
          <w:rFonts w:ascii="Helvetica" w:hAnsi="Helvetica"/>
        </w:rPr>
        <w:t xml:space="preserve"> </w:t>
      </w:r>
    </w:p>
    <w:p w14:paraId="63C473E2" w14:textId="1C966C2B" w:rsidR="008952FD"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41DBB793" wp14:editId="251E5D98">
            <wp:extent cx="5334000" cy="4445000"/>
            <wp:effectExtent l="0" t="0" r="0" b="0"/>
            <wp:docPr id="118" name="Picture" descr="Mean and four plus household size distributions imputed additive"/>
            <wp:cNvGraphicFramePr/>
            <a:graphic xmlns:a="http://schemas.openxmlformats.org/drawingml/2006/main">
              <a:graphicData uri="http://schemas.openxmlformats.org/drawingml/2006/picture">
                <pic:pic xmlns:pic="http://schemas.openxmlformats.org/drawingml/2006/picture">
                  <pic:nvPicPr>
                    <pic:cNvPr id="119" name="Picture" descr="../../figures/hhsize_distribution_additive.png"/>
                    <pic:cNvPicPr>
                      <a:picLocks noChangeAspect="1" noChangeArrowheads="1"/>
                    </pic:cNvPicPr>
                  </pic:nvPicPr>
                  <pic:blipFill>
                    <a:blip r:embed="rId16"/>
                    <a:stretch>
                      <a:fillRect/>
                    </a:stretch>
                  </pic:blipFill>
                  <pic:spPr bwMode="auto">
                    <a:xfrm>
                      <a:off x="0" y="0"/>
                      <a:ext cx="5334000" cy="4445000"/>
                    </a:xfrm>
                    <a:prstGeom prst="rect">
                      <a:avLst/>
                    </a:prstGeom>
                    <a:noFill/>
                    <a:ln w="9525">
                      <a:noFill/>
                      <a:headEnd/>
                      <a:tailEnd/>
                    </a:ln>
                  </pic:spPr>
                </pic:pic>
              </a:graphicData>
            </a:graphic>
          </wp:inline>
        </w:drawing>
      </w:r>
    </w:p>
    <w:p w14:paraId="35D81148" w14:textId="0BFF7F54" w:rsidR="003C64F0" w:rsidRPr="00CC2F84" w:rsidRDefault="006B4661" w:rsidP="008952FD">
      <w:pPr>
        <w:pStyle w:val="BodyText"/>
        <w:spacing w:before="0" w:after="0"/>
        <w:rPr>
          <w:rFonts w:ascii="Helvetica" w:hAnsi="Helvetica"/>
        </w:rPr>
      </w:pPr>
      <w:r w:rsidRPr="00CC2F84">
        <w:rPr>
          <w:rFonts w:ascii="Helvetica" w:hAnsi="Helvetica"/>
        </w:rPr>
        <w:t xml:space="preserve"> </w:t>
      </w:r>
    </w:p>
    <w:p w14:paraId="21C44F57"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5BF648E0" w14:textId="1256A9FF" w:rsidR="008952FD" w:rsidRDefault="006B4661" w:rsidP="008952FD">
      <w:pPr>
        <w:pStyle w:val="BodyText"/>
        <w:spacing w:before="0" w:after="0"/>
        <w:rPr>
          <w:rFonts w:ascii="Helvetica" w:hAnsi="Helvetica"/>
        </w:rPr>
      </w:pPr>
      <w:r w:rsidRPr="00CC2F84">
        <w:rPr>
          <w:rFonts w:ascii="Helvetica" w:hAnsi="Helvetica"/>
          <w:b/>
          <w:bCs/>
        </w:rPr>
        <w:lastRenderedPageBreak/>
        <w:t>(B)</w:t>
      </w:r>
      <w:r w:rsidRPr="00CC2F84">
        <w:rPr>
          <w:rFonts w:ascii="Helvetica" w:hAnsi="Helvetica"/>
        </w:rPr>
        <w:t xml:space="preserve"> </w:t>
      </w:r>
    </w:p>
    <w:p w14:paraId="6FD730AD" w14:textId="60D4BA27" w:rsidR="003C64F0"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18F95156" wp14:editId="2FB1FDCD">
            <wp:extent cx="5334000" cy="4445000"/>
            <wp:effectExtent l="0" t="0" r="0" b="0"/>
            <wp:docPr id="121" name="Picture" descr="Mean and four plus household size distributions imputed multiplicative"/>
            <wp:cNvGraphicFramePr/>
            <a:graphic xmlns:a="http://schemas.openxmlformats.org/drawingml/2006/main">
              <a:graphicData uri="http://schemas.openxmlformats.org/drawingml/2006/picture">
                <pic:pic xmlns:pic="http://schemas.openxmlformats.org/drawingml/2006/picture">
                  <pic:nvPicPr>
                    <pic:cNvPr id="122" name="Picture" descr="../../figures/hhsize_distribution_multiplicative.png"/>
                    <pic:cNvPicPr>
                      <a:picLocks noChangeAspect="1" noChangeArrowheads="1"/>
                    </pic:cNvPicPr>
                  </pic:nvPicPr>
                  <pic:blipFill>
                    <a:blip r:embed="rId17"/>
                    <a:stretch>
                      <a:fillRect/>
                    </a:stretch>
                  </pic:blipFill>
                  <pic:spPr bwMode="auto">
                    <a:xfrm>
                      <a:off x="0" y="0"/>
                      <a:ext cx="5334000" cy="4445000"/>
                    </a:xfrm>
                    <a:prstGeom prst="rect">
                      <a:avLst/>
                    </a:prstGeom>
                    <a:noFill/>
                    <a:ln w="9525">
                      <a:noFill/>
                      <a:headEnd/>
                      <a:tailEnd/>
                    </a:ln>
                  </pic:spPr>
                </pic:pic>
              </a:graphicData>
            </a:graphic>
          </wp:inline>
        </w:drawing>
      </w:r>
      <w:r w:rsidRPr="00CC2F84">
        <w:rPr>
          <w:rFonts w:ascii="Helvetica" w:hAnsi="Helvetica"/>
        </w:rPr>
        <w:t xml:space="preserve"> </w:t>
      </w:r>
    </w:p>
    <w:p w14:paraId="6B702D7B"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29D55151" w14:textId="779D5FC6" w:rsidR="008952FD" w:rsidRDefault="006B4661" w:rsidP="008952FD">
      <w:pPr>
        <w:pStyle w:val="BodyText"/>
        <w:spacing w:before="0" w:after="0"/>
        <w:rPr>
          <w:rFonts w:ascii="Helvetica" w:hAnsi="Helvetica"/>
        </w:rPr>
      </w:pPr>
      <w:r w:rsidRPr="00CC2F84">
        <w:rPr>
          <w:rFonts w:ascii="Helvetica" w:hAnsi="Helvetica"/>
          <w:b/>
          <w:bCs/>
        </w:rPr>
        <w:lastRenderedPageBreak/>
        <w:t>(C)</w:t>
      </w:r>
      <w:r w:rsidRPr="00CC2F84">
        <w:rPr>
          <w:rFonts w:ascii="Helvetica" w:hAnsi="Helvetica"/>
        </w:rPr>
        <w:t xml:space="preserve"> </w:t>
      </w:r>
    </w:p>
    <w:p w14:paraId="2F1868F9" w14:textId="03247CD3"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5A6265BB" wp14:editId="0BE5A2FC">
            <wp:extent cx="5334000" cy="4445000"/>
            <wp:effectExtent l="0" t="0" r="0" b="0"/>
            <wp:docPr id="124" name="Picture" descr="Mean and four plus household size distributions imputed none"/>
            <wp:cNvGraphicFramePr/>
            <a:graphic xmlns:a="http://schemas.openxmlformats.org/drawingml/2006/main">
              <a:graphicData uri="http://schemas.openxmlformats.org/drawingml/2006/picture">
                <pic:pic xmlns:pic="http://schemas.openxmlformats.org/drawingml/2006/picture">
                  <pic:nvPicPr>
                    <pic:cNvPr id="125" name="Picture" descr="../../figures/hhsize_distribution_none.png"/>
                    <pic:cNvPicPr>
                      <a:picLocks noChangeAspect="1" noChangeArrowheads="1"/>
                    </pic:cNvPicPr>
                  </pic:nvPicPr>
                  <pic:blipFill>
                    <a:blip r:embed="rId18"/>
                    <a:stretch>
                      <a:fillRect/>
                    </a:stretch>
                  </pic:blipFill>
                  <pic:spPr bwMode="auto">
                    <a:xfrm>
                      <a:off x="0" y="0"/>
                      <a:ext cx="5334000" cy="4445000"/>
                    </a:xfrm>
                    <a:prstGeom prst="rect">
                      <a:avLst/>
                    </a:prstGeom>
                    <a:noFill/>
                    <a:ln w="9525">
                      <a:noFill/>
                      <a:headEnd/>
                      <a:tailEnd/>
                    </a:ln>
                  </pic:spPr>
                </pic:pic>
              </a:graphicData>
            </a:graphic>
          </wp:inline>
        </w:drawing>
      </w:r>
    </w:p>
    <w:p w14:paraId="66322F0D" w14:textId="77777777" w:rsidR="003C64F0" w:rsidRPr="00CC2F84"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Figure S3. County-level household size distributions for agricultural workers and the general community under three imputation methods.</w:t>
      </w:r>
      <w:r w:rsidRPr="00CC2F84">
        <w:rPr>
          <w:rFonts w:ascii="Helvetica" w:hAnsi="Helvetica"/>
          <w:sz w:val="20"/>
          <w:szCs w:val="20"/>
        </w:rPr>
        <w:t xml:space="preserve"> Histograms depict the mean household size (A, C, E) and the proportion of households with 4 or more occupants (B, D, F) in counties within each of the six NAWS regions, for agricultural workers (blue) and the general community (red). County-level household size distributions are taken from the ACS. County-level household size distributions for agricultural workers are imputed using three different methods: (A) an additive adjustment, where county-level household size distributions for agricultural workers are shifted by the difference between county-level and regional mean ACS values and re-normalized; (B) a multiplicative adjustment, where county-level household size distributions for agricultural workers are shifted by the ratio between county-level and regional mean ACS values and re-normalized; and (C) no adjustment, where household size distributions across counties for agricultural workers are equal to the regional mean. Red dashed vertical lines indicate the regional ACS mean, and blue dashed vertical lines indicate the regional NAWS estimate for agricultural workers.</w:t>
      </w:r>
    </w:p>
    <w:p w14:paraId="0E3018C0" w14:textId="77777777" w:rsidR="003C64F0" w:rsidRPr="00CC2F84" w:rsidRDefault="003C64F0" w:rsidP="008952FD">
      <w:pPr>
        <w:pStyle w:val="BodyText"/>
        <w:spacing w:before="0" w:after="0"/>
        <w:rPr>
          <w:rFonts w:ascii="Helvetica" w:hAnsi="Helvetica"/>
        </w:rPr>
      </w:pPr>
    </w:p>
    <w:p w14:paraId="3BC3048B" w14:textId="77777777" w:rsidR="003C64F0" w:rsidRPr="00CC2F84" w:rsidRDefault="003C64F0" w:rsidP="008952FD">
      <w:pPr>
        <w:rPr>
          <w:rFonts w:ascii="Helvetica" w:hAnsi="Helvetica"/>
          <w:b/>
          <w:bCs/>
        </w:rPr>
      </w:pPr>
      <w:r w:rsidRPr="00CC2F84">
        <w:rPr>
          <w:rFonts w:ascii="Helvetica" w:hAnsi="Helvetica"/>
          <w:b/>
          <w:bCs/>
        </w:rPr>
        <w:br w:type="page"/>
      </w:r>
    </w:p>
    <w:p w14:paraId="5E096EEB" w14:textId="77777777" w:rsidR="008952FD" w:rsidRDefault="006B4661" w:rsidP="008952FD">
      <w:pPr>
        <w:pStyle w:val="BodyText"/>
        <w:spacing w:before="0" w:after="0"/>
        <w:rPr>
          <w:rFonts w:ascii="Helvetica" w:hAnsi="Helvetica"/>
        </w:rPr>
      </w:pPr>
      <w:r w:rsidRPr="00CC2F84">
        <w:rPr>
          <w:rFonts w:ascii="Helvetica" w:hAnsi="Helvetica"/>
          <w:b/>
          <w:bCs/>
        </w:rPr>
        <w:lastRenderedPageBreak/>
        <w:t>(A)</w:t>
      </w:r>
      <w:r w:rsidRPr="00CC2F84">
        <w:rPr>
          <w:rFonts w:ascii="Helvetica" w:hAnsi="Helvetica"/>
        </w:rPr>
        <w:t xml:space="preserve"> </w:t>
      </w:r>
    </w:p>
    <w:p w14:paraId="0126B156" w14:textId="498DBFF1"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03AA4E2E" wp14:editId="0ADB7BB1">
            <wp:extent cx="5334000" cy="22225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7" name="Pictur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34000" cy="2222500"/>
                    </a:xfrm>
                    <a:prstGeom prst="rect">
                      <a:avLst/>
                    </a:prstGeom>
                    <a:noFill/>
                    <a:ln w="9525">
                      <a:noFill/>
                      <a:headEnd/>
                      <a:tailEnd/>
                    </a:ln>
                  </pic:spPr>
                </pic:pic>
              </a:graphicData>
            </a:graphic>
          </wp:inline>
        </w:drawing>
      </w:r>
    </w:p>
    <w:p w14:paraId="7EE1AF6D" w14:textId="77777777" w:rsidR="008952FD" w:rsidRDefault="006B4661" w:rsidP="008952FD">
      <w:pPr>
        <w:pStyle w:val="BodyText"/>
        <w:spacing w:before="0" w:after="0"/>
        <w:rPr>
          <w:rFonts w:ascii="Helvetica" w:hAnsi="Helvetica"/>
        </w:rPr>
      </w:pPr>
      <w:r w:rsidRPr="00CC2F84">
        <w:rPr>
          <w:rFonts w:ascii="Helvetica" w:hAnsi="Helvetica"/>
          <w:b/>
          <w:bCs/>
        </w:rPr>
        <w:t>(B)</w:t>
      </w:r>
      <w:r w:rsidRPr="00CC2F84">
        <w:rPr>
          <w:rFonts w:ascii="Helvetica" w:hAnsi="Helvetica"/>
        </w:rPr>
        <w:t xml:space="preserve"> </w:t>
      </w:r>
    </w:p>
    <w:p w14:paraId="446DD2DC" w14:textId="2AF11C91"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2765E0BE" wp14:editId="2340DFEE">
            <wp:extent cx="5334000" cy="22225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0" name="Picture"/>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334000" cy="2222500"/>
                    </a:xfrm>
                    <a:prstGeom prst="rect">
                      <a:avLst/>
                    </a:prstGeom>
                    <a:noFill/>
                    <a:ln w="9525">
                      <a:noFill/>
                      <a:headEnd/>
                      <a:tailEnd/>
                    </a:ln>
                  </pic:spPr>
                </pic:pic>
              </a:graphicData>
            </a:graphic>
          </wp:inline>
        </w:drawing>
      </w:r>
    </w:p>
    <w:p w14:paraId="1FFBD972" w14:textId="77777777" w:rsidR="008952FD" w:rsidRDefault="006B4661" w:rsidP="008952FD">
      <w:pPr>
        <w:pStyle w:val="BodyText"/>
        <w:spacing w:before="0" w:after="0"/>
        <w:rPr>
          <w:rFonts w:ascii="Helvetica" w:hAnsi="Helvetica"/>
        </w:rPr>
      </w:pPr>
      <w:r w:rsidRPr="00CC2F84">
        <w:rPr>
          <w:rFonts w:ascii="Helvetica" w:hAnsi="Helvetica"/>
          <w:b/>
          <w:bCs/>
        </w:rPr>
        <w:t>(C)</w:t>
      </w:r>
      <w:r w:rsidRPr="00CC2F84">
        <w:rPr>
          <w:rFonts w:ascii="Helvetica" w:hAnsi="Helvetica"/>
        </w:rPr>
        <w:t xml:space="preserve"> </w:t>
      </w:r>
    </w:p>
    <w:p w14:paraId="443F189D" w14:textId="3313F71D"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5CD9E693" wp14:editId="40B96412">
            <wp:extent cx="5334000" cy="222250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3" name="Pictur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334000" cy="2222500"/>
                    </a:xfrm>
                    <a:prstGeom prst="rect">
                      <a:avLst/>
                    </a:prstGeom>
                    <a:noFill/>
                    <a:ln w="9525">
                      <a:noFill/>
                      <a:headEnd/>
                      <a:tailEnd/>
                    </a:ln>
                  </pic:spPr>
                </pic:pic>
              </a:graphicData>
            </a:graphic>
          </wp:inline>
        </w:drawing>
      </w:r>
    </w:p>
    <w:p w14:paraId="1262F1EC"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5657C655" w14:textId="0060888B" w:rsidR="008952FD" w:rsidRDefault="006B4661" w:rsidP="008952FD">
      <w:pPr>
        <w:pStyle w:val="BodyText"/>
        <w:spacing w:before="0" w:after="0"/>
        <w:rPr>
          <w:rFonts w:ascii="Helvetica" w:hAnsi="Helvetica"/>
        </w:rPr>
      </w:pPr>
      <w:r w:rsidRPr="00CC2F84">
        <w:rPr>
          <w:rFonts w:ascii="Helvetica" w:hAnsi="Helvetica"/>
          <w:b/>
          <w:bCs/>
        </w:rPr>
        <w:lastRenderedPageBreak/>
        <w:t>(D)</w:t>
      </w:r>
      <w:r w:rsidRPr="00CC2F84">
        <w:rPr>
          <w:rFonts w:ascii="Helvetica" w:hAnsi="Helvetica"/>
        </w:rPr>
        <w:t xml:space="preserve"> </w:t>
      </w:r>
    </w:p>
    <w:p w14:paraId="43A02A68" w14:textId="1BD1AFF3"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04534BF7" wp14:editId="4630299E">
            <wp:extent cx="5334000" cy="222250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334000" cy="2222500"/>
                    </a:xfrm>
                    <a:prstGeom prst="rect">
                      <a:avLst/>
                    </a:prstGeom>
                    <a:noFill/>
                    <a:ln w="9525">
                      <a:noFill/>
                      <a:headEnd/>
                      <a:tailEnd/>
                    </a:ln>
                  </pic:spPr>
                </pic:pic>
              </a:graphicData>
            </a:graphic>
          </wp:inline>
        </w:drawing>
      </w:r>
    </w:p>
    <w:p w14:paraId="6D32EEEE" w14:textId="466EAEAC" w:rsidR="003C64F0" w:rsidRPr="003A5FC8"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Figure S4. Sensitivity of epidemic summary statistics to key parameters.</w:t>
      </w:r>
      <w:r w:rsidRPr="00CC2F84">
        <w:rPr>
          <w:rFonts w:ascii="Helvetica" w:hAnsi="Helvetica"/>
          <w:sz w:val="20"/>
          <w:szCs w:val="20"/>
        </w:rPr>
        <w:t xml:space="preserve"> Panels depict the impact of the basic reproduction number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sz w:val="20"/>
          <w:szCs w:val="20"/>
        </w:rPr>
        <w:t>), assortativity (</w:t>
      </w:r>
      <m:oMath>
        <m:r>
          <w:rPr>
            <w:rFonts w:ascii="Cambria Math" w:hAnsi="Cambria Math"/>
            <w:sz w:val="20"/>
            <w:szCs w:val="20"/>
          </w:rPr>
          <m:t>η</m:t>
        </m:r>
      </m:oMath>
      <w:r w:rsidRPr="00CC2F84">
        <w:rPr>
          <w:rFonts w:ascii="Helvetica" w:hAnsi="Helvetica"/>
          <w:sz w:val="20"/>
          <w:szCs w:val="20"/>
        </w:rPr>
        <w:t>), secondary attack rate (SAR) in crowded households, fold-difference in crowding rates between households of size 2 and households of size 7+ (</w:t>
      </w:r>
      <m:oMath>
        <m:r>
          <w:rPr>
            <w:rFonts w:ascii="Cambria Math" w:hAnsi="Cambria Math"/>
            <w:sz w:val="20"/>
            <w:szCs w:val="20"/>
          </w:rPr>
          <m:t>d</m:t>
        </m:r>
      </m:oMath>
      <w:r w:rsidRPr="00CC2F84">
        <w:rPr>
          <w:rFonts w:ascii="Helvetica" w:hAnsi="Helvetica"/>
          <w:sz w:val="20"/>
          <w:szCs w:val="20"/>
        </w:rPr>
        <w:t>)</w:t>
      </w:r>
      <w:r w:rsidR="003A5FC8">
        <w:rPr>
          <w:rFonts w:ascii="Helvetica" w:hAnsi="Helvetica"/>
          <w:sz w:val="20"/>
          <w:szCs w:val="20"/>
        </w:rPr>
        <w:t>, and infectious period (1/</w:t>
      </w:r>
      <m:oMath>
        <m:r>
          <m:rPr>
            <m:sty m:val="p"/>
          </m:rPr>
          <w:rPr>
            <w:rFonts w:ascii="Cambria Math" w:hAnsi="Cambria Math"/>
            <w:sz w:val="20"/>
            <w:szCs w:val="20"/>
          </w:rPr>
          <m:t>γ</m:t>
        </m:r>
      </m:oMath>
      <w:r w:rsidR="003A5FC8">
        <w:rPr>
          <w:rFonts w:ascii="Helvetica" w:hAnsi="Helvetica"/>
          <w:sz w:val="20"/>
          <w:szCs w:val="20"/>
        </w:rPr>
        <w:t>)</w:t>
      </w:r>
      <w:r w:rsidRPr="00CC2F84">
        <w:rPr>
          <w:rFonts w:ascii="Helvetica" w:hAnsi="Helvetica"/>
          <w:sz w:val="20"/>
          <w:szCs w:val="20"/>
        </w:rPr>
        <w:t xml:space="preserve"> on (A) the ratio of final sizes, (B) the ratio of peak sizes, (C) the time difference between peaks, and (D) the maximum prevalence ratio between agricultural workers and the general community. All parameter values are held at their baseline values (</w:t>
      </w:r>
      <w:r w:rsidRPr="00CC2F84">
        <w:rPr>
          <w:rFonts w:ascii="Helvetica" w:hAnsi="Helvetica"/>
          <w:b/>
          <w:bCs/>
          <w:sz w:val="20"/>
          <w:szCs w:val="20"/>
        </w:rPr>
        <w:t>Supplementary Table S2</w:t>
      </w:r>
      <w:r w:rsidRPr="00CC2F84">
        <w:rPr>
          <w:rFonts w:ascii="Helvetica" w:hAnsi="Helvetica"/>
          <w:sz w:val="20"/>
          <w:szCs w:val="20"/>
        </w:rPr>
        <w:t>) except for the one being varied in the panel. Colors represent the various NAWS regions. Dashed horizontal lines mark the value indicating “no difference”.</w:t>
      </w:r>
    </w:p>
    <w:p w14:paraId="348BAB2F" w14:textId="56051DE4" w:rsidR="003C64F0" w:rsidRPr="00CC2F84" w:rsidRDefault="003C64F0" w:rsidP="008952FD">
      <w:pPr>
        <w:rPr>
          <w:rFonts w:ascii="Helvetica" w:hAnsi="Helvetica"/>
        </w:rPr>
      </w:pPr>
      <w:r w:rsidRPr="00CC2F84">
        <w:rPr>
          <w:rFonts w:ascii="Helvetica" w:hAnsi="Helvetica"/>
        </w:rPr>
        <w:br w:type="page"/>
      </w:r>
    </w:p>
    <w:p w14:paraId="5C623F2A" w14:textId="6BD1B81D" w:rsidR="00AB7EBC" w:rsidRPr="00CC2F84" w:rsidRDefault="006B4661" w:rsidP="008952FD">
      <w:pPr>
        <w:pStyle w:val="CaptionedFigure"/>
        <w:spacing w:after="0"/>
        <w:rPr>
          <w:rFonts w:ascii="Helvetica" w:hAnsi="Helvetica"/>
        </w:rPr>
      </w:pPr>
      <w:r w:rsidRPr="00CC2F84">
        <w:rPr>
          <w:rFonts w:ascii="Helvetica" w:hAnsi="Helvetica"/>
          <w:noProof/>
        </w:rPr>
        <w:lastRenderedPageBreak/>
        <w:drawing>
          <wp:inline distT="0" distB="0" distL="0" distR="0" wp14:anchorId="37D0ACE2" wp14:editId="67912472">
            <wp:extent cx="5334000" cy="3556000"/>
            <wp:effectExtent l="0" t="0" r="0" b="0"/>
            <wp:docPr id="139" name="Picture" descr="Sensitivity R0 cumulative"/>
            <wp:cNvGraphicFramePr/>
            <a:graphic xmlns:a="http://schemas.openxmlformats.org/drawingml/2006/main">
              <a:graphicData uri="http://schemas.openxmlformats.org/drawingml/2006/picture">
                <pic:pic xmlns:pic="http://schemas.openxmlformats.org/drawingml/2006/picture">
                  <pic:nvPicPr>
                    <pic:cNvPr id="140" name="Picture" descr="../../figures/sensitivity_r0_cumulative_all_regions.png"/>
                    <pic:cNvPicPr>
                      <a:picLocks noChangeAspect="1" noChangeArrowheads="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14:paraId="2ADC5EDA" w14:textId="77777777" w:rsidR="003C64F0"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Figure S5. Impact of the basic reproduction number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b/>
          <w:bCs/>
          <w:sz w:val="20"/>
          <w:szCs w:val="20"/>
        </w:rPr>
        <w:t>)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sz w:val="20"/>
          <w:szCs w:val="20"/>
        </w:rPr>
        <w:t xml:space="preserve"> values (colors).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347DE83F" w14:textId="77777777" w:rsidR="008952FD" w:rsidRPr="00CC2F84" w:rsidRDefault="008952FD" w:rsidP="008952FD">
      <w:pPr>
        <w:pStyle w:val="BodyText"/>
        <w:spacing w:before="0" w:after="0"/>
        <w:jc w:val="both"/>
        <w:rPr>
          <w:rFonts w:ascii="Helvetica" w:hAnsi="Helvetica"/>
          <w:sz w:val="20"/>
          <w:szCs w:val="20"/>
        </w:rPr>
      </w:pPr>
    </w:p>
    <w:p w14:paraId="6ED70E60" w14:textId="77777777" w:rsidR="00AB7EBC" w:rsidRPr="00CC2F84" w:rsidRDefault="006B4661" w:rsidP="008952FD">
      <w:pPr>
        <w:pStyle w:val="CaptionedFigure"/>
        <w:spacing w:after="0"/>
        <w:rPr>
          <w:rFonts w:ascii="Helvetica" w:hAnsi="Helvetica"/>
        </w:rPr>
      </w:pPr>
      <w:r w:rsidRPr="00CC2F84">
        <w:rPr>
          <w:rFonts w:ascii="Helvetica" w:hAnsi="Helvetica"/>
          <w:noProof/>
        </w:rPr>
        <w:lastRenderedPageBreak/>
        <w:drawing>
          <wp:inline distT="0" distB="0" distL="0" distR="0" wp14:anchorId="1C580211" wp14:editId="77540929">
            <wp:extent cx="5334000" cy="3556000"/>
            <wp:effectExtent l="0" t="0" r="0" b="0"/>
            <wp:docPr id="142" name="Picture" descr="Sensitivity eps cumulative"/>
            <wp:cNvGraphicFramePr/>
            <a:graphic xmlns:a="http://schemas.openxmlformats.org/drawingml/2006/main">
              <a:graphicData uri="http://schemas.openxmlformats.org/drawingml/2006/picture">
                <pic:pic xmlns:pic="http://schemas.openxmlformats.org/drawingml/2006/picture">
                  <pic:nvPicPr>
                    <pic:cNvPr id="143" name="Picture" descr="../../figures/sensitivity_eps_cumulative_all_regions.png"/>
                    <pic:cNvPicPr>
                      <a:picLocks noChangeAspect="1" noChangeArrowheads="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14:paraId="4C0DAA18" w14:textId="77777777" w:rsidR="003C64F0"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Figure S6. Impact of assortativity (</w:t>
      </w:r>
      <m:oMath>
        <m:r>
          <w:rPr>
            <w:rFonts w:ascii="Cambria Math" w:hAnsi="Cambria Math"/>
            <w:sz w:val="20"/>
            <w:szCs w:val="20"/>
          </w:rPr>
          <m:t>η</m:t>
        </m:r>
      </m:oMath>
      <w:r w:rsidRPr="00CC2F84">
        <w:rPr>
          <w:rFonts w:ascii="Helvetica" w:hAnsi="Helvetica"/>
          <w:b/>
          <w:bCs/>
          <w:sz w:val="20"/>
          <w:szCs w:val="20"/>
        </w:rPr>
        <w:t>)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assortativity parameter </w:t>
      </w:r>
      <m:oMath>
        <m:r>
          <w:rPr>
            <w:rFonts w:ascii="Cambria Math" w:hAnsi="Cambria Math"/>
            <w:sz w:val="20"/>
            <w:szCs w:val="20"/>
          </w:rPr>
          <m:t>η</m:t>
        </m:r>
      </m:oMath>
      <w:r w:rsidRPr="00CC2F84">
        <w:rPr>
          <w:rFonts w:ascii="Helvetica" w:hAnsi="Helvetica"/>
          <w:sz w:val="20"/>
          <w:szCs w:val="20"/>
        </w:rPr>
        <w:t xml:space="preserve"> (colors), where larger </w:t>
      </w:r>
      <m:oMath>
        <m:r>
          <w:rPr>
            <w:rFonts w:ascii="Cambria Math" w:hAnsi="Cambria Math"/>
            <w:sz w:val="20"/>
            <w:szCs w:val="20"/>
          </w:rPr>
          <m:t>η</m:t>
        </m:r>
      </m:oMath>
      <w:r w:rsidRPr="00CC2F84">
        <w:rPr>
          <w:rFonts w:ascii="Helvetica" w:hAnsi="Helvetica"/>
          <w:sz w:val="20"/>
          <w:szCs w:val="20"/>
        </w:rPr>
        <w:t xml:space="preserve"> corresponds to more within-group mixing.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014A3ED0" w14:textId="77777777" w:rsidR="008952FD" w:rsidRPr="00CC2F84" w:rsidRDefault="008952FD" w:rsidP="008952FD">
      <w:pPr>
        <w:pStyle w:val="BodyText"/>
        <w:spacing w:before="0" w:after="0"/>
        <w:jc w:val="both"/>
        <w:rPr>
          <w:rFonts w:ascii="Helvetica" w:hAnsi="Helvetica"/>
          <w:sz w:val="20"/>
          <w:szCs w:val="20"/>
        </w:rPr>
      </w:pPr>
    </w:p>
    <w:p w14:paraId="5DE7B8E5" w14:textId="77777777" w:rsidR="00AB7EBC" w:rsidRPr="00CC2F84" w:rsidRDefault="006B4661" w:rsidP="008952FD">
      <w:pPr>
        <w:pStyle w:val="CaptionedFigure"/>
        <w:spacing w:after="0"/>
        <w:rPr>
          <w:rFonts w:ascii="Helvetica" w:hAnsi="Helvetica"/>
        </w:rPr>
      </w:pPr>
      <w:r w:rsidRPr="00CC2F84">
        <w:rPr>
          <w:rFonts w:ascii="Helvetica" w:hAnsi="Helvetica"/>
          <w:noProof/>
        </w:rPr>
        <w:lastRenderedPageBreak/>
        <w:drawing>
          <wp:inline distT="0" distB="0" distL="0" distR="0" wp14:anchorId="6DF05291" wp14:editId="379C7B70">
            <wp:extent cx="5334000" cy="3556000"/>
            <wp:effectExtent l="0" t="0" r="0" b="0"/>
            <wp:docPr id="145" name="Picture" descr="Sensitivity SAR cumulative"/>
            <wp:cNvGraphicFramePr/>
            <a:graphic xmlns:a="http://schemas.openxmlformats.org/drawingml/2006/main">
              <a:graphicData uri="http://schemas.openxmlformats.org/drawingml/2006/picture">
                <pic:pic xmlns:pic="http://schemas.openxmlformats.org/drawingml/2006/picture">
                  <pic:nvPicPr>
                    <pic:cNvPr id="146" name="Picture" descr="../../figures/sensitivity_sar_cumulative_all_regions.png"/>
                    <pic:cNvPicPr>
                      <a:picLocks noChangeAspect="1" noChangeArrowheads="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14:paraId="1F9881AD" w14:textId="77777777" w:rsidR="003C64F0" w:rsidRPr="00CC2F84"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Figure S7. Impact of the secondary attack rate (SAR) in crowded households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secondary attack rate (SAR) in crowded households. All other parameter values are held at baseline; note that the SAR in uncrowded households was held fixed at 0.2. (</w:t>
      </w:r>
      <w:r w:rsidRPr="00CC2F84">
        <w:rPr>
          <w:rFonts w:ascii="Helvetica" w:hAnsi="Helvetica"/>
          <w:b/>
          <w:bCs/>
          <w:sz w:val="20"/>
          <w:szCs w:val="20"/>
        </w:rPr>
        <w:t>Supplementary Table S2</w:t>
      </w:r>
      <w:r w:rsidRPr="00CC2F84">
        <w:rPr>
          <w:rFonts w:ascii="Helvetica" w:hAnsi="Helvetica"/>
          <w:sz w:val="20"/>
          <w:szCs w:val="20"/>
        </w:rPr>
        <w:t>).</w:t>
      </w:r>
    </w:p>
    <w:p w14:paraId="2C8CC5C4" w14:textId="77777777" w:rsidR="00AB7EBC" w:rsidRPr="00CC2F84" w:rsidRDefault="006B4661" w:rsidP="008952FD">
      <w:pPr>
        <w:pStyle w:val="CaptionedFigure"/>
        <w:spacing w:after="0"/>
        <w:rPr>
          <w:rFonts w:ascii="Helvetica" w:hAnsi="Helvetica"/>
        </w:rPr>
      </w:pPr>
      <w:r w:rsidRPr="00CC2F84">
        <w:rPr>
          <w:rFonts w:ascii="Helvetica" w:hAnsi="Helvetica"/>
          <w:noProof/>
        </w:rPr>
        <w:lastRenderedPageBreak/>
        <w:drawing>
          <wp:inline distT="0" distB="0" distL="0" distR="0" wp14:anchorId="09384DC9" wp14:editId="500CC02E">
            <wp:extent cx="5334000" cy="3556000"/>
            <wp:effectExtent l="0" t="0" r="0" b="0"/>
            <wp:docPr id="148" name="Picture" descr="Sensitivity fold cumulative"/>
            <wp:cNvGraphicFramePr/>
            <a:graphic xmlns:a="http://schemas.openxmlformats.org/drawingml/2006/main">
              <a:graphicData uri="http://schemas.openxmlformats.org/drawingml/2006/picture">
                <pic:pic xmlns:pic="http://schemas.openxmlformats.org/drawingml/2006/picture">
                  <pic:nvPicPr>
                    <pic:cNvPr id="149" name="Picture" descr="../../figures/sensitivity_fold_cumulative_all_regions.png"/>
                    <pic:cNvPicPr>
                      <a:picLocks noChangeAspect="1" noChangeArrowheads="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14:paraId="2E899272" w14:textId="04846B41" w:rsidR="00164C64" w:rsidRDefault="003C64F0" w:rsidP="008952FD">
      <w:pPr>
        <w:pStyle w:val="BodyText"/>
        <w:spacing w:before="0" w:after="0"/>
        <w:jc w:val="both"/>
        <w:rPr>
          <w:rFonts w:ascii="Helvetica" w:hAnsi="Helvetica"/>
          <w:sz w:val="20"/>
          <w:szCs w:val="20"/>
        </w:rPr>
      </w:pPr>
      <w:r w:rsidRPr="00CC2F84">
        <w:rPr>
          <w:rFonts w:ascii="Helvetica" w:hAnsi="Helvetica"/>
          <w:b/>
          <w:bCs/>
          <w:sz w:val="20"/>
          <w:szCs w:val="20"/>
        </w:rPr>
        <w:t xml:space="preserve">Figure S8. Impact of the crowding fold difference parameter </w:t>
      </w:r>
      <m:oMath>
        <m:r>
          <w:rPr>
            <w:rFonts w:ascii="Cambria Math" w:hAnsi="Cambria Math"/>
            <w:sz w:val="20"/>
            <w:szCs w:val="20"/>
          </w:rPr>
          <m:t>d</m:t>
        </m:r>
      </m:oMath>
      <w:r w:rsidRPr="00CC2F84">
        <w:rPr>
          <w:rFonts w:ascii="Helvetica" w:hAnsi="Helvetica"/>
          <w:b/>
          <w:bCs/>
          <w:sz w:val="20"/>
          <w:szCs w:val="20"/>
        </w:rPr>
        <w:t xml:space="preserve">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crowding fold-difference parameter </w:t>
      </w:r>
      <m:oMath>
        <m:r>
          <w:rPr>
            <w:rFonts w:ascii="Cambria Math" w:hAnsi="Cambria Math"/>
            <w:sz w:val="20"/>
            <w:szCs w:val="20"/>
          </w:rPr>
          <m:t>d</m:t>
        </m:r>
      </m:oMath>
      <w:r w:rsidRPr="00CC2F84">
        <w:rPr>
          <w:rFonts w:ascii="Helvetica" w:hAnsi="Helvetica"/>
          <w:sz w:val="20"/>
          <w:szCs w:val="20"/>
        </w:rPr>
        <w:t xml:space="preserve"> (colors), which represents how much more likely a household of size 7+ is to be crowded than a household of size 2.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67134991" w14:textId="77777777" w:rsidR="00164C64" w:rsidRDefault="00164C64" w:rsidP="008952FD">
      <w:pPr>
        <w:rPr>
          <w:rFonts w:ascii="Helvetica" w:eastAsiaTheme="minorEastAsia" w:hAnsi="Helvetica" w:cstheme="minorBidi"/>
          <w:sz w:val="20"/>
          <w:szCs w:val="20"/>
          <w:lang w:eastAsia="zh-CN"/>
        </w:rPr>
      </w:pPr>
      <w:r>
        <w:rPr>
          <w:rFonts w:ascii="Helvetica" w:hAnsi="Helvetica"/>
          <w:sz w:val="20"/>
          <w:szCs w:val="20"/>
        </w:rPr>
        <w:br w:type="page"/>
      </w:r>
    </w:p>
    <w:p w14:paraId="35D7177D" w14:textId="30C63B46" w:rsidR="008240B4" w:rsidRDefault="008240B4" w:rsidP="008952FD">
      <w:pPr>
        <w:pStyle w:val="BodyText"/>
        <w:spacing w:before="0" w:after="0"/>
        <w:jc w:val="both"/>
        <w:rPr>
          <w:rFonts w:ascii="Helvetica" w:hAnsi="Helvetica"/>
          <w:b/>
          <w:bCs/>
          <w:sz w:val="20"/>
          <w:szCs w:val="20"/>
        </w:rPr>
      </w:pPr>
      <w:r>
        <w:rPr>
          <w:rFonts w:ascii="Helvetica" w:hAnsi="Helvetica"/>
          <w:b/>
          <w:bCs/>
          <w:noProof/>
          <w:sz w:val="20"/>
          <w:szCs w:val="20"/>
        </w:rPr>
        <w:lastRenderedPageBreak/>
        <w:drawing>
          <wp:inline distT="0" distB="0" distL="0" distR="0" wp14:anchorId="3FDCAE4B" wp14:editId="316AB9F4">
            <wp:extent cx="5943600" cy="3962400"/>
            <wp:effectExtent l="0" t="0" r="0" b="0"/>
            <wp:docPr id="344809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09515" name="Picture 3448095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B0FF93F" w14:textId="0AE79D02" w:rsidR="00164C64" w:rsidRPr="00164C64" w:rsidRDefault="00164C64" w:rsidP="008952FD">
      <w:pPr>
        <w:pStyle w:val="BodyText"/>
        <w:spacing w:before="0" w:after="0"/>
        <w:jc w:val="both"/>
        <w:rPr>
          <w:rFonts w:ascii="Helvetica" w:hAnsi="Helvetica"/>
          <w:sz w:val="20"/>
          <w:szCs w:val="20"/>
        </w:rPr>
      </w:pPr>
      <w:r w:rsidRPr="00CC2F84">
        <w:rPr>
          <w:rFonts w:ascii="Helvetica" w:hAnsi="Helvetica"/>
          <w:b/>
          <w:bCs/>
          <w:sz w:val="20"/>
          <w:szCs w:val="20"/>
        </w:rPr>
        <w:t>Figure S</w:t>
      </w:r>
      <w:r w:rsidR="00586D16">
        <w:rPr>
          <w:rFonts w:ascii="Helvetica" w:hAnsi="Helvetica"/>
          <w:b/>
          <w:bCs/>
          <w:sz w:val="20"/>
          <w:szCs w:val="20"/>
        </w:rPr>
        <w:t>9</w:t>
      </w:r>
      <w:r w:rsidRPr="00CC2F84">
        <w:rPr>
          <w:rFonts w:ascii="Helvetica" w:hAnsi="Helvetica"/>
          <w:b/>
          <w:bCs/>
          <w:sz w:val="20"/>
          <w:szCs w:val="20"/>
        </w:rPr>
        <w:t xml:space="preserve">. Impact of the </w:t>
      </w:r>
      <w:r>
        <w:rPr>
          <w:rFonts w:ascii="Helvetica" w:hAnsi="Helvetica"/>
          <w:b/>
          <w:bCs/>
          <w:sz w:val="20"/>
          <w:szCs w:val="20"/>
        </w:rPr>
        <w:t>infectious period</w:t>
      </w:r>
      <w:r w:rsidRPr="00CC2F84">
        <w:rPr>
          <w:rFonts w:ascii="Helvetica" w:hAnsi="Helvetica"/>
          <w:b/>
          <w:bCs/>
          <w:sz w:val="20"/>
          <w:szCs w:val="20"/>
        </w:rPr>
        <w:t xml:space="preserve"> </w:t>
      </w:r>
      <m:oMath>
        <m:r>
          <w:rPr>
            <w:rFonts w:ascii="Cambria Math" w:hAnsi="Cambria Math"/>
            <w:sz w:val="20"/>
            <w:szCs w:val="20"/>
          </w:rPr>
          <m:t>1</m:t>
        </m:r>
        <m:r>
          <m:rPr>
            <m:lit/>
          </m:rPr>
          <w:rPr>
            <w:rFonts w:ascii="Cambria Math" w:hAnsi="Cambria Math"/>
            <w:sz w:val="20"/>
            <w:szCs w:val="20"/>
          </w:rPr>
          <m:t>/</m:t>
        </m:r>
        <m:r>
          <m:rPr>
            <m:sty m:val="p"/>
          </m:rPr>
          <w:rPr>
            <w:rFonts w:ascii="Cambria Math" w:hAnsi="Cambria Math"/>
            <w:sz w:val="20"/>
            <w:szCs w:val="20"/>
          </w:rPr>
          <m:t>γ</m:t>
        </m:r>
      </m:oMath>
      <w:r>
        <w:rPr>
          <w:rFonts w:ascii="Helvetica" w:hAnsi="Helvetica"/>
          <w:sz w:val="20"/>
          <w:szCs w:val="20"/>
        </w:rPr>
        <w:t xml:space="preserve"> </w:t>
      </w:r>
      <w:r w:rsidRPr="00CC2F84">
        <w:rPr>
          <w:rFonts w:ascii="Helvetica" w:hAnsi="Helvetica"/>
          <w:b/>
          <w:bCs/>
          <w:sz w:val="20"/>
          <w:szCs w:val="20"/>
        </w:rPr>
        <w:t>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w:t>
      </w:r>
      <w:r>
        <w:rPr>
          <w:rFonts w:ascii="Helvetica" w:hAnsi="Helvetica"/>
          <w:sz w:val="20"/>
          <w:szCs w:val="20"/>
        </w:rPr>
        <w:t xml:space="preserve">infections period </w:t>
      </w:r>
      <m:oMath>
        <m:r>
          <w:rPr>
            <w:rFonts w:ascii="Cambria Math" w:hAnsi="Cambria Math"/>
            <w:sz w:val="20"/>
            <w:szCs w:val="20"/>
          </w:rPr>
          <m:t>1</m:t>
        </m:r>
        <m:r>
          <m:rPr>
            <m:lit/>
          </m:rPr>
          <w:rPr>
            <w:rFonts w:ascii="Cambria Math" w:hAnsi="Cambria Math"/>
            <w:sz w:val="20"/>
            <w:szCs w:val="20"/>
          </w:rPr>
          <m:t>/</m:t>
        </m:r>
        <m:r>
          <m:rPr>
            <m:sty m:val="p"/>
          </m:rPr>
          <w:rPr>
            <w:rFonts w:ascii="Cambria Math" w:hAnsi="Cambria Math"/>
            <w:sz w:val="20"/>
            <w:szCs w:val="20"/>
          </w:rPr>
          <m:t>γ</m:t>
        </m:r>
      </m:oMath>
      <w:r w:rsidRPr="00CC2F84">
        <w:rPr>
          <w:rFonts w:ascii="Helvetica" w:hAnsi="Helvetica"/>
          <w:sz w:val="20"/>
          <w:szCs w:val="20"/>
        </w:rPr>
        <w:t xml:space="preserve"> (colors</w:t>
      </w:r>
      <w:r>
        <w:rPr>
          <w:rFonts w:ascii="Helvetica" w:hAnsi="Helvetica"/>
          <w:sz w:val="20"/>
          <w:szCs w:val="20"/>
        </w:rPr>
        <w:t>)</w:t>
      </w:r>
      <w:r w:rsidRPr="00CC2F84">
        <w:rPr>
          <w:rFonts w:ascii="Helvetica" w:hAnsi="Helvetica"/>
          <w:sz w:val="20"/>
          <w:szCs w:val="20"/>
        </w:rPr>
        <w:t>.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05D98308" w14:textId="7C692AFB" w:rsidR="00164C64" w:rsidRDefault="00164C64" w:rsidP="008952FD">
      <w:pPr>
        <w:rPr>
          <w:rFonts w:ascii="Helvetica" w:eastAsiaTheme="minorEastAsia" w:hAnsi="Helvetica" w:cstheme="minorBidi"/>
          <w:sz w:val="20"/>
          <w:szCs w:val="20"/>
          <w:lang w:eastAsia="zh-CN"/>
        </w:rPr>
      </w:pPr>
      <w:r>
        <w:rPr>
          <w:rFonts w:ascii="Helvetica" w:hAnsi="Helvetica"/>
          <w:sz w:val="20"/>
          <w:szCs w:val="20"/>
        </w:rPr>
        <w:br w:type="page"/>
      </w:r>
    </w:p>
    <w:p w14:paraId="69A2EAC6" w14:textId="77777777" w:rsidR="003C64F0" w:rsidRPr="00CC2F84" w:rsidRDefault="003C64F0" w:rsidP="008952FD">
      <w:pPr>
        <w:pStyle w:val="BodyText"/>
        <w:spacing w:before="0" w:after="0"/>
        <w:jc w:val="both"/>
        <w:rPr>
          <w:rFonts w:ascii="Helvetica" w:hAnsi="Helvetica"/>
          <w:sz w:val="20"/>
          <w:szCs w:val="20"/>
        </w:rPr>
      </w:pPr>
    </w:p>
    <w:p w14:paraId="0F74417A" w14:textId="77777777" w:rsidR="008952FD" w:rsidRDefault="006B4661" w:rsidP="008952FD">
      <w:pPr>
        <w:pStyle w:val="BodyText"/>
        <w:spacing w:before="0" w:after="0"/>
        <w:rPr>
          <w:rFonts w:ascii="Helvetica" w:hAnsi="Helvetica"/>
        </w:rPr>
      </w:pPr>
      <w:r w:rsidRPr="00CC2F84">
        <w:rPr>
          <w:rFonts w:ascii="Helvetica" w:hAnsi="Helvetica"/>
          <w:b/>
          <w:bCs/>
        </w:rPr>
        <w:t>(A)</w:t>
      </w:r>
      <w:r w:rsidRPr="00CC2F84">
        <w:rPr>
          <w:rFonts w:ascii="Helvetica" w:hAnsi="Helvetica"/>
        </w:rPr>
        <w:t xml:space="preserve"> </w:t>
      </w:r>
    </w:p>
    <w:p w14:paraId="4E5FBF6D" w14:textId="185852FC"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14358C57" wp14:editId="6555A119">
            <wp:extent cx="5334000" cy="3556000"/>
            <wp:effectExtent l="0" t="0" r="0" b="0"/>
            <wp:docPr id="151" name="Picture" descr="Epidemic multiplicative"/>
            <wp:cNvGraphicFramePr/>
            <a:graphic xmlns:a="http://schemas.openxmlformats.org/drawingml/2006/main">
              <a:graphicData uri="http://schemas.openxmlformats.org/drawingml/2006/picture">
                <pic:pic xmlns:pic="http://schemas.openxmlformats.org/drawingml/2006/picture">
                  <pic:nvPicPr>
                    <pic:cNvPr id="152" name="Picture" descr="../../figures/main_overlay_multiplicative.png"/>
                    <pic:cNvPicPr>
                      <a:picLocks noChangeAspect="1" noChangeArrowheads="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14:paraId="04F6C015" w14:textId="77777777" w:rsidR="008952FD" w:rsidRDefault="006B4661" w:rsidP="008952FD">
      <w:pPr>
        <w:pStyle w:val="BodyText"/>
        <w:spacing w:before="0" w:after="0"/>
        <w:rPr>
          <w:rFonts w:ascii="Helvetica" w:hAnsi="Helvetica"/>
        </w:rPr>
      </w:pPr>
      <w:r w:rsidRPr="00CC2F84">
        <w:rPr>
          <w:rFonts w:ascii="Helvetica" w:hAnsi="Helvetica"/>
          <w:b/>
          <w:bCs/>
        </w:rPr>
        <w:t>(B)</w:t>
      </w:r>
      <w:r w:rsidRPr="00CC2F84">
        <w:rPr>
          <w:rFonts w:ascii="Helvetica" w:hAnsi="Helvetica"/>
        </w:rPr>
        <w:t xml:space="preserve"> </w:t>
      </w:r>
    </w:p>
    <w:p w14:paraId="4A3F92BC" w14:textId="7A009F93"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21121E77" wp14:editId="4F2781AA">
            <wp:extent cx="5334000" cy="3556000"/>
            <wp:effectExtent l="0" t="0" r="0" b="0"/>
            <wp:docPr id="154" name="Picture" descr="Cumulative infections multiplicative"/>
            <wp:cNvGraphicFramePr/>
            <a:graphic xmlns:a="http://schemas.openxmlformats.org/drawingml/2006/main">
              <a:graphicData uri="http://schemas.openxmlformats.org/drawingml/2006/picture">
                <pic:pic xmlns:pic="http://schemas.openxmlformats.org/drawingml/2006/picture">
                  <pic:nvPicPr>
                    <pic:cNvPr id="155" name="Picture" descr="../../figures/main_cumulative_multiplicative.png"/>
                    <pic:cNvPicPr>
                      <a:picLocks noChangeAspect="1" noChangeArrowheads="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14:paraId="3D47B8CC"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1A2C8201" w14:textId="38840F32" w:rsidR="008952FD" w:rsidRDefault="006B4661" w:rsidP="008952FD">
      <w:pPr>
        <w:pStyle w:val="BodyText"/>
        <w:spacing w:before="0" w:after="0"/>
        <w:rPr>
          <w:rFonts w:ascii="Helvetica" w:hAnsi="Helvetica"/>
        </w:rPr>
      </w:pPr>
      <w:r w:rsidRPr="00CC2F84">
        <w:rPr>
          <w:rFonts w:ascii="Helvetica" w:hAnsi="Helvetica"/>
          <w:b/>
          <w:bCs/>
        </w:rPr>
        <w:lastRenderedPageBreak/>
        <w:t>(C)</w:t>
      </w:r>
      <w:r w:rsidRPr="00CC2F84">
        <w:rPr>
          <w:rFonts w:ascii="Helvetica" w:hAnsi="Helvetica"/>
        </w:rPr>
        <w:t xml:space="preserve"> </w:t>
      </w:r>
    </w:p>
    <w:p w14:paraId="03ED23D9" w14:textId="0933901E"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39A626B5" wp14:editId="3627C053">
            <wp:extent cx="5334000" cy="3556000"/>
            <wp:effectExtent l="0" t="0" r="0" b="0"/>
            <wp:docPr id="157" name="Picture" descr="Relative infections multiplicative"/>
            <wp:cNvGraphicFramePr/>
            <a:graphic xmlns:a="http://schemas.openxmlformats.org/drawingml/2006/main">
              <a:graphicData uri="http://schemas.openxmlformats.org/drawingml/2006/picture">
                <pic:pic xmlns:pic="http://schemas.openxmlformats.org/drawingml/2006/picture">
                  <pic:nvPicPr>
                    <pic:cNvPr id="158" name="Picture" descr="../../figures/main_relative_infection_multiplicative.png"/>
                    <pic:cNvPicPr>
                      <a:picLocks noChangeAspect="1" noChangeArrowheads="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14:paraId="02893133" w14:textId="557094AB" w:rsidR="00C40D09" w:rsidRPr="00CC2F84" w:rsidRDefault="00C40D09" w:rsidP="008952FD">
      <w:pPr>
        <w:pStyle w:val="BodyText"/>
        <w:spacing w:before="0" w:after="0"/>
        <w:jc w:val="both"/>
        <w:rPr>
          <w:rFonts w:ascii="Helvetica" w:hAnsi="Helvetica"/>
          <w:sz w:val="20"/>
          <w:szCs w:val="20"/>
        </w:rPr>
      </w:pPr>
      <w:r w:rsidRPr="00CC2F84">
        <w:rPr>
          <w:rFonts w:ascii="Helvetica" w:hAnsi="Helvetica"/>
          <w:b/>
          <w:bCs/>
          <w:sz w:val="20"/>
          <w:szCs w:val="20"/>
        </w:rPr>
        <w:t>Figure S</w:t>
      </w:r>
      <w:r w:rsidR="00586D16">
        <w:rPr>
          <w:rFonts w:ascii="Helvetica" w:hAnsi="Helvetica"/>
          <w:b/>
          <w:bCs/>
          <w:sz w:val="20"/>
          <w:szCs w:val="20"/>
        </w:rPr>
        <w:t>10</w:t>
      </w:r>
      <w:r w:rsidRPr="00CC2F84">
        <w:rPr>
          <w:rFonts w:ascii="Helvetica" w:hAnsi="Helvetica"/>
          <w:b/>
          <w:bCs/>
          <w:sz w:val="20"/>
          <w:szCs w:val="20"/>
        </w:rPr>
        <w:t>. Epidemic trajectories under the multiplicative county-level imputation method for agricultural worker household characteristics.</w:t>
      </w:r>
      <w:r w:rsidRPr="00CC2F84">
        <w:rPr>
          <w:rFonts w:ascii="Helvetica" w:hAnsi="Helvetica"/>
          <w:sz w:val="20"/>
          <w:szCs w:val="20"/>
        </w:rPr>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“multiplicative” method, in which regional NAWS household attributes are adjusted by the ratio between the county-level ACS values and the regional ACS mean.</w:t>
      </w:r>
    </w:p>
    <w:p w14:paraId="7DBACE4C" w14:textId="77777777" w:rsidR="00C40D09" w:rsidRPr="00CC2F84" w:rsidRDefault="00C40D09" w:rsidP="008952FD">
      <w:pPr>
        <w:pStyle w:val="BodyText"/>
        <w:spacing w:before="0" w:after="0"/>
        <w:rPr>
          <w:rFonts w:ascii="Helvetica" w:hAnsi="Helvetica"/>
        </w:rPr>
      </w:pPr>
    </w:p>
    <w:p w14:paraId="389202D9"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41FB2A3A" w14:textId="5B8FD959" w:rsidR="008952FD" w:rsidRDefault="006B4661" w:rsidP="008952FD">
      <w:pPr>
        <w:pStyle w:val="BodyText"/>
        <w:spacing w:before="0" w:after="0"/>
        <w:rPr>
          <w:rFonts w:ascii="Helvetica" w:hAnsi="Helvetica"/>
        </w:rPr>
      </w:pPr>
      <w:r w:rsidRPr="00CC2F84">
        <w:rPr>
          <w:rFonts w:ascii="Helvetica" w:hAnsi="Helvetica"/>
          <w:b/>
          <w:bCs/>
        </w:rPr>
        <w:lastRenderedPageBreak/>
        <w:t>(A)</w:t>
      </w:r>
      <w:r w:rsidRPr="00CC2F84">
        <w:rPr>
          <w:rFonts w:ascii="Helvetica" w:hAnsi="Helvetica"/>
        </w:rPr>
        <w:t xml:space="preserve"> </w:t>
      </w:r>
    </w:p>
    <w:p w14:paraId="7353D899" w14:textId="03893677"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2E0A1070" wp14:editId="53255BD3">
            <wp:extent cx="5334000" cy="3556000"/>
            <wp:effectExtent l="0" t="0" r="0" b="0"/>
            <wp:docPr id="160" name="Picture" descr="Epidemic none"/>
            <wp:cNvGraphicFramePr/>
            <a:graphic xmlns:a="http://schemas.openxmlformats.org/drawingml/2006/main">
              <a:graphicData uri="http://schemas.openxmlformats.org/drawingml/2006/picture">
                <pic:pic xmlns:pic="http://schemas.openxmlformats.org/drawingml/2006/picture">
                  <pic:nvPicPr>
                    <pic:cNvPr id="161" name="Picture" descr="../../figures/main_overlay_none.png"/>
                    <pic:cNvPicPr>
                      <a:picLocks noChangeAspect="1" noChangeArrowheads="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14:paraId="6B9945CF" w14:textId="77777777" w:rsidR="008952FD" w:rsidRDefault="006B4661" w:rsidP="008952FD">
      <w:pPr>
        <w:pStyle w:val="BodyText"/>
        <w:spacing w:before="0" w:after="0"/>
        <w:rPr>
          <w:rFonts w:ascii="Helvetica" w:hAnsi="Helvetica"/>
        </w:rPr>
      </w:pPr>
      <w:r w:rsidRPr="00CC2F84">
        <w:rPr>
          <w:rFonts w:ascii="Helvetica" w:hAnsi="Helvetica"/>
          <w:b/>
          <w:bCs/>
        </w:rPr>
        <w:t>(B)</w:t>
      </w:r>
      <w:r w:rsidRPr="00CC2F84">
        <w:rPr>
          <w:rFonts w:ascii="Helvetica" w:hAnsi="Helvetica"/>
        </w:rPr>
        <w:t xml:space="preserve"> </w:t>
      </w:r>
    </w:p>
    <w:p w14:paraId="72A9499C" w14:textId="54841EAA"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5B407DE6" wp14:editId="542ACF00">
            <wp:extent cx="5334000" cy="3556000"/>
            <wp:effectExtent l="0" t="0" r="0" b="0"/>
            <wp:docPr id="163" name="Picture" descr="Cumulative infections none"/>
            <wp:cNvGraphicFramePr/>
            <a:graphic xmlns:a="http://schemas.openxmlformats.org/drawingml/2006/main">
              <a:graphicData uri="http://schemas.openxmlformats.org/drawingml/2006/picture">
                <pic:pic xmlns:pic="http://schemas.openxmlformats.org/drawingml/2006/picture">
                  <pic:nvPicPr>
                    <pic:cNvPr id="164" name="Picture" descr="../../figures/main_cumulative_none.png"/>
                    <pic:cNvPicPr>
                      <a:picLocks noChangeAspect="1" noChangeArrowheads="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14:paraId="1CEB4E85" w14:textId="77777777" w:rsidR="008952FD" w:rsidRDefault="008952FD">
      <w:pPr>
        <w:spacing w:after="200"/>
        <w:rPr>
          <w:rFonts w:ascii="Helvetica" w:eastAsiaTheme="minorEastAsia" w:hAnsi="Helvetica" w:cstheme="minorBidi"/>
          <w:b/>
          <w:bCs/>
          <w:lang w:eastAsia="zh-CN"/>
        </w:rPr>
      </w:pPr>
      <w:r>
        <w:rPr>
          <w:rFonts w:ascii="Helvetica" w:hAnsi="Helvetica"/>
          <w:b/>
          <w:bCs/>
        </w:rPr>
        <w:br w:type="page"/>
      </w:r>
    </w:p>
    <w:p w14:paraId="1DA52742" w14:textId="63DFD495" w:rsidR="008952FD" w:rsidRDefault="006B4661" w:rsidP="008952FD">
      <w:pPr>
        <w:pStyle w:val="BodyText"/>
        <w:spacing w:before="0" w:after="0"/>
        <w:rPr>
          <w:rFonts w:ascii="Helvetica" w:hAnsi="Helvetica"/>
        </w:rPr>
      </w:pPr>
      <w:r w:rsidRPr="00CC2F84">
        <w:rPr>
          <w:rFonts w:ascii="Helvetica" w:hAnsi="Helvetica"/>
          <w:b/>
          <w:bCs/>
        </w:rPr>
        <w:lastRenderedPageBreak/>
        <w:t>(C)</w:t>
      </w:r>
      <w:r w:rsidRPr="00CC2F84">
        <w:rPr>
          <w:rFonts w:ascii="Helvetica" w:hAnsi="Helvetica"/>
        </w:rPr>
        <w:t xml:space="preserve"> </w:t>
      </w:r>
    </w:p>
    <w:p w14:paraId="6379D264" w14:textId="7217FF2C" w:rsidR="00AB7EBC" w:rsidRPr="00CC2F84" w:rsidRDefault="006B4661" w:rsidP="008952FD">
      <w:pPr>
        <w:pStyle w:val="BodyText"/>
        <w:spacing w:before="0" w:after="0"/>
        <w:rPr>
          <w:rFonts w:ascii="Helvetica" w:hAnsi="Helvetica"/>
        </w:rPr>
      </w:pPr>
      <w:r w:rsidRPr="00CC2F84">
        <w:rPr>
          <w:rFonts w:ascii="Helvetica" w:hAnsi="Helvetica"/>
          <w:noProof/>
        </w:rPr>
        <w:drawing>
          <wp:inline distT="0" distB="0" distL="0" distR="0" wp14:anchorId="095402CD" wp14:editId="76FC371B">
            <wp:extent cx="5334000" cy="3556000"/>
            <wp:effectExtent l="0" t="0" r="0" b="0"/>
            <wp:docPr id="166" name="Picture" descr="Relative infections none"/>
            <wp:cNvGraphicFramePr/>
            <a:graphic xmlns:a="http://schemas.openxmlformats.org/drawingml/2006/main">
              <a:graphicData uri="http://schemas.openxmlformats.org/drawingml/2006/picture">
                <pic:pic xmlns:pic="http://schemas.openxmlformats.org/drawingml/2006/picture">
                  <pic:nvPicPr>
                    <pic:cNvPr id="167" name="Picture" descr="../../figures/main_relative_infection_none.png"/>
                    <pic:cNvPicPr>
                      <a:picLocks noChangeAspect="1" noChangeArrowheads="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14:paraId="13D0EA60" w14:textId="4C25FF69" w:rsidR="00C40D09" w:rsidRPr="00CC2F84" w:rsidRDefault="00C40D09" w:rsidP="008952FD">
      <w:pPr>
        <w:pStyle w:val="BodyText"/>
        <w:spacing w:before="0" w:after="0"/>
        <w:jc w:val="both"/>
        <w:rPr>
          <w:rFonts w:ascii="Helvetica" w:hAnsi="Helvetica"/>
          <w:sz w:val="20"/>
          <w:szCs w:val="20"/>
        </w:rPr>
      </w:pPr>
      <w:r w:rsidRPr="00CC2F84">
        <w:rPr>
          <w:rFonts w:ascii="Helvetica" w:hAnsi="Helvetica"/>
          <w:b/>
          <w:bCs/>
          <w:sz w:val="20"/>
          <w:szCs w:val="20"/>
        </w:rPr>
        <w:t>Figure S1</w:t>
      </w:r>
      <w:r w:rsidR="00586D16">
        <w:rPr>
          <w:rFonts w:ascii="Helvetica" w:hAnsi="Helvetica"/>
          <w:b/>
          <w:bCs/>
          <w:sz w:val="20"/>
          <w:szCs w:val="20"/>
        </w:rPr>
        <w:t>1</w:t>
      </w:r>
      <w:r w:rsidRPr="00CC2F84">
        <w:rPr>
          <w:rFonts w:ascii="Helvetica" w:hAnsi="Helvetica"/>
          <w:b/>
          <w:bCs/>
          <w:sz w:val="20"/>
          <w:szCs w:val="20"/>
        </w:rPr>
        <w:t>. Epidemic trajectories under the “null” county-level imputation method for agricultural worker household characteristics.</w:t>
      </w:r>
      <w:r w:rsidRPr="00CC2F84">
        <w:rPr>
          <w:rFonts w:ascii="Helvetica" w:hAnsi="Helvetica"/>
          <w:sz w:val="20"/>
          <w:szCs w:val="20"/>
        </w:rPr>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“null” method, in which county-level household attributes for agricultural workers are taken to be equal to the regional NAWS value, with no adjustment.</w:t>
      </w:r>
    </w:p>
    <w:p w14:paraId="032DEC5A" w14:textId="77777777" w:rsidR="00C40D09" w:rsidRPr="00CC2F84" w:rsidRDefault="00C40D09" w:rsidP="008952FD">
      <w:pPr>
        <w:pStyle w:val="BodyText"/>
        <w:spacing w:before="0" w:after="0"/>
        <w:rPr>
          <w:rFonts w:ascii="Helvetica" w:hAnsi="Helvetica"/>
        </w:rPr>
      </w:pPr>
    </w:p>
    <w:p w14:paraId="51DFBE0C" w14:textId="77777777" w:rsidR="00AB7EBC" w:rsidRPr="00CC2F84" w:rsidRDefault="006B4661" w:rsidP="008952FD">
      <w:pPr>
        <w:pStyle w:val="CaptionedFigure"/>
        <w:spacing w:after="0"/>
        <w:jc w:val="center"/>
        <w:rPr>
          <w:rFonts w:ascii="Helvetica" w:hAnsi="Helvetica"/>
        </w:rPr>
      </w:pPr>
      <w:r w:rsidRPr="00CC2F84">
        <w:rPr>
          <w:rFonts w:ascii="Helvetica" w:hAnsi="Helvetica"/>
          <w:noProof/>
        </w:rPr>
        <w:lastRenderedPageBreak/>
        <w:drawing>
          <wp:inline distT="0" distB="0" distL="0" distR="0" wp14:anchorId="44DAEF55" wp14:editId="1E1C78B5">
            <wp:extent cx="5334000" cy="2667000"/>
            <wp:effectExtent l="0" t="0" r="0" b="0"/>
            <wp:docPr id="169" name="Picture" descr="Crop movements"/>
            <wp:cNvGraphicFramePr/>
            <a:graphic xmlns:a="http://schemas.openxmlformats.org/drawingml/2006/main">
              <a:graphicData uri="http://schemas.openxmlformats.org/drawingml/2006/picture">
                <pic:pic xmlns:pic="http://schemas.openxmlformats.org/drawingml/2006/picture">
                  <pic:nvPicPr>
                    <pic:cNvPr id="170" name="Picture" descr="../../figures/crop_movements_raw.png"/>
                    <pic:cNvPicPr>
                      <a:picLocks noChangeAspect="1" noChangeArrowheads="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14:paraId="37C79E33" w14:textId="4B6EC5D9" w:rsidR="00C40D09" w:rsidRPr="00CC2F84" w:rsidRDefault="00C40D09" w:rsidP="008952FD">
      <w:pPr>
        <w:pStyle w:val="BodyText"/>
        <w:spacing w:before="0" w:after="0"/>
        <w:jc w:val="both"/>
        <w:rPr>
          <w:rFonts w:ascii="Helvetica" w:hAnsi="Helvetica"/>
          <w:sz w:val="20"/>
          <w:szCs w:val="20"/>
        </w:rPr>
      </w:pPr>
      <w:r w:rsidRPr="00CC2F84">
        <w:rPr>
          <w:rFonts w:ascii="Helvetica" w:hAnsi="Helvetica"/>
          <w:b/>
          <w:bCs/>
          <w:sz w:val="20"/>
          <w:szCs w:val="20"/>
        </w:rPr>
        <w:t>Figure S1</w:t>
      </w:r>
      <w:r w:rsidR="00586D16">
        <w:rPr>
          <w:rFonts w:ascii="Helvetica" w:hAnsi="Helvetica"/>
          <w:b/>
          <w:bCs/>
          <w:sz w:val="20"/>
          <w:szCs w:val="20"/>
        </w:rPr>
        <w:t>2</w:t>
      </w:r>
      <w:r w:rsidRPr="00CC2F84">
        <w:rPr>
          <w:rFonts w:ascii="Helvetica" w:hAnsi="Helvetica"/>
          <w:b/>
          <w:bCs/>
          <w:sz w:val="20"/>
          <w:szCs w:val="20"/>
        </w:rPr>
        <w:t>. Weekly crop movements for three labor-intensive California crops</w:t>
      </w:r>
      <w:r w:rsidRPr="00CC2F84">
        <w:rPr>
          <w:rFonts w:ascii="Helvetica" w:hAnsi="Helvetica"/>
          <w:sz w:val="20"/>
          <w:szCs w:val="20"/>
        </w:rPr>
        <w:t xml:space="preserve"> Weekly point-to-point crop shipments (in million pounds) originating in California for iceberg lettuce (blue), oranges (orange), and strawberries (magenta), from 2018–2024.</w:t>
      </w:r>
    </w:p>
    <w:p w14:paraId="5E532BE3" w14:textId="06EA1B1F" w:rsidR="00C40D09" w:rsidRPr="00CC2F84" w:rsidRDefault="00C40D09" w:rsidP="008952FD">
      <w:pPr>
        <w:rPr>
          <w:rFonts w:ascii="Helvetica" w:hAnsi="Helvetica"/>
        </w:rPr>
      </w:pPr>
      <w:r w:rsidRPr="00CC2F84">
        <w:rPr>
          <w:rFonts w:ascii="Helvetica" w:hAnsi="Helvetica"/>
        </w:rPr>
        <w:br w:type="page"/>
      </w:r>
    </w:p>
    <w:p w14:paraId="5E1F2723" w14:textId="77777777" w:rsidR="00C40D09" w:rsidRPr="00CC2F84" w:rsidRDefault="00C40D09" w:rsidP="008952FD">
      <w:pPr>
        <w:pStyle w:val="CaptionedFigure"/>
        <w:spacing w:after="0"/>
        <w:rPr>
          <w:rFonts w:ascii="Helvetica" w:hAnsi="Helvetica"/>
        </w:rPr>
      </w:pPr>
    </w:p>
    <w:p w14:paraId="170B2914" w14:textId="77777777" w:rsidR="00AB7EBC" w:rsidRPr="00CC2F84" w:rsidRDefault="006B4661" w:rsidP="008952FD">
      <w:pPr>
        <w:pStyle w:val="CaptionedFigure"/>
        <w:spacing w:after="0"/>
        <w:jc w:val="center"/>
        <w:rPr>
          <w:rFonts w:ascii="Helvetica" w:hAnsi="Helvetica"/>
        </w:rPr>
      </w:pPr>
      <w:r w:rsidRPr="00CC2F84">
        <w:rPr>
          <w:rFonts w:ascii="Helvetica" w:hAnsi="Helvetica"/>
          <w:noProof/>
        </w:rPr>
        <w:drawing>
          <wp:inline distT="0" distB="0" distL="0" distR="0" wp14:anchorId="454F6FA7" wp14:editId="137B207A">
            <wp:extent cx="5334000" cy="3200399"/>
            <wp:effectExtent l="0" t="0" r="0" b="0"/>
            <wp:docPr id="172" name="Picture" descr="Crop movements validated"/>
            <wp:cNvGraphicFramePr/>
            <a:graphic xmlns:a="http://schemas.openxmlformats.org/drawingml/2006/main">
              <a:graphicData uri="http://schemas.openxmlformats.org/drawingml/2006/picture">
                <pic:pic xmlns:pic="http://schemas.openxmlformats.org/drawingml/2006/picture">
                  <pic:nvPicPr>
                    <pic:cNvPr id="173" name="Picture" descr="../../figures/crop_movements_validated.png"/>
                    <pic:cNvPicPr>
                      <a:picLocks noChangeAspect="1" noChangeArrowheads="1"/>
                    </pic:cNvPicPr>
                  </pic:nvPicPr>
                  <pic:blipFill>
                    <a:blip r:embed="rId35"/>
                    <a:stretch>
                      <a:fillRect/>
                    </a:stretch>
                  </pic:blipFill>
                  <pic:spPr bwMode="auto">
                    <a:xfrm>
                      <a:off x="0" y="0"/>
                      <a:ext cx="5334000" cy="3200399"/>
                    </a:xfrm>
                    <a:prstGeom prst="rect">
                      <a:avLst/>
                    </a:prstGeom>
                    <a:noFill/>
                    <a:ln w="9525">
                      <a:noFill/>
                      <a:headEnd/>
                      <a:tailEnd/>
                    </a:ln>
                  </pic:spPr>
                </pic:pic>
              </a:graphicData>
            </a:graphic>
          </wp:inline>
        </w:drawing>
      </w:r>
    </w:p>
    <w:p w14:paraId="07D95347" w14:textId="32391415" w:rsidR="00C40D09" w:rsidRPr="00CC2F84" w:rsidRDefault="00C40D09" w:rsidP="008952FD">
      <w:pPr>
        <w:pStyle w:val="BodyText"/>
        <w:spacing w:before="0" w:after="0"/>
        <w:jc w:val="both"/>
        <w:rPr>
          <w:rFonts w:ascii="Helvetica" w:hAnsi="Helvetica"/>
          <w:sz w:val="20"/>
          <w:szCs w:val="20"/>
        </w:rPr>
      </w:pPr>
      <w:r w:rsidRPr="00CC2F84">
        <w:rPr>
          <w:rFonts w:ascii="Helvetica" w:hAnsi="Helvetica"/>
          <w:b/>
          <w:bCs/>
          <w:sz w:val="20"/>
          <w:szCs w:val="20"/>
        </w:rPr>
        <w:t>Figure S1</w:t>
      </w:r>
      <w:r w:rsidR="00586D16">
        <w:rPr>
          <w:rFonts w:ascii="Helvetica" w:hAnsi="Helvetica"/>
          <w:b/>
          <w:bCs/>
          <w:sz w:val="20"/>
          <w:szCs w:val="20"/>
        </w:rPr>
        <w:t>3</w:t>
      </w:r>
      <w:r w:rsidRPr="00CC2F84">
        <w:rPr>
          <w:rFonts w:ascii="Helvetica" w:hAnsi="Helvetica"/>
          <w:b/>
          <w:bCs/>
          <w:sz w:val="20"/>
          <w:szCs w:val="20"/>
        </w:rPr>
        <w:t>. Average weekly crop movements with known harvesting patterns.</w:t>
      </w:r>
      <w:r w:rsidRPr="00CC2F84">
        <w:rPr>
          <w:rFonts w:ascii="Helvetica" w:hAnsi="Helvetica"/>
          <w:sz w:val="20"/>
          <w:szCs w:val="20"/>
        </w:rPr>
        <w:t xml:space="preserve"> Comparison of normalized average weekly crop movements (proportion of total annual volume from 2018-2024; solid lines) with harvest information from University of California Agriculture and Natural Resources Cooperative Extension reports (dashed line, semi-transparent bars) for iceberg lettuce (blue), oranges (orange), and strawberries (magenta) in California. For strawberries, the University of California report gives explicit monthly harvest proportions, which are re-scaled to approximate weekly harvest volumes (dashed magenta line). For oranges, the reported harvest season runs from November to June (semi-transparent orange bar). For iceberg lettuce, the planting season runs from late December to mid-August (lighter semi-transparent blue bar). We computed an approximate harvest season (darker semi-transparent blue bar) by shifting the planting window forward by 100 days at the cool-season (December) end and by 50 days at the warm-season end (August) to account for reported seasonal differences in maturation time.</w:t>
      </w:r>
    </w:p>
    <w:p w14:paraId="237CDA8F" w14:textId="375C8E87" w:rsidR="00C40D09" w:rsidRPr="00CC2F84" w:rsidRDefault="00C40D09" w:rsidP="008952FD">
      <w:pPr>
        <w:rPr>
          <w:rFonts w:ascii="Helvetica" w:hAnsi="Helvetica"/>
        </w:rPr>
      </w:pPr>
      <w:r w:rsidRPr="00CC2F84">
        <w:rPr>
          <w:rFonts w:ascii="Helvetica" w:hAnsi="Helvetica"/>
        </w:rPr>
        <w:br w:type="page"/>
      </w:r>
    </w:p>
    <w:p w14:paraId="74D4B2AC" w14:textId="77777777" w:rsidR="00C40D09" w:rsidRPr="00CC2F84" w:rsidRDefault="00C40D09" w:rsidP="008952FD">
      <w:pPr>
        <w:pStyle w:val="CaptionedFigure"/>
        <w:spacing w:after="0"/>
        <w:rPr>
          <w:rFonts w:ascii="Helvetica" w:hAnsi="Helvetica"/>
        </w:rPr>
      </w:pPr>
    </w:p>
    <w:p w14:paraId="6F3F9FC9" w14:textId="77777777" w:rsidR="00AB7EBC" w:rsidRPr="00CC2F84" w:rsidRDefault="006B4661" w:rsidP="008952FD">
      <w:pPr>
        <w:pStyle w:val="CaptionedFigure"/>
        <w:spacing w:after="0"/>
        <w:jc w:val="center"/>
        <w:rPr>
          <w:rFonts w:ascii="Helvetica" w:hAnsi="Helvetica"/>
        </w:rPr>
      </w:pPr>
      <w:r w:rsidRPr="00CC2F84">
        <w:rPr>
          <w:rFonts w:ascii="Helvetica" w:hAnsi="Helvetica"/>
          <w:noProof/>
        </w:rPr>
        <w:drawing>
          <wp:inline distT="0" distB="0" distL="0" distR="0" wp14:anchorId="7599B4BF" wp14:editId="24B7E7B8">
            <wp:extent cx="5334000" cy="2667000"/>
            <wp:effectExtent l="0" t="0" r="0" b="0"/>
            <wp:docPr id="175" name="Picture" descr="Crop impact by peak day"/>
            <wp:cNvGraphicFramePr/>
            <a:graphic xmlns:a="http://schemas.openxmlformats.org/drawingml/2006/main">
              <a:graphicData uri="http://schemas.openxmlformats.org/drawingml/2006/picture">
                <pic:pic xmlns:pic="http://schemas.openxmlformats.org/drawingml/2006/picture">
                  <pic:nvPicPr>
                    <pic:cNvPr id="176" name="Picture" descr="../../figures/crop_impact_by_peakday.png"/>
                    <pic:cNvPicPr>
                      <a:picLocks noChangeAspect="1" noChangeArrowheads="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14:paraId="3F476861" w14:textId="4AED8BD7" w:rsidR="00C40D09" w:rsidRPr="00CC2F84" w:rsidRDefault="00C40D09" w:rsidP="008952FD">
      <w:pPr>
        <w:pStyle w:val="BodyText"/>
        <w:spacing w:before="0" w:after="0"/>
        <w:jc w:val="both"/>
        <w:rPr>
          <w:rFonts w:ascii="Helvetica" w:hAnsi="Helvetica"/>
          <w:sz w:val="20"/>
          <w:szCs w:val="20"/>
        </w:rPr>
      </w:pPr>
      <w:r w:rsidRPr="00CC2F84">
        <w:rPr>
          <w:rFonts w:ascii="Helvetica" w:hAnsi="Helvetica"/>
          <w:b/>
          <w:bCs/>
          <w:sz w:val="20"/>
          <w:szCs w:val="20"/>
        </w:rPr>
        <w:t>Figure S1</w:t>
      </w:r>
      <w:r w:rsidR="00586D16">
        <w:rPr>
          <w:rFonts w:ascii="Helvetica" w:hAnsi="Helvetica"/>
          <w:b/>
          <w:bCs/>
          <w:sz w:val="20"/>
          <w:szCs w:val="20"/>
        </w:rPr>
        <w:t>4</w:t>
      </w:r>
      <w:r w:rsidRPr="00CC2F84">
        <w:rPr>
          <w:rFonts w:ascii="Helvetica" w:hAnsi="Helvetica"/>
          <w:b/>
          <w:bCs/>
          <w:sz w:val="20"/>
          <w:szCs w:val="20"/>
        </w:rPr>
        <w:t>. Estimated crop production loss as a function of epidemic peak timing when all infections are symptomatic.</w:t>
      </w:r>
      <w:r w:rsidRPr="00CC2F84">
        <w:rPr>
          <w:rFonts w:ascii="Helvetica" w:hAnsi="Helvetica"/>
          <w:sz w:val="20"/>
          <w:szCs w:val="20"/>
        </w:rPr>
        <w:t xml:space="preserve"> Simulated percent of total harvest volume impacted by outbreak-induced labor shortages for iceberg lettuce (blue), strawberries (magenta), and oranges (orange) under baseline parameter values and symptomatic proportion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r>
          <m:rPr>
            <m:sty m:val="p"/>
          </m:rPr>
          <w:rPr>
            <w:rFonts w:ascii="Cambria Math" w:hAnsi="Cambria Math"/>
            <w:sz w:val="20"/>
            <w:szCs w:val="20"/>
          </w:rPr>
          <m:t>=</m:t>
        </m:r>
        <m:r>
          <w:rPr>
            <w:rFonts w:ascii="Cambria Math" w:hAnsi="Cambria Math"/>
            <w:sz w:val="20"/>
            <w:szCs w:val="20"/>
          </w:rPr>
          <m:t>1</m:t>
        </m:r>
      </m:oMath>
      <w:r w:rsidRPr="00CC2F84">
        <w:rPr>
          <w:rFonts w:ascii="Helvetica" w:hAnsi="Helvetica"/>
          <w:sz w:val="20"/>
          <w:szCs w:val="20"/>
        </w:rPr>
        <w:t xml:space="preserve">. The horizontal axis represents the day of the year on which infection prevalence peaks in the general community (peak infections among agricultural workers occur a few days earlier). Production losses for other symptomatic probabilities can be derived by re-scaling these curves by the desired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oMath>
      <w:r w:rsidRPr="00CC2F84">
        <w:rPr>
          <w:rFonts w:ascii="Helvetica" w:hAnsi="Helvetica"/>
          <w:sz w:val="20"/>
          <w:szCs w:val="20"/>
        </w:rPr>
        <w:t>.</w:t>
      </w:r>
      <w:bookmarkStart w:id="34" w:name="supplementary-tables"/>
      <w:bookmarkEnd w:id="33"/>
      <w:r w:rsidRPr="00CC2F84">
        <w:rPr>
          <w:rFonts w:ascii="Helvetica" w:hAnsi="Helvetica"/>
          <w:sz w:val="20"/>
          <w:szCs w:val="20"/>
        </w:rPr>
        <w:br w:type="page"/>
      </w:r>
    </w:p>
    <w:p w14:paraId="4F8B9AAA" w14:textId="24E34E81" w:rsidR="00AB7EBC" w:rsidRPr="00CC2F84" w:rsidRDefault="006B4661">
      <w:pPr>
        <w:pStyle w:val="Heading3"/>
        <w:rPr>
          <w:rFonts w:ascii="Helvetica" w:hAnsi="Helvetica"/>
          <w:b/>
          <w:bCs/>
          <w:color w:val="auto"/>
          <w:sz w:val="22"/>
          <w:szCs w:val="22"/>
        </w:rPr>
      </w:pPr>
      <w:r w:rsidRPr="00CC2F84">
        <w:rPr>
          <w:rFonts w:ascii="Helvetica" w:hAnsi="Helvetica"/>
          <w:b/>
          <w:bCs/>
          <w:color w:val="auto"/>
          <w:sz w:val="22"/>
          <w:szCs w:val="22"/>
        </w:rPr>
        <w:lastRenderedPageBreak/>
        <w:t>Supplementary Tables</w:t>
      </w:r>
    </w:p>
    <w:p w14:paraId="39B94F30" w14:textId="77777777" w:rsidR="00AB7EBC" w:rsidRPr="00CC2F84" w:rsidRDefault="006B4661" w:rsidP="00CC2F84">
      <w:pPr>
        <w:pStyle w:val="FirstParagraph"/>
        <w:jc w:val="both"/>
        <w:rPr>
          <w:rFonts w:ascii="Helvetica" w:hAnsi="Helvetica"/>
          <w:sz w:val="20"/>
          <w:szCs w:val="20"/>
        </w:rPr>
      </w:pPr>
      <w:r w:rsidRPr="00CC2F84">
        <w:rPr>
          <w:rFonts w:ascii="Helvetica" w:hAnsi="Helvetica"/>
          <w:b/>
          <w:bCs/>
          <w:sz w:val="20"/>
          <w:szCs w:val="20"/>
        </w:rPr>
        <w:t>Table S1. Household characteristics by region for agricultural workers and the general community.</w:t>
      </w:r>
      <w:r w:rsidRPr="00CC2F84">
        <w:rPr>
          <w:rFonts w:ascii="Helvetica" w:hAnsi="Helvetica"/>
          <w:sz w:val="20"/>
          <w:szCs w:val="20"/>
        </w:rPr>
        <w:t xml:space="preserve"> Mean household size is the population-weighted average across household sizes 1–7+. Crowding proportion is the fraction of households with more than 1 occupant per room. Agricultural worker data are from the National Agricultural Workers Survey (NAWS), and general community data are from the American Community Survey (ACS), aggregated to the regional level using population-weighted averages.</w:t>
      </w:r>
    </w:p>
    <w:tbl>
      <w:tblPr>
        <w:tblStyle w:val="Table"/>
        <w:tblW w:w="5000" w:type="pct"/>
        <w:tblLayout w:type="fixed"/>
        <w:tblLook w:val="0020" w:firstRow="1" w:lastRow="0" w:firstColumn="0" w:lastColumn="0" w:noHBand="0" w:noVBand="0"/>
      </w:tblPr>
      <w:tblGrid>
        <w:gridCol w:w="1100"/>
        <w:gridCol w:w="1376"/>
        <w:gridCol w:w="1376"/>
        <w:gridCol w:w="1377"/>
        <w:gridCol w:w="1377"/>
        <w:gridCol w:w="1377"/>
        <w:gridCol w:w="1377"/>
      </w:tblGrid>
      <w:tr w:rsidR="003C64F0" w:rsidRPr="00CC2F84" w14:paraId="75EC87C4"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31" w:type="dxa"/>
          </w:tcPr>
          <w:p w14:paraId="151FBFB4" w14:textId="77777777" w:rsidR="00AB7EBC" w:rsidRPr="00A84C1C" w:rsidRDefault="006B4661">
            <w:pPr>
              <w:pStyle w:val="Compact"/>
              <w:rPr>
                <w:rFonts w:ascii="Helvetica" w:hAnsi="Helvetica"/>
                <w:sz w:val="18"/>
                <w:szCs w:val="18"/>
              </w:rPr>
            </w:pPr>
            <w:r w:rsidRPr="00A84C1C">
              <w:rPr>
                <w:rFonts w:ascii="Helvetica" w:hAnsi="Helvetica"/>
                <w:sz w:val="18"/>
                <w:szCs w:val="18"/>
              </w:rPr>
              <w:t>Region</w:t>
            </w:r>
          </w:p>
        </w:tc>
        <w:tc>
          <w:tcPr>
            <w:tcW w:w="1164" w:type="dxa"/>
          </w:tcPr>
          <w:p w14:paraId="7E0A1901" w14:textId="641C68B8"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Mean </w:t>
            </w:r>
            <w:r w:rsidR="005805F6">
              <w:rPr>
                <w:rFonts w:ascii="Helvetica" w:hAnsi="Helvetica"/>
                <w:sz w:val="18"/>
                <w:szCs w:val="18"/>
              </w:rPr>
              <w:br/>
            </w:r>
            <w:r w:rsidRPr="00A84C1C">
              <w:rPr>
                <w:rFonts w:ascii="Helvetica" w:hAnsi="Helvetica"/>
                <w:sz w:val="18"/>
                <w:szCs w:val="18"/>
              </w:rPr>
              <w:t>household size</w:t>
            </w:r>
          </w:p>
        </w:tc>
        <w:tc>
          <w:tcPr>
            <w:tcW w:w="1164" w:type="dxa"/>
          </w:tcPr>
          <w:p w14:paraId="646E398A" w14:textId="77777777" w:rsidR="00AB7EBC" w:rsidRPr="00A84C1C" w:rsidRDefault="00AB7EBC">
            <w:pPr>
              <w:pStyle w:val="Compact"/>
              <w:rPr>
                <w:rFonts w:ascii="Helvetica" w:hAnsi="Helvetica"/>
                <w:sz w:val="18"/>
                <w:szCs w:val="18"/>
              </w:rPr>
            </w:pPr>
          </w:p>
        </w:tc>
        <w:tc>
          <w:tcPr>
            <w:tcW w:w="1164" w:type="dxa"/>
          </w:tcPr>
          <w:p w14:paraId="73A25E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Prop. of </w:t>
            </w:r>
            <w:proofErr w:type="gramStart"/>
            <w:r w:rsidRPr="00A84C1C">
              <w:rPr>
                <w:rFonts w:ascii="Helvetica" w:hAnsi="Helvetica"/>
                <w:sz w:val="18"/>
                <w:szCs w:val="18"/>
              </w:rPr>
              <w:t>households</w:t>
            </w:r>
            <w:proofErr w:type="gramEnd"/>
            <w:r w:rsidRPr="00A84C1C">
              <w:rPr>
                <w:rFonts w:ascii="Helvetica" w:hAnsi="Helvetica"/>
                <w:sz w:val="18"/>
                <w:szCs w:val="18"/>
              </w:rPr>
              <w:t xml:space="preserve"> size 4+</w:t>
            </w:r>
          </w:p>
        </w:tc>
        <w:tc>
          <w:tcPr>
            <w:tcW w:w="1164" w:type="dxa"/>
          </w:tcPr>
          <w:p w14:paraId="371D33AD" w14:textId="77777777" w:rsidR="00AB7EBC" w:rsidRPr="00A84C1C" w:rsidRDefault="00AB7EBC">
            <w:pPr>
              <w:pStyle w:val="Compact"/>
              <w:rPr>
                <w:rFonts w:ascii="Helvetica" w:hAnsi="Helvetica"/>
                <w:sz w:val="18"/>
                <w:szCs w:val="18"/>
              </w:rPr>
            </w:pPr>
          </w:p>
        </w:tc>
        <w:tc>
          <w:tcPr>
            <w:tcW w:w="1164" w:type="dxa"/>
          </w:tcPr>
          <w:p w14:paraId="765437F4" w14:textId="30EA47DE"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Crowding </w:t>
            </w:r>
            <w:r w:rsidR="005805F6">
              <w:rPr>
                <w:rFonts w:ascii="Helvetica" w:hAnsi="Helvetica"/>
                <w:sz w:val="18"/>
                <w:szCs w:val="18"/>
              </w:rPr>
              <w:br/>
            </w:r>
            <w:r w:rsidRPr="00A84C1C">
              <w:rPr>
                <w:rFonts w:ascii="Helvetica" w:hAnsi="Helvetica"/>
                <w:sz w:val="18"/>
                <w:szCs w:val="18"/>
              </w:rPr>
              <w:t>proportion</w:t>
            </w:r>
          </w:p>
        </w:tc>
        <w:tc>
          <w:tcPr>
            <w:tcW w:w="1164" w:type="dxa"/>
          </w:tcPr>
          <w:p w14:paraId="17F3901E" w14:textId="77777777" w:rsidR="00AB7EBC" w:rsidRPr="00A84C1C" w:rsidRDefault="00AB7EBC">
            <w:pPr>
              <w:pStyle w:val="Compact"/>
              <w:rPr>
                <w:rFonts w:ascii="Helvetica" w:hAnsi="Helvetica"/>
                <w:sz w:val="18"/>
                <w:szCs w:val="18"/>
              </w:rPr>
            </w:pPr>
          </w:p>
        </w:tc>
      </w:tr>
      <w:tr w:rsidR="003C64F0" w:rsidRPr="00CC2F84" w14:paraId="734A643D" w14:textId="77777777">
        <w:tc>
          <w:tcPr>
            <w:tcW w:w="931" w:type="dxa"/>
          </w:tcPr>
          <w:p w14:paraId="0E21653D" w14:textId="77777777" w:rsidR="00AB7EBC" w:rsidRPr="00A84C1C" w:rsidRDefault="00AB7EBC">
            <w:pPr>
              <w:pStyle w:val="Compact"/>
              <w:rPr>
                <w:rFonts w:ascii="Helvetica" w:hAnsi="Helvetica"/>
                <w:sz w:val="18"/>
                <w:szCs w:val="18"/>
              </w:rPr>
            </w:pPr>
          </w:p>
        </w:tc>
        <w:tc>
          <w:tcPr>
            <w:tcW w:w="1164" w:type="dxa"/>
          </w:tcPr>
          <w:p w14:paraId="323592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4C3D5613" w14:textId="6CB121AF"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General </w:t>
            </w:r>
            <w:r w:rsidR="005805F6">
              <w:rPr>
                <w:rFonts w:ascii="Helvetica" w:hAnsi="Helvetica"/>
                <w:sz w:val="18"/>
                <w:szCs w:val="18"/>
              </w:rPr>
              <w:br/>
            </w:r>
            <w:r w:rsidRPr="00A84C1C">
              <w:rPr>
                <w:rFonts w:ascii="Helvetica" w:hAnsi="Helvetica"/>
                <w:sz w:val="18"/>
                <w:szCs w:val="18"/>
              </w:rPr>
              <w:t>community</w:t>
            </w:r>
          </w:p>
        </w:tc>
        <w:tc>
          <w:tcPr>
            <w:tcW w:w="1164" w:type="dxa"/>
          </w:tcPr>
          <w:p w14:paraId="681BF1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1311F925" w14:textId="626625EA"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General </w:t>
            </w:r>
            <w:r w:rsidR="005805F6">
              <w:rPr>
                <w:rFonts w:ascii="Helvetica" w:hAnsi="Helvetica"/>
                <w:sz w:val="18"/>
                <w:szCs w:val="18"/>
              </w:rPr>
              <w:br/>
            </w:r>
            <w:r w:rsidRPr="00A84C1C">
              <w:rPr>
                <w:rFonts w:ascii="Helvetica" w:hAnsi="Helvetica"/>
                <w:sz w:val="18"/>
                <w:szCs w:val="18"/>
              </w:rPr>
              <w:t>community</w:t>
            </w:r>
          </w:p>
        </w:tc>
        <w:tc>
          <w:tcPr>
            <w:tcW w:w="1164" w:type="dxa"/>
          </w:tcPr>
          <w:p w14:paraId="338FCEB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2EFB21BF" w14:textId="03C97F11"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General </w:t>
            </w:r>
            <w:r w:rsidR="005805F6">
              <w:rPr>
                <w:rFonts w:ascii="Helvetica" w:hAnsi="Helvetica"/>
                <w:sz w:val="18"/>
                <w:szCs w:val="18"/>
              </w:rPr>
              <w:br/>
            </w:r>
            <w:r w:rsidRPr="00A84C1C">
              <w:rPr>
                <w:rFonts w:ascii="Helvetica" w:hAnsi="Helvetica"/>
                <w:sz w:val="18"/>
                <w:szCs w:val="18"/>
              </w:rPr>
              <w:t>community</w:t>
            </w:r>
          </w:p>
        </w:tc>
      </w:tr>
      <w:tr w:rsidR="003C64F0" w:rsidRPr="00CC2F84" w14:paraId="0CB57F4C" w14:textId="77777777">
        <w:tc>
          <w:tcPr>
            <w:tcW w:w="931" w:type="dxa"/>
          </w:tcPr>
          <w:p w14:paraId="07F47FC9"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164" w:type="dxa"/>
          </w:tcPr>
          <w:p w14:paraId="49D6EC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5541AA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532641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54.7%</w:t>
            </w:r>
          </w:p>
        </w:tc>
        <w:tc>
          <w:tcPr>
            <w:tcW w:w="1164" w:type="dxa"/>
          </w:tcPr>
          <w:p w14:paraId="7DAB47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21.7%</w:t>
            </w:r>
          </w:p>
        </w:tc>
        <w:tc>
          <w:tcPr>
            <w:tcW w:w="1164" w:type="dxa"/>
          </w:tcPr>
          <w:p w14:paraId="2ED58E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20.3%</w:t>
            </w:r>
          </w:p>
        </w:tc>
        <w:tc>
          <w:tcPr>
            <w:tcW w:w="1164" w:type="dxa"/>
          </w:tcPr>
          <w:p w14:paraId="51D5A8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r>
      <w:tr w:rsidR="003C64F0" w:rsidRPr="00CC2F84" w14:paraId="62EB6C7C" w14:textId="77777777">
        <w:tc>
          <w:tcPr>
            <w:tcW w:w="931" w:type="dxa"/>
          </w:tcPr>
          <w:p w14:paraId="29E136CA"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164" w:type="dxa"/>
          </w:tcPr>
          <w:p w14:paraId="3FFFB5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4FDD32F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73F8C5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52.3%</w:t>
            </w:r>
          </w:p>
        </w:tc>
        <w:tc>
          <w:tcPr>
            <w:tcW w:w="1164" w:type="dxa"/>
          </w:tcPr>
          <w:p w14:paraId="29AE90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20.6%</w:t>
            </w:r>
          </w:p>
        </w:tc>
        <w:tc>
          <w:tcPr>
            <w:tcW w:w="1164" w:type="dxa"/>
          </w:tcPr>
          <w:p w14:paraId="28E7639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22.4%</w:t>
            </w:r>
          </w:p>
        </w:tc>
        <w:tc>
          <w:tcPr>
            <w:tcW w:w="1164" w:type="dxa"/>
          </w:tcPr>
          <w:p w14:paraId="4FE36D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r>
      <w:tr w:rsidR="003C64F0" w:rsidRPr="00CC2F84" w14:paraId="6DD6CC78" w14:textId="77777777">
        <w:tc>
          <w:tcPr>
            <w:tcW w:w="931" w:type="dxa"/>
          </w:tcPr>
          <w:p w14:paraId="7CADAD5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164" w:type="dxa"/>
          </w:tcPr>
          <w:p w14:paraId="2DE073D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164" w:type="dxa"/>
          </w:tcPr>
          <w:p w14:paraId="16C9F6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5D05209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41.1%</w:t>
            </w:r>
          </w:p>
        </w:tc>
        <w:tc>
          <w:tcPr>
            <w:tcW w:w="1164" w:type="dxa"/>
          </w:tcPr>
          <w:p w14:paraId="28C0541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20.7%</w:t>
            </w:r>
          </w:p>
        </w:tc>
        <w:tc>
          <w:tcPr>
            <w:tcW w:w="1164" w:type="dxa"/>
          </w:tcPr>
          <w:p w14:paraId="7566CD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11.2%</w:t>
            </w:r>
          </w:p>
        </w:tc>
        <w:tc>
          <w:tcPr>
            <w:tcW w:w="1164" w:type="dxa"/>
          </w:tcPr>
          <w:p w14:paraId="03DDC4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r>
      <w:tr w:rsidR="003C64F0" w:rsidRPr="00CC2F84" w14:paraId="16A87BE8" w14:textId="77777777">
        <w:tc>
          <w:tcPr>
            <w:tcW w:w="931" w:type="dxa"/>
          </w:tcPr>
          <w:p w14:paraId="646F048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164" w:type="dxa"/>
          </w:tcPr>
          <w:p w14:paraId="120E000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164" w:type="dxa"/>
          </w:tcPr>
          <w:p w14:paraId="3E238A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c>
          <w:tcPr>
            <w:tcW w:w="1164" w:type="dxa"/>
          </w:tcPr>
          <w:p w14:paraId="74778E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45.1%</w:t>
            </w:r>
          </w:p>
        </w:tc>
        <w:tc>
          <w:tcPr>
            <w:tcW w:w="1164" w:type="dxa"/>
          </w:tcPr>
          <w:p w14:paraId="29A19A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25.5%</w:t>
            </w:r>
          </w:p>
        </w:tc>
        <w:tc>
          <w:tcPr>
            <w:tcW w:w="1164" w:type="dxa"/>
          </w:tcPr>
          <w:p w14:paraId="37ADA1E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14.8%</w:t>
            </w:r>
          </w:p>
        </w:tc>
        <w:tc>
          <w:tcPr>
            <w:tcW w:w="1164" w:type="dxa"/>
          </w:tcPr>
          <w:p w14:paraId="1B2933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r>
      <w:tr w:rsidR="003C64F0" w:rsidRPr="00CC2F84" w14:paraId="47EA9152" w14:textId="77777777">
        <w:tc>
          <w:tcPr>
            <w:tcW w:w="931" w:type="dxa"/>
          </w:tcPr>
          <w:p w14:paraId="58A629AE"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164" w:type="dxa"/>
          </w:tcPr>
          <w:p w14:paraId="7999CD1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1C5E56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2.5</w:t>
            </w:r>
          </w:p>
        </w:tc>
        <w:tc>
          <w:tcPr>
            <w:tcW w:w="1164" w:type="dxa"/>
          </w:tcPr>
          <w:p w14:paraId="6A39C5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58.6%</w:t>
            </w:r>
          </w:p>
        </w:tc>
        <w:tc>
          <w:tcPr>
            <w:tcW w:w="1164" w:type="dxa"/>
          </w:tcPr>
          <w:p w14:paraId="4552D0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23.4%</w:t>
            </w:r>
          </w:p>
        </w:tc>
        <w:tc>
          <w:tcPr>
            <w:tcW w:w="1164" w:type="dxa"/>
          </w:tcPr>
          <w:p w14:paraId="15147F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27.3%</w:t>
            </w:r>
          </w:p>
        </w:tc>
        <w:tc>
          <w:tcPr>
            <w:tcW w:w="1164" w:type="dxa"/>
          </w:tcPr>
          <w:p w14:paraId="4E7DB73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w:t>
            </w:r>
          </w:p>
        </w:tc>
      </w:tr>
      <w:tr w:rsidR="003C64F0" w:rsidRPr="00CC2F84" w14:paraId="1AB684CA" w14:textId="77777777">
        <w:tc>
          <w:tcPr>
            <w:tcW w:w="931" w:type="dxa"/>
          </w:tcPr>
          <w:p w14:paraId="0CD5D68D"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164" w:type="dxa"/>
          </w:tcPr>
          <w:p w14:paraId="029497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w:t>
            </w:r>
          </w:p>
        </w:tc>
        <w:tc>
          <w:tcPr>
            <w:tcW w:w="1164" w:type="dxa"/>
          </w:tcPr>
          <w:p w14:paraId="1995E5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164" w:type="dxa"/>
          </w:tcPr>
          <w:p w14:paraId="2697D6C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61.7%</w:t>
            </w:r>
          </w:p>
        </w:tc>
        <w:tc>
          <w:tcPr>
            <w:tcW w:w="1164" w:type="dxa"/>
          </w:tcPr>
          <w:p w14:paraId="2A16F6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29.3%</w:t>
            </w:r>
          </w:p>
        </w:tc>
        <w:tc>
          <w:tcPr>
            <w:tcW w:w="1164" w:type="dxa"/>
          </w:tcPr>
          <w:p w14:paraId="4DF373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32.8%</w:t>
            </w:r>
          </w:p>
        </w:tc>
        <w:tc>
          <w:tcPr>
            <w:tcW w:w="1164" w:type="dxa"/>
          </w:tcPr>
          <w:p w14:paraId="0FB480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r>
    </w:tbl>
    <w:p w14:paraId="63ED0678" w14:textId="77777777" w:rsidR="00C40D09" w:rsidRPr="00CC2F84" w:rsidRDefault="00C40D09">
      <w:pPr>
        <w:pStyle w:val="BodyText"/>
        <w:rPr>
          <w:rFonts w:ascii="Helvetica" w:hAnsi="Helvetica"/>
          <w:b/>
          <w:bCs/>
        </w:rPr>
      </w:pPr>
    </w:p>
    <w:p w14:paraId="775F3502" w14:textId="77777777" w:rsidR="00C40D09" w:rsidRPr="00CC2F84" w:rsidRDefault="00C40D09">
      <w:pPr>
        <w:rPr>
          <w:rFonts w:ascii="Helvetica" w:hAnsi="Helvetica"/>
          <w:b/>
          <w:bCs/>
        </w:rPr>
      </w:pPr>
      <w:r w:rsidRPr="00CC2F84">
        <w:rPr>
          <w:rFonts w:ascii="Helvetica" w:hAnsi="Helvetica"/>
          <w:b/>
          <w:bCs/>
        </w:rPr>
        <w:br w:type="page"/>
      </w:r>
    </w:p>
    <w:p w14:paraId="671101FC" w14:textId="171E102C" w:rsidR="00AB7EBC" w:rsidRPr="00A84C1C" w:rsidRDefault="006B4661" w:rsidP="00FE37B8">
      <w:pPr>
        <w:pStyle w:val="BodyText"/>
        <w:jc w:val="both"/>
        <w:rPr>
          <w:rFonts w:ascii="Helvetica" w:hAnsi="Helvetica"/>
          <w:sz w:val="20"/>
          <w:szCs w:val="20"/>
        </w:rPr>
      </w:pPr>
      <w:r w:rsidRPr="00A84C1C">
        <w:rPr>
          <w:rFonts w:ascii="Helvetica" w:hAnsi="Helvetica"/>
          <w:b/>
          <w:bCs/>
          <w:sz w:val="20"/>
          <w:szCs w:val="20"/>
        </w:rPr>
        <w:lastRenderedPageBreak/>
        <w:t>Table S2. Baseline and sensitivity analysis parameter values for the disease transmission model.</w:t>
      </w:r>
      <w:r w:rsidRPr="00A84C1C">
        <w:rPr>
          <w:rFonts w:ascii="Helvetica" w:hAnsi="Helvetica"/>
          <w:sz w:val="20"/>
          <w:szCs w:val="20"/>
        </w:rPr>
        <w:t xml:space="preserve"> Each sensitivity analysis varies one parameter at a time while holding all others at baseline values (first row). Bold values indicate the parameter(s) being varied in each row.</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3C64F0" w:rsidRPr="00CC2F84" w14:paraId="5C97DA29"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90" w:type="dxa"/>
          </w:tcPr>
          <w:p w14:paraId="12862120" w14:textId="77777777" w:rsidR="00AB7EBC" w:rsidRPr="00A84C1C" w:rsidRDefault="00000000">
            <w:pPr>
              <w:pStyle w:val="Compact"/>
              <w:jc w:val="center"/>
              <w:rPr>
                <w:rFonts w:ascii="Helvetica" w:hAnsi="Helvetica"/>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m:oMathPara>
          </w:p>
        </w:tc>
        <w:tc>
          <w:tcPr>
            <w:tcW w:w="990" w:type="dxa"/>
          </w:tcPr>
          <w:p w14:paraId="3EB196C7"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η</m:t>
                </m:r>
              </m:oMath>
            </m:oMathPara>
          </w:p>
        </w:tc>
        <w:tc>
          <w:tcPr>
            <w:tcW w:w="990" w:type="dxa"/>
          </w:tcPr>
          <w:p w14:paraId="3DF215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SAR (crowded)</w:t>
            </w:r>
          </w:p>
        </w:tc>
        <w:tc>
          <w:tcPr>
            <w:tcW w:w="990" w:type="dxa"/>
          </w:tcPr>
          <w:p w14:paraId="0B1F70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Fold diff. (</w:t>
            </w:r>
            <m:oMath>
              <m:r>
                <w:rPr>
                  <w:rFonts w:ascii="Cambria Math" w:hAnsi="Cambria Math"/>
                  <w:sz w:val="18"/>
                  <w:szCs w:val="18"/>
                </w:rPr>
                <m:t>d</m:t>
              </m:r>
            </m:oMath>
            <w:r w:rsidRPr="00A84C1C">
              <w:rPr>
                <w:rFonts w:ascii="Helvetica" w:hAnsi="Helvetica"/>
                <w:sz w:val="18"/>
                <w:szCs w:val="18"/>
              </w:rPr>
              <w:t>)</w:t>
            </w:r>
          </w:p>
        </w:tc>
        <w:tc>
          <w:tcPr>
            <w:tcW w:w="990" w:type="dxa"/>
          </w:tcPr>
          <w:p w14:paraId="5026804B"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τ</m:t>
                </m:r>
              </m:oMath>
            </m:oMathPara>
          </w:p>
        </w:tc>
        <w:tc>
          <w:tcPr>
            <w:tcW w:w="990" w:type="dxa"/>
          </w:tcPr>
          <w:p w14:paraId="70149549" w14:textId="77777777" w:rsidR="00AB7EBC" w:rsidRPr="00A84C1C" w:rsidRDefault="00000000">
            <w:pPr>
              <w:pStyle w:val="Compact"/>
              <w:jc w:val="center"/>
              <w:rPr>
                <w:rFonts w:ascii="Helvetica" w:hAnsi="Helvetica"/>
                <w:sz w:val="18"/>
                <w:szCs w:val="18"/>
              </w:rPr>
            </w:pPr>
            <m:oMathPara>
              <m:oMath>
                <m:sSub>
                  <m:sSubPr>
                    <m:ctrlPr>
                      <w:rPr>
                        <w:rFonts w:ascii="Cambria Math" w:hAnsi="Cambria Math"/>
                        <w:sz w:val="18"/>
                        <w:szCs w:val="18"/>
                      </w:rPr>
                    </m:ctrlPr>
                  </m:sSubPr>
                  <m:e>
                    <m:r>
                      <w:rPr>
                        <w:rFonts w:ascii="Cambria Math" w:hAnsi="Cambria Math"/>
                        <w:sz w:val="18"/>
                        <w:szCs w:val="18"/>
                      </w:rPr>
                      <m:t>τ</m:t>
                    </m:r>
                  </m:e>
                  <m:sub>
                    <m:r>
                      <m:rPr>
                        <m:nor/>
                      </m:rPr>
                      <w:rPr>
                        <w:rFonts w:ascii="Helvetica" w:hAnsi="Helvetica"/>
                        <w:sz w:val="18"/>
                        <w:szCs w:val="18"/>
                      </w:rPr>
                      <m:t>boost</m:t>
                    </m:r>
                  </m:sub>
                </m:sSub>
              </m:oMath>
            </m:oMathPara>
          </w:p>
        </w:tc>
        <w:tc>
          <w:tcPr>
            <w:tcW w:w="990" w:type="dxa"/>
          </w:tcPr>
          <w:p w14:paraId="60AFFBC4"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β</m:t>
                </m:r>
              </m:oMath>
            </m:oMathPara>
          </w:p>
        </w:tc>
        <w:tc>
          <w:tcPr>
            <w:tcW w:w="990" w:type="dxa"/>
          </w:tcPr>
          <w:p w14:paraId="5A5A7DC5"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γ</m:t>
                </m:r>
              </m:oMath>
            </m:oMathPara>
          </w:p>
        </w:tc>
      </w:tr>
      <w:tr w:rsidR="003C64F0" w:rsidRPr="00CC2F84" w14:paraId="4B798C55" w14:textId="77777777">
        <w:tc>
          <w:tcPr>
            <w:tcW w:w="990" w:type="dxa"/>
          </w:tcPr>
          <w:p w14:paraId="489950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3CBDB6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513A5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6DC8260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268CE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79B7FF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2C1A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7B06B5C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AA65887" w14:textId="77777777">
        <w:tc>
          <w:tcPr>
            <w:tcW w:w="990" w:type="dxa"/>
          </w:tcPr>
          <w:p w14:paraId="11097352"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1.2</w:t>
            </w:r>
          </w:p>
        </w:tc>
        <w:tc>
          <w:tcPr>
            <w:tcW w:w="990" w:type="dxa"/>
          </w:tcPr>
          <w:p w14:paraId="3299CD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16CC6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5506BAD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E39B9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079C60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532BD74"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0.1546</w:t>
            </w:r>
          </w:p>
        </w:tc>
        <w:tc>
          <w:tcPr>
            <w:tcW w:w="990" w:type="dxa"/>
          </w:tcPr>
          <w:p w14:paraId="569AC5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2D969721" w14:textId="77777777">
        <w:tc>
          <w:tcPr>
            <w:tcW w:w="990" w:type="dxa"/>
          </w:tcPr>
          <w:p w14:paraId="2A9EFC5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2.0</w:t>
            </w:r>
          </w:p>
        </w:tc>
        <w:tc>
          <w:tcPr>
            <w:tcW w:w="990" w:type="dxa"/>
          </w:tcPr>
          <w:p w14:paraId="3042C8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0D0D1A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4ABDCF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6EC2D4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36517E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8530842"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0.3078</w:t>
            </w:r>
          </w:p>
        </w:tc>
        <w:tc>
          <w:tcPr>
            <w:tcW w:w="990" w:type="dxa"/>
          </w:tcPr>
          <w:p w14:paraId="447091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54C6DBEB" w14:textId="77777777">
        <w:tc>
          <w:tcPr>
            <w:tcW w:w="990" w:type="dxa"/>
          </w:tcPr>
          <w:p w14:paraId="05309A2B"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3.0</w:t>
            </w:r>
          </w:p>
        </w:tc>
        <w:tc>
          <w:tcPr>
            <w:tcW w:w="990" w:type="dxa"/>
          </w:tcPr>
          <w:p w14:paraId="34971A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23E225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35D12B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47DA0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527FEC1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090B8D9"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0.5054</w:t>
            </w:r>
          </w:p>
        </w:tc>
        <w:tc>
          <w:tcPr>
            <w:tcW w:w="990" w:type="dxa"/>
          </w:tcPr>
          <w:p w14:paraId="1B1020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DBD7598" w14:textId="77777777">
        <w:tc>
          <w:tcPr>
            <w:tcW w:w="990" w:type="dxa"/>
          </w:tcPr>
          <w:p w14:paraId="6BEFAD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4ED31C0"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0.75</w:t>
            </w:r>
          </w:p>
        </w:tc>
        <w:tc>
          <w:tcPr>
            <w:tcW w:w="990" w:type="dxa"/>
          </w:tcPr>
          <w:p w14:paraId="7A9A7D5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13C891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1084F1F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57427F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D3429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452DEB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6E161A34" w14:textId="77777777">
        <w:tc>
          <w:tcPr>
            <w:tcW w:w="990" w:type="dxa"/>
          </w:tcPr>
          <w:p w14:paraId="3854FD9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F908A1B"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0.50</w:t>
            </w:r>
          </w:p>
        </w:tc>
        <w:tc>
          <w:tcPr>
            <w:tcW w:w="990" w:type="dxa"/>
          </w:tcPr>
          <w:p w14:paraId="570EE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72A30B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3EF71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3D839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592100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621F83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A5476D5" w14:textId="77777777">
        <w:tc>
          <w:tcPr>
            <w:tcW w:w="990" w:type="dxa"/>
          </w:tcPr>
          <w:p w14:paraId="60F832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CBD055E"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0.33</w:t>
            </w:r>
          </w:p>
        </w:tc>
        <w:tc>
          <w:tcPr>
            <w:tcW w:w="990" w:type="dxa"/>
          </w:tcPr>
          <w:p w14:paraId="6A83BD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5B19A0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013DE7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ED3D0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5EE82A1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0BA4BF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6FDF67F" w14:textId="77777777">
        <w:tc>
          <w:tcPr>
            <w:tcW w:w="990" w:type="dxa"/>
          </w:tcPr>
          <w:p w14:paraId="255FA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26CBCD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0.25</w:t>
            </w:r>
          </w:p>
        </w:tc>
        <w:tc>
          <w:tcPr>
            <w:tcW w:w="990" w:type="dxa"/>
          </w:tcPr>
          <w:p w14:paraId="0095C0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0BFA55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1D9D40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4C1E6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0DBA88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4806C6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201FF31D" w14:textId="77777777">
        <w:tc>
          <w:tcPr>
            <w:tcW w:w="990" w:type="dxa"/>
          </w:tcPr>
          <w:p w14:paraId="17E641A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777068A5"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0.00</w:t>
            </w:r>
          </w:p>
        </w:tc>
        <w:tc>
          <w:tcPr>
            <w:tcW w:w="990" w:type="dxa"/>
          </w:tcPr>
          <w:p w14:paraId="2E6B73C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6B44B0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52181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17CF14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1413B4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5E8B46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6F5AA9AB" w14:textId="77777777">
        <w:tc>
          <w:tcPr>
            <w:tcW w:w="990" w:type="dxa"/>
          </w:tcPr>
          <w:p w14:paraId="04BE545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14B729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1BD634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20%</w:t>
            </w:r>
          </w:p>
        </w:tc>
        <w:tc>
          <w:tcPr>
            <w:tcW w:w="990" w:type="dxa"/>
          </w:tcPr>
          <w:p w14:paraId="6995D6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44B6D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CBFB719"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0.000</w:t>
            </w:r>
          </w:p>
        </w:tc>
        <w:tc>
          <w:tcPr>
            <w:tcW w:w="990" w:type="dxa"/>
          </w:tcPr>
          <w:p w14:paraId="71E01651"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0.2142</w:t>
            </w:r>
          </w:p>
        </w:tc>
        <w:tc>
          <w:tcPr>
            <w:tcW w:w="990" w:type="dxa"/>
          </w:tcPr>
          <w:p w14:paraId="3CC512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12A0C82" w14:textId="77777777">
        <w:tc>
          <w:tcPr>
            <w:tcW w:w="990" w:type="dxa"/>
          </w:tcPr>
          <w:p w14:paraId="042C05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7E372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BA0137E"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30%</w:t>
            </w:r>
          </w:p>
        </w:tc>
        <w:tc>
          <w:tcPr>
            <w:tcW w:w="990" w:type="dxa"/>
          </w:tcPr>
          <w:p w14:paraId="2718BF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B6D41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296F2561"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0.036</w:t>
            </w:r>
          </w:p>
        </w:tc>
        <w:tc>
          <w:tcPr>
            <w:tcW w:w="990" w:type="dxa"/>
          </w:tcPr>
          <w:p w14:paraId="27F9BE33"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0.2122</w:t>
            </w:r>
          </w:p>
        </w:tc>
        <w:tc>
          <w:tcPr>
            <w:tcW w:w="990" w:type="dxa"/>
          </w:tcPr>
          <w:p w14:paraId="33027A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4A7CD3B" w14:textId="77777777">
        <w:tc>
          <w:tcPr>
            <w:tcW w:w="990" w:type="dxa"/>
          </w:tcPr>
          <w:p w14:paraId="452E84C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4A8D7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7C57B64D"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50%</w:t>
            </w:r>
          </w:p>
        </w:tc>
        <w:tc>
          <w:tcPr>
            <w:tcW w:w="990" w:type="dxa"/>
          </w:tcPr>
          <w:p w14:paraId="4BF99D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214CAC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2B3D710"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0.150</w:t>
            </w:r>
          </w:p>
        </w:tc>
        <w:tc>
          <w:tcPr>
            <w:tcW w:w="990" w:type="dxa"/>
          </w:tcPr>
          <w:p w14:paraId="384E3F14"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0.2096</w:t>
            </w:r>
          </w:p>
        </w:tc>
        <w:tc>
          <w:tcPr>
            <w:tcW w:w="990" w:type="dxa"/>
          </w:tcPr>
          <w:p w14:paraId="2CD6B9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1C8FBDE4" w14:textId="77777777">
        <w:tc>
          <w:tcPr>
            <w:tcW w:w="990" w:type="dxa"/>
          </w:tcPr>
          <w:p w14:paraId="74792E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7EFEA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79FA581D"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60%</w:t>
            </w:r>
          </w:p>
        </w:tc>
        <w:tc>
          <w:tcPr>
            <w:tcW w:w="990" w:type="dxa"/>
          </w:tcPr>
          <w:p w14:paraId="141339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094FC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2E9FAA0E"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0.250</w:t>
            </w:r>
          </w:p>
        </w:tc>
        <w:tc>
          <w:tcPr>
            <w:tcW w:w="990" w:type="dxa"/>
          </w:tcPr>
          <w:p w14:paraId="3E4BA8A3"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0.2086</w:t>
            </w:r>
          </w:p>
        </w:tc>
        <w:tc>
          <w:tcPr>
            <w:tcW w:w="990" w:type="dxa"/>
          </w:tcPr>
          <w:p w14:paraId="77914E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126D148" w14:textId="77777777">
        <w:tc>
          <w:tcPr>
            <w:tcW w:w="990" w:type="dxa"/>
          </w:tcPr>
          <w:p w14:paraId="51748B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7F07468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52A0D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495A7A56"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1</w:t>
            </w:r>
          </w:p>
        </w:tc>
        <w:tc>
          <w:tcPr>
            <w:tcW w:w="990" w:type="dxa"/>
          </w:tcPr>
          <w:p w14:paraId="2F1417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0DDFB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4F0376CA"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0.2113</w:t>
            </w:r>
          </w:p>
        </w:tc>
        <w:tc>
          <w:tcPr>
            <w:tcW w:w="990" w:type="dxa"/>
          </w:tcPr>
          <w:p w14:paraId="52F0F65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33A31D49" w14:textId="77777777">
        <w:tc>
          <w:tcPr>
            <w:tcW w:w="990" w:type="dxa"/>
          </w:tcPr>
          <w:p w14:paraId="493765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D44E3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06C79E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3321FF9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w:t>
            </w:r>
          </w:p>
        </w:tc>
        <w:tc>
          <w:tcPr>
            <w:tcW w:w="990" w:type="dxa"/>
          </w:tcPr>
          <w:p w14:paraId="3A574DE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25354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1D13F55" w14:textId="77777777" w:rsidR="00AB7EBC" w:rsidRPr="00EE2CEC" w:rsidRDefault="006B4661">
            <w:pPr>
              <w:pStyle w:val="Compact"/>
              <w:jc w:val="center"/>
              <w:rPr>
                <w:rFonts w:ascii="Helvetica" w:hAnsi="Helvetica"/>
                <w:sz w:val="18"/>
                <w:szCs w:val="18"/>
              </w:rPr>
            </w:pPr>
            <w:r w:rsidRPr="00EE2CEC">
              <w:rPr>
                <w:rFonts w:ascii="Helvetica" w:hAnsi="Helvetica"/>
                <w:sz w:val="18"/>
                <w:szCs w:val="18"/>
              </w:rPr>
              <w:t>0.2103</w:t>
            </w:r>
          </w:p>
        </w:tc>
        <w:tc>
          <w:tcPr>
            <w:tcW w:w="990" w:type="dxa"/>
          </w:tcPr>
          <w:p w14:paraId="237752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EE2CEC" w:rsidRPr="00CC2F84" w14:paraId="62E0B8F5" w14:textId="77777777">
        <w:tc>
          <w:tcPr>
            <w:tcW w:w="990" w:type="dxa"/>
          </w:tcPr>
          <w:p w14:paraId="3BF817E3" w14:textId="26278CD7" w:rsidR="00EE2CEC" w:rsidRPr="00A84C1C" w:rsidRDefault="00EE2CEC">
            <w:pPr>
              <w:pStyle w:val="Compact"/>
              <w:jc w:val="center"/>
              <w:rPr>
                <w:rFonts w:ascii="Helvetica" w:hAnsi="Helvetica"/>
                <w:sz w:val="18"/>
                <w:szCs w:val="18"/>
              </w:rPr>
            </w:pPr>
            <w:r>
              <w:rPr>
                <w:rFonts w:ascii="Helvetica" w:hAnsi="Helvetica"/>
                <w:sz w:val="18"/>
                <w:szCs w:val="18"/>
              </w:rPr>
              <w:t>1.5</w:t>
            </w:r>
          </w:p>
        </w:tc>
        <w:tc>
          <w:tcPr>
            <w:tcW w:w="990" w:type="dxa"/>
          </w:tcPr>
          <w:p w14:paraId="37B93D0D" w14:textId="751EC4BC" w:rsidR="00EE2CEC" w:rsidRPr="00A84C1C" w:rsidRDefault="00EE2CEC">
            <w:pPr>
              <w:pStyle w:val="Compact"/>
              <w:jc w:val="center"/>
              <w:rPr>
                <w:rFonts w:ascii="Helvetica" w:hAnsi="Helvetica"/>
                <w:sz w:val="18"/>
                <w:szCs w:val="18"/>
              </w:rPr>
            </w:pPr>
            <w:r>
              <w:rPr>
                <w:rFonts w:ascii="Helvetica" w:hAnsi="Helvetica"/>
                <w:sz w:val="18"/>
                <w:szCs w:val="18"/>
              </w:rPr>
              <w:t>0.67</w:t>
            </w:r>
          </w:p>
        </w:tc>
        <w:tc>
          <w:tcPr>
            <w:tcW w:w="990" w:type="dxa"/>
          </w:tcPr>
          <w:p w14:paraId="5867F08A" w14:textId="278D0F1A" w:rsidR="00EE2CEC" w:rsidRPr="00A84C1C" w:rsidRDefault="00EE2CEC">
            <w:pPr>
              <w:pStyle w:val="Compact"/>
              <w:jc w:val="center"/>
              <w:rPr>
                <w:rFonts w:ascii="Helvetica" w:hAnsi="Helvetica"/>
                <w:sz w:val="18"/>
                <w:szCs w:val="18"/>
              </w:rPr>
            </w:pPr>
            <w:r>
              <w:rPr>
                <w:rFonts w:ascii="Helvetica" w:hAnsi="Helvetica"/>
                <w:sz w:val="18"/>
                <w:szCs w:val="18"/>
              </w:rPr>
              <w:t>40%</w:t>
            </w:r>
          </w:p>
        </w:tc>
        <w:tc>
          <w:tcPr>
            <w:tcW w:w="990" w:type="dxa"/>
          </w:tcPr>
          <w:p w14:paraId="2683CFA7" w14:textId="69892219" w:rsidR="00EE2CEC" w:rsidRPr="00EE2CEC" w:rsidRDefault="00EE2CEC">
            <w:pPr>
              <w:pStyle w:val="Compact"/>
              <w:jc w:val="center"/>
              <w:rPr>
                <w:rFonts w:ascii="Helvetica" w:hAnsi="Helvetica"/>
                <w:sz w:val="18"/>
                <w:szCs w:val="18"/>
              </w:rPr>
            </w:pPr>
            <w:r w:rsidRPr="00EE2CEC">
              <w:rPr>
                <w:rFonts w:ascii="Helvetica" w:hAnsi="Helvetica"/>
                <w:sz w:val="18"/>
                <w:szCs w:val="18"/>
              </w:rPr>
              <w:t>2</w:t>
            </w:r>
          </w:p>
        </w:tc>
        <w:tc>
          <w:tcPr>
            <w:tcW w:w="990" w:type="dxa"/>
          </w:tcPr>
          <w:p w14:paraId="29C1F443" w14:textId="72A2AACB" w:rsidR="00EE2CEC" w:rsidRPr="00A84C1C" w:rsidRDefault="00EE2CEC">
            <w:pPr>
              <w:pStyle w:val="Compact"/>
              <w:jc w:val="center"/>
              <w:rPr>
                <w:rFonts w:ascii="Helvetica" w:hAnsi="Helvetica"/>
                <w:sz w:val="18"/>
                <w:szCs w:val="18"/>
              </w:rPr>
            </w:pPr>
            <w:r>
              <w:rPr>
                <w:rFonts w:ascii="Helvetica" w:hAnsi="Helvetica"/>
                <w:sz w:val="18"/>
                <w:szCs w:val="18"/>
              </w:rPr>
              <w:t>0.083</w:t>
            </w:r>
          </w:p>
        </w:tc>
        <w:tc>
          <w:tcPr>
            <w:tcW w:w="990" w:type="dxa"/>
          </w:tcPr>
          <w:p w14:paraId="10C489D5" w14:textId="5AF56CA7" w:rsidR="00EE2CEC" w:rsidRPr="00A84C1C" w:rsidRDefault="00EE2CEC">
            <w:pPr>
              <w:pStyle w:val="Compact"/>
              <w:jc w:val="center"/>
              <w:rPr>
                <w:rFonts w:ascii="Helvetica" w:hAnsi="Helvetica"/>
                <w:sz w:val="18"/>
                <w:szCs w:val="18"/>
              </w:rPr>
            </w:pPr>
            <w:r>
              <w:rPr>
                <w:rFonts w:ascii="Helvetica" w:hAnsi="Helvetica"/>
                <w:sz w:val="18"/>
                <w:szCs w:val="18"/>
              </w:rPr>
              <w:t>0.139</w:t>
            </w:r>
          </w:p>
        </w:tc>
        <w:tc>
          <w:tcPr>
            <w:tcW w:w="990" w:type="dxa"/>
          </w:tcPr>
          <w:p w14:paraId="5EE85B89" w14:textId="5C3FEDD6" w:rsidR="00EE2CEC" w:rsidRPr="00EE2CEC" w:rsidRDefault="00EE2CEC">
            <w:pPr>
              <w:pStyle w:val="Compact"/>
              <w:jc w:val="center"/>
              <w:rPr>
                <w:rFonts w:ascii="Helvetica" w:hAnsi="Helvetica"/>
                <w:sz w:val="18"/>
                <w:szCs w:val="18"/>
              </w:rPr>
            </w:pPr>
            <w:r w:rsidRPr="00EE2CEC">
              <w:rPr>
                <w:rFonts w:ascii="Helvetica" w:hAnsi="Helvetica"/>
                <w:sz w:val="18"/>
                <w:szCs w:val="18"/>
              </w:rPr>
              <w:t>0.3513</w:t>
            </w:r>
          </w:p>
        </w:tc>
        <w:tc>
          <w:tcPr>
            <w:tcW w:w="990" w:type="dxa"/>
          </w:tcPr>
          <w:p w14:paraId="130C8897" w14:textId="04565993" w:rsidR="00EE2CEC" w:rsidRPr="00EE2CEC" w:rsidRDefault="00EE2CEC">
            <w:pPr>
              <w:pStyle w:val="Compact"/>
              <w:jc w:val="center"/>
              <w:rPr>
                <w:rFonts w:ascii="Helvetica" w:hAnsi="Helvetica"/>
                <w:b/>
                <w:bCs/>
                <w:sz w:val="18"/>
                <w:szCs w:val="18"/>
              </w:rPr>
            </w:pPr>
            <w:r w:rsidRPr="00EE2CEC">
              <w:rPr>
                <w:rFonts w:ascii="Helvetica" w:hAnsi="Helvetica"/>
                <w:b/>
                <w:bCs/>
                <w:sz w:val="18"/>
                <w:szCs w:val="18"/>
              </w:rPr>
              <w:t>0.333</w:t>
            </w:r>
          </w:p>
        </w:tc>
      </w:tr>
      <w:tr w:rsidR="00EE2CEC" w:rsidRPr="00CC2F84" w14:paraId="6C5EDAA7" w14:textId="77777777">
        <w:tc>
          <w:tcPr>
            <w:tcW w:w="990" w:type="dxa"/>
          </w:tcPr>
          <w:p w14:paraId="381162B0" w14:textId="1CB2F871" w:rsidR="00EE2CEC" w:rsidRPr="00A84C1C" w:rsidRDefault="00EE2CEC">
            <w:pPr>
              <w:pStyle w:val="Compact"/>
              <w:jc w:val="center"/>
              <w:rPr>
                <w:rFonts w:ascii="Helvetica" w:hAnsi="Helvetica"/>
                <w:sz w:val="18"/>
                <w:szCs w:val="18"/>
              </w:rPr>
            </w:pPr>
            <w:r>
              <w:rPr>
                <w:rFonts w:ascii="Helvetica" w:hAnsi="Helvetica"/>
                <w:sz w:val="18"/>
                <w:szCs w:val="18"/>
              </w:rPr>
              <w:t>1.5</w:t>
            </w:r>
          </w:p>
        </w:tc>
        <w:tc>
          <w:tcPr>
            <w:tcW w:w="990" w:type="dxa"/>
          </w:tcPr>
          <w:p w14:paraId="0E03D2E1" w14:textId="1304459B" w:rsidR="00EE2CEC" w:rsidRPr="00A84C1C" w:rsidRDefault="00EE2CEC">
            <w:pPr>
              <w:pStyle w:val="Compact"/>
              <w:jc w:val="center"/>
              <w:rPr>
                <w:rFonts w:ascii="Helvetica" w:hAnsi="Helvetica"/>
                <w:sz w:val="18"/>
                <w:szCs w:val="18"/>
              </w:rPr>
            </w:pPr>
            <w:r>
              <w:rPr>
                <w:rFonts w:ascii="Helvetica" w:hAnsi="Helvetica"/>
                <w:sz w:val="18"/>
                <w:szCs w:val="18"/>
              </w:rPr>
              <w:t>0.67</w:t>
            </w:r>
          </w:p>
        </w:tc>
        <w:tc>
          <w:tcPr>
            <w:tcW w:w="990" w:type="dxa"/>
          </w:tcPr>
          <w:p w14:paraId="43BDCC84" w14:textId="3F112D6C" w:rsidR="00EE2CEC" w:rsidRPr="00A84C1C" w:rsidRDefault="00EE2CEC">
            <w:pPr>
              <w:pStyle w:val="Compact"/>
              <w:jc w:val="center"/>
              <w:rPr>
                <w:rFonts w:ascii="Helvetica" w:hAnsi="Helvetica"/>
                <w:sz w:val="18"/>
                <w:szCs w:val="18"/>
              </w:rPr>
            </w:pPr>
            <w:r>
              <w:rPr>
                <w:rFonts w:ascii="Helvetica" w:hAnsi="Helvetica"/>
                <w:sz w:val="18"/>
                <w:szCs w:val="18"/>
              </w:rPr>
              <w:t>40%</w:t>
            </w:r>
          </w:p>
        </w:tc>
        <w:tc>
          <w:tcPr>
            <w:tcW w:w="990" w:type="dxa"/>
          </w:tcPr>
          <w:p w14:paraId="635BC86E" w14:textId="11085B7C" w:rsidR="00EE2CEC" w:rsidRPr="00EE2CEC" w:rsidRDefault="00EE2CEC">
            <w:pPr>
              <w:pStyle w:val="Compact"/>
              <w:jc w:val="center"/>
              <w:rPr>
                <w:rFonts w:ascii="Helvetica" w:hAnsi="Helvetica"/>
                <w:sz w:val="18"/>
                <w:szCs w:val="18"/>
              </w:rPr>
            </w:pPr>
            <w:r w:rsidRPr="00EE2CEC">
              <w:rPr>
                <w:rFonts w:ascii="Helvetica" w:hAnsi="Helvetica"/>
                <w:sz w:val="18"/>
                <w:szCs w:val="18"/>
              </w:rPr>
              <w:t>2</w:t>
            </w:r>
          </w:p>
        </w:tc>
        <w:tc>
          <w:tcPr>
            <w:tcW w:w="990" w:type="dxa"/>
          </w:tcPr>
          <w:p w14:paraId="5325140E" w14:textId="62E7B4D3" w:rsidR="00EE2CEC" w:rsidRPr="00A84C1C" w:rsidRDefault="00EE2CEC">
            <w:pPr>
              <w:pStyle w:val="Compact"/>
              <w:jc w:val="center"/>
              <w:rPr>
                <w:rFonts w:ascii="Helvetica" w:hAnsi="Helvetica"/>
                <w:sz w:val="18"/>
                <w:szCs w:val="18"/>
              </w:rPr>
            </w:pPr>
            <w:r>
              <w:rPr>
                <w:rFonts w:ascii="Helvetica" w:hAnsi="Helvetica"/>
                <w:sz w:val="18"/>
                <w:szCs w:val="18"/>
              </w:rPr>
              <w:t>0.025</w:t>
            </w:r>
          </w:p>
        </w:tc>
        <w:tc>
          <w:tcPr>
            <w:tcW w:w="990" w:type="dxa"/>
          </w:tcPr>
          <w:p w14:paraId="507F2CBC" w14:textId="24CCF517" w:rsidR="00EE2CEC" w:rsidRPr="00A84C1C" w:rsidRDefault="00EE2CEC">
            <w:pPr>
              <w:pStyle w:val="Compact"/>
              <w:jc w:val="center"/>
              <w:rPr>
                <w:rFonts w:ascii="Helvetica" w:hAnsi="Helvetica"/>
                <w:sz w:val="18"/>
                <w:szCs w:val="18"/>
              </w:rPr>
            </w:pPr>
            <w:r>
              <w:rPr>
                <w:rFonts w:ascii="Helvetica" w:hAnsi="Helvetica"/>
                <w:sz w:val="18"/>
                <w:szCs w:val="18"/>
              </w:rPr>
              <w:t>0.042</w:t>
            </w:r>
          </w:p>
        </w:tc>
        <w:tc>
          <w:tcPr>
            <w:tcW w:w="990" w:type="dxa"/>
          </w:tcPr>
          <w:p w14:paraId="39E4055C" w14:textId="73CB1788" w:rsidR="00EE2CEC" w:rsidRPr="00EE2CEC" w:rsidRDefault="00EE2CEC">
            <w:pPr>
              <w:pStyle w:val="Compact"/>
              <w:jc w:val="center"/>
              <w:rPr>
                <w:rFonts w:ascii="Helvetica" w:hAnsi="Helvetica"/>
                <w:sz w:val="18"/>
                <w:szCs w:val="18"/>
              </w:rPr>
            </w:pPr>
            <w:r w:rsidRPr="00EE2CEC">
              <w:rPr>
                <w:rFonts w:ascii="Helvetica" w:hAnsi="Helvetica"/>
                <w:sz w:val="18"/>
                <w:szCs w:val="18"/>
              </w:rPr>
              <w:t>0.1054</w:t>
            </w:r>
          </w:p>
        </w:tc>
        <w:tc>
          <w:tcPr>
            <w:tcW w:w="990" w:type="dxa"/>
          </w:tcPr>
          <w:p w14:paraId="7BAE64D3" w14:textId="12288B60" w:rsidR="00EE2CEC" w:rsidRPr="00EE2CEC" w:rsidRDefault="00EE2CEC">
            <w:pPr>
              <w:pStyle w:val="Compact"/>
              <w:jc w:val="center"/>
              <w:rPr>
                <w:rFonts w:ascii="Helvetica" w:hAnsi="Helvetica"/>
                <w:b/>
                <w:bCs/>
                <w:sz w:val="18"/>
                <w:szCs w:val="18"/>
              </w:rPr>
            </w:pPr>
            <w:r w:rsidRPr="00EE2CEC">
              <w:rPr>
                <w:rFonts w:ascii="Helvetica" w:hAnsi="Helvetica"/>
                <w:b/>
                <w:bCs/>
                <w:sz w:val="18"/>
                <w:szCs w:val="18"/>
              </w:rPr>
              <w:t>0.100</w:t>
            </w:r>
          </w:p>
        </w:tc>
      </w:tr>
    </w:tbl>
    <w:p w14:paraId="759C474F" w14:textId="77777777" w:rsidR="00C40D09" w:rsidRPr="00CC2F84" w:rsidRDefault="00C40D09">
      <w:pPr>
        <w:pStyle w:val="BodyText"/>
        <w:rPr>
          <w:rFonts w:ascii="Helvetica" w:hAnsi="Helvetica"/>
          <w:b/>
          <w:bCs/>
        </w:rPr>
      </w:pPr>
    </w:p>
    <w:p w14:paraId="554B7EC0" w14:textId="77777777" w:rsidR="00C40D09" w:rsidRPr="00CC2F84" w:rsidRDefault="00C40D09">
      <w:pPr>
        <w:rPr>
          <w:rFonts w:ascii="Helvetica" w:hAnsi="Helvetica"/>
          <w:b/>
          <w:bCs/>
        </w:rPr>
      </w:pPr>
      <w:r w:rsidRPr="00CC2F84">
        <w:rPr>
          <w:rFonts w:ascii="Helvetica" w:hAnsi="Helvetica"/>
          <w:b/>
          <w:bCs/>
        </w:rPr>
        <w:br w:type="page"/>
      </w:r>
    </w:p>
    <w:p w14:paraId="13A737A3" w14:textId="0768A9EC" w:rsidR="00AB7EBC" w:rsidRPr="00A84C1C" w:rsidRDefault="006B4661" w:rsidP="00FE37B8">
      <w:pPr>
        <w:pStyle w:val="BodyText"/>
        <w:jc w:val="both"/>
        <w:rPr>
          <w:rFonts w:ascii="Helvetica" w:hAnsi="Helvetica"/>
          <w:sz w:val="20"/>
          <w:szCs w:val="20"/>
        </w:rPr>
      </w:pPr>
      <w:r w:rsidRPr="00A84C1C">
        <w:rPr>
          <w:rFonts w:ascii="Helvetica" w:hAnsi="Helvetica"/>
          <w:b/>
          <w:bCs/>
          <w:sz w:val="20"/>
          <w:szCs w:val="20"/>
        </w:rPr>
        <w:lastRenderedPageBreak/>
        <w:t>Table S3. Summary statistics for simulated epidemics across regions and parameter sets.</w:t>
      </w:r>
      <w:r w:rsidRPr="00A84C1C">
        <w:rPr>
          <w:rFonts w:ascii="Helvetica" w:hAnsi="Helvetica"/>
          <w:sz w:val="20"/>
          <w:szCs w:val="20"/>
        </w:rPr>
        <w:t xml:space="preserve"> Simulated peak prevalence, time to epidemic peak, and final size for agricultural workers (A) and the general community (C).</w:t>
      </w:r>
    </w:p>
    <w:tbl>
      <w:tblPr>
        <w:tblStyle w:val="Table"/>
        <w:tblW w:w="5058" w:type="pct"/>
        <w:tblLayout w:type="fixed"/>
        <w:tblLook w:val="0020" w:firstRow="1" w:lastRow="0" w:firstColumn="0" w:lastColumn="0" w:noHBand="0" w:noVBand="0"/>
      </w:tblPr>
      <w:tblGrid>
        <w:gridCol w:w="1157"/>
        <w:gridCol w:w="979"/>
        <w:gridCol w:w="1223"/>
        <w:gridCol w:w="1222"/>
        <w:gridCol w:w="1222"/>
        <w:gridCol w:w="1222"/>
        <w:gridCol w:w="1222"/>
        <w:gridCol w:w="1222"/>
      </w:tblGrid>
      <w:tr w:rsidR="003C64F0" w:rsidRPr="00CC2F84" w14:paraId="629720B2" w14:textId="77777777" w:rsidTr="0094789D">
        <w:trPr>
          <w:cnfStyle w:val="100000000000" w:firstRow="1" w:lastRow="0" w:firstColumn="0" w:lastColumn="0" w:oddVBand="0" w:evenVBand="0" w:oddHBand="0" w:evenHBand="0" w:firstRowFirstColumn="0" w:firstRowLastColumn="0" w:lastRowFirstColumn="0" w:lastRowLastColumn="0"/>
          <w:tblHeader/>
        </w:trPr>
        <w:tc>
          <w:tcPr>
            <w:tcW w:w="1157" w:type="dxa"/>
          </w:tcPr>
          <w:p w14:paraId="110E31F3" w14:textId="77777777" w:rsidR="00AB7EBC" w:rsidRPr="00A84C1C" w:rsidRDefault="006B4661">
            <w:pPr>
              <w:pStyle w:val="Compact"/>
              <w:rPr>
                <w:rFonts w:ascii="Helvetica" w:hAnsi="Helvetica"/>
                <w:sz w:val="18"/>
                <w:szCs w:val="18"/>
              </w:rPr>
            </w:pPr>
            <w:r w:rsidRPr="00A84C1C">
              <w:rPr>
                <w:rFonts w:ascii="Helvetica" w:hAnsi="Helvetica"/>
                <w:sz w:val="18"/>
                <w:szCs w:val="18"/>
              </w:rPr>
              <w:t>Parameter set</w:t>
            </w:r>
          </w:p>
        </w:tc>
        <w:tc>
          <w:tcPr>
            <w:tcW w:w="979" w:type="dxa"/>
          </w:tcPr>
          <w:p w14:paraId="689EE090" w14:textId="77777777" w:rsidR="00AB7EBC" w:rsidRPr="00A84C1C" w:rsidRDefault="006B4661">
            <w:pPr>
              <w:pStyle w:val="Compact"/>
              <w:rPr>
                <w:rFonts w:ascii="Helvetica" w:hAnsi="Helvetica"/>
                <w:sz w:val="18"/>
                <w:szCs w:val="18"/>
              </w:rPr>
            </w:pPr>
            <w:r w:rsidRPr="00A84C1C">
              <w:rPr>
                <w:rFonts w:ascii="Helvetica" w:hAnsi="Helvetica"/>
                <w:sz w:val="18"/>
                <w:szCs w:val="18"/>
              </w:rPr>
              <w:t>Region</w:t>
            </w:r>
          </w:p>
        </w:tc>
        <w:tc>
          <w:tcPr>
            <w:tcW w:w="1223" w:type="dxa"/>
          </w:tcPr>
          <w:p w14:paraId="3219D160" w14:textId="5295366C"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Peak </w:t>
            </w:r>
            <w:r w:rsidR="00A84C1C">
              <w:rPr>
                <w:rFonts w:ascii="Helvetica" w:hAnsi="Helvetica"/>
                <w:sz w:val="18"/>
                <w:szCs w:val="18"/>
              </w:rPr>
              <w:br/>
            </w:r>
            <w:r w:rsidRPr="00A84C1C">
              <w:rPr>
                <w:rFonts w:ascii="Helvetica" w:hAnsi="Helvetica"/>
                <w:sz w:val="18"/>
                <w:szCs w:val="18"/>
              </w:rPr>
              <w:t>prevalence</w:t>
            </w:r>
          </w:p>
        </w:tc>
        <w:tc>
          <w:tcPr>
            <w:tcW w:w="1222" w:type="dxa"/>
          </w:tcPr>
          <w:p w14:paraId="23821A48" w14:textId="77777777" w:rsidR="00AB7EBC" w:rsidRPr="00A84C1C" w:rsidRDefault="00AB7EBC">
            <w:pPr>
              <w:pStyle w:val="Compact"/>
              <w:rPr>
                <w:rFonts w:ascii="Helvetica" w:hAnsi="Helvetica"/>
                <w:sz w:val="18"/>
                <w:szCs w:val="18"/>
              </w:rPr>
            </w:pPr>
          </w:p>
        </w:tc>
        <w:tc>
          <w:tcPr>
            <w:tcW w:w="1222" w:type="dxa"/>
          </w:tcPr>
          <w:p w14:paraId="5136FD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Time to peak (days)</w:t>
            </w:r>
          </w:p>
        </w:tc>
        <w:tc>
          <w:tcPr>
            <w:tcW w:w="1222" w:type="dxa"/>
          </w:tcPr>
          <w:p w14:paraId="45B33315" w14:textId="77777777" w:rsidR="00AB7EBC" w:rsidRPr="00A84C1C" w:rsidRDefault="00AB7EBC">
            <w:pPr>
              <w:pStyle w:val="Compact"/>
              <w:rPr>
                <w:rFonts w:ascii="Helvetica" w:hAnsi="Helvetica"/>
                <w:sz w:val="18"/>
                <w:szCs w:val="18"/>
              </w:rPr>
            </w:pPr>
          </w:p>
        </w:tc>
        <w:tc>
          <w:tcPr>
            <w:tcW w:w="1222" w:type="dxa"/>
          </w:tcPr>
          <w:p w14:paraId="06BB7A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Final size</w:t>
            </w:r>
          </w:p>
        </w:tc>
        <w:tc>
          <w:tcPr>
            <w:tcW w:w="1222" w:type="dxa"/>
          </w:tcPr>
          <w:p w14:paraId="6153B016" w14:textId="77777777" w:rsidR="00AB7EBC" w:rsidRPr="00A84C1C" w:rsidRDefault="00AB7EBC">
            <w:pPr>
              <w:pStyle w:val="Compact"/>
              <w:rPr>
                <w:rFonts w:ascii="Helvetica" w:hAnsi="Helvetica"/>
                <w:sz w:val="18"/>
                <w:szCs w:val="18"/>
              </w:rPr>
            </w:pPr>
          </w:p>
        </w:tc>
      </w:tr>
      <w:tr w:rsidR="003C64F0" w:rsidRPr="00CC2F84" w14:paraId="1340469E" w14:textId="77777777" w:rsidTr="0094789D">
        <w:tc>
          <w:tcPr>
            <w:tcW w:w="1157" w:type="dxa"/>
          </w:tcPr>
          <w:p w14:paraId="5ACE2B4C" w14:textId="77777777" w:rsidR="00AB7EBC" w:rsidRPr="00A84C1C" w:rsidRDefault="00AB7EBC">
            <w:pPr>
              <w:pStyle w:val="Compact"/>
              <w:rPr>
                <w:rFonts w:ascii="Helvetica" w:hAnsi="Helvetica"/>
                <w:sz w:val="18"/>
                <w:szCs w:val="18"/>
              </w:rPr>
            </w:pPr>
          </w:p>
        </w:tc>
        <w:tc>
          <w:tcPr>
            <w:tcW w:w="979" w:type="dxa"/>
          </w:tcPr>
          <w:p w14:paraId="325FEC42" w14:textId="77777777" w:rsidR="00AB7EBC" w:rsidRPr="00A84C1C" w:rsidRDefault="00AB7EBC">
            <w:pPr>
              <w:pStyle w:val="Compact"/>
              <w:rPr>
                <w:rFonts w:ascii="Helvetica" w:hAnsi="Helvetica"/>
                <w:sz w:val="18"/>
                <w:szCs w:val="18"/>
              </w:rPr>
            </w:pPr>
          </w:p>
        </w:tc>
        <w:tc>
          <w:tcPr>
            <w:tcW w:w="1223" w:type="dxa"/>
          </w:tcPr>
          <w:p w14:paraId="24F77E2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22" w:type="dxa"/>
          </w:tcPr>
          <w:p w14:paraId="45AFD1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222" w:type="dxa"/>
          </w:tcPr>
          <w:p w14:paraId="04F57C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22" w:type="dxa"/>
          </w:tcPr>
          <w:p w14:paraId="58BB10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222" w:type="dxa"/>
          </w:tcPr>
          <w:p w14:paraId="1B72A4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22" w:type="dxa"/>
          </w:tcPr>
          <w:p w14:paraId="1826601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r>
      <w:tr w:rsidR="003C64F0" w:rsidRPr="00CC2F84" w14:paraId="4CBE1FCD" w14:textId="77777777" w:rsidTr="0094789D">
        <w:tc>
          <w:tcPr>
            <w:tcW w:w="1157" w:type="dxa"/>
          </w:tcPr>
          <w:p w14:paraId="23E1D818" w14:textId="77777777" w:rsidR="00AB7EBC" w:rsidRPr="00A84C1C" w:rsidRDefault="006B4661">
            <w:pPr>
              <w:pStyle w:val="Compact"/>
              <w:rPr>
                <w:rFonts w:ascii="Helvetica" w:hAnsi="Helvetica"/>
                <w:sz w:val="18"/>
                <w:szCs w:val="18"/>
              </w:rPr>
            </w:pPr>
            <w:r w:rsidRPr="00A84C1C">
              <w:rPr>
                <w:rFonts w:ascii="Helvetica" w:hAnsi="Helvetica"/>
                <w:sz w:val="18"/>
                <w:szCs w:val="18"/>
              </w:rPr>
              <w:t>Baseline</w:t>
            </w:r>
          </w:p>
        </w:tc>
        <w:tc>
          <w:tcPr>
            <w:tcW w:w="979" w:type="dxa"/>
          </w:tcPr>
          <w:p w14:paraId="2A2BC924"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6CD03B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22" w:type="dxa"/>
          </w:tcPr>
          <w:p w14:paraId="0B7FCE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4131CE0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22" w:type="dxa"/>
          </w:tcPr>
          <w:p w14:paraId="2EB9FFB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3094F90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72.1%</w:t>
            </w:r>
          </w:p>
        </w:tc>
        <w:tc>
          <w:tcPr>
            <w:tcW w:w="1222" w:type="dxa"/>
          </w:tcPr>
          <w:p w14:paraId="5E21AB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702E3481" w14:textId="77777777" w:rsidTr="0094789D">
        <w:tc>
          <w:tcPr>
            <w:tcW w:w="1157" w:type="dxa"/>
          </w:tcPr>
          <w:p w14:paraId="34D6D96F" w14:textId="77777777" w:rsidR="00AB7EBC" w:rsidRPr="00A84C1C" w:rsidRDefault="00AB7EBC">
            <w:pPr>
              <w:pStyle w:val="Compact"/>
              <w:rPr>
                <w:rFonts w:ascii="Helvetica" w:hAnsi="Helvetica"/>
                <w:sz w:val="18"/>
                <w:szCs w:val="18"/>
              </w:rPr>
            </w:pPr>
          </w:p>
        </w:tc>
        <w:tc>
          <w:tcPr>
            <w:tcW w:w="979" w:type="dxa"/>
          </w:tcPr>
          <w:p w14:paraId="3160489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55CED8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22" w:type="dxa"/>
          </w:tcPr>
          <w:p w14:paraId="7B5B215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7219EA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673E8F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662425A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72.3%</w:t>
            </w:r>
          </w:p>
        </w:tc>
        <w:tc>
          <w:tcPr>
            <w:tcW w:w="1222" w:type="dxa"/>
          </w:tcPr>
          <w:p w14:paraId="13C463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6A4B481E" w14:textId="77777777" w:rsidTr="0094789D">
        <w:tc>
          <w:tcPr>
            <w:tcW w:w="1157" w:type="dxa"/>
          </w:tcPr>
          <w:p w14:paraId="37A13B17" w14:textId="77777777" w:rsidR="00AB7EBC" w:rsidRPr="00A84C1C" w:rsidRDefault="00AB7EBC">
            <w:pPr>
              <w:pStyle w:val="Compact"/>
              <w:rPr>
                <w:rFonts w:ascii="Helvetica" w:hAnsi="Helvetica"/>
                <w:sz w:val="18"/>
                <w:szCs w:val="18"/>
              </w:rPr>
            </w:pPr>
          </w:p>
        </w:tc>
        <w:tc>
          <w:tcPr>
            <w:tcW w:w="979" w:type="dxa"/>
          </w:tcPr>
          <w:p w14:paraId="3F64AF5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14A8134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22" w:type="dxa"/>
          </w:tcPr>
          <w:p w14:paraId="0EF816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5E80738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00DD54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45F4AF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65.9%</w:t>
            </w:r>
          </w:p>
        </w:tc>
        <w:tc>
          <w:tcPr>
            <w:tcW w:w="1222" w:type="dxa"/>
          </w:tcPr>
          <w:p w14:paraId="56ED57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2678E5FB" w14:textId="77777777" w:rsidTr="0094789D">
        <w:tc>
          <w:tcPr>
            <w:tcW w:w="1157" w:type="dxa"/>
          </w:tcPr>
          <w:p w14:paraId="651AA706" w14:textId="77777777" w:rsidR="00AB7EBC" w:rsidRPr="00A84C1C" w:rsidRDefault="00AB7EBC">
            <w:pPr>
              <w:pStyle w:val="Compact"/>
              <w:rPr>
                <w:rFonts w:ascii="Helvetica" w:hAnsi="Helvetica"/>
                <w:sz w:val="18"/>
                <w:szCs w:val="18"/>
              </w:rPr>
            </w:pPr>
          </w:p>
        </w:tc>
        <w:tc>
          <w:tcPr>
            <w:tcW w:w="979" w:type="dxa"/>
          </w:tcPr>
          <w:p w14:paraId="4A86823F"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253F886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22" w:type="dxa"/>
          </w:tcPr>
          <w:p w14:paraId="11607EE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3DF159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6F057D2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409FB9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69.4%</w:t>
            </w:r>
          </w:p>
        </w:tc>
        <w:tc>
          <w:tcPr>
            <w:tcW w:w="1222" w:type="dxa"/>
          </w:tcPr>
          <w:p w14:paraId="4AA13B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3B74552B" w14:textId="77777777" w:rsidTr="0094789D">
        <w:tc>
          <w:tcPr>
            <w:tcW w:w="1157" w:type="dxa"/>
          </w:tcPr>
          <w:p w14:paraId="071B8FE6" w14:textId="77777777" w:rsidR="00AB7EBC" w:rsidRPr="00A84C1C" w:rsidRDefault="00AB7EBC">
            <w:pPr>
              <w:pStyle w:val="Compact"/>
              <w:rPr>
                <w:rFonts w:ascii="Helvetica" w:hAnsi="Helvetica"/>
                <w:sz w:val="18"/>
                <w:szCs w:val="18"/>
              </w:rPr>
            </w:pPr>
          </w:p>
        </w:tc>
        <w:tc>
          <w:tcPr>
            <w:tcW w:w="979" w:type="dxa"/>
          </w:tcPr>
          <w:p w14:paraId="476C297F"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1B80B6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22" w:type="dxa"/>
          </w:tcPr>
          <w:p w14:paraId="33F152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4BF400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22" w:type="dxa"/>
          </w:tcPr>
          <w:p w14:paraId="6ACEC2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190F9F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73.6%</w:t>
            </w:r>
          </w:p>
        </w:tc>
        <w:tc>
          <w:tcPr>
            <w:tcW w:w="1222" w:type="dxa"/>
          </w:tcPr>
          <w:p w14:paraId="07574E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23D821C2" w14:textId="77777777" w:rsidTr="0094789D">
        <w:tc>
          <w:tcPr>
            <w:tcW w:w="1157" w:type="dxa"/>
          </w:tcPr>
          <w:p w14:paraId="78F42869" w14:textId="77777777" w:rsidR="00AB7EBC" w:rsidRPr="00A84C1C" w:rsidRDefault="00AB7EBC">
            <w:pPr>
              <w:pStyle w:val="Compact"/>
              <w:rPr>
                <w:rFonts w:ascii="Helvetica" w:hAnsi="Helvetica"/>
                <w:sz w:val="18"/>
                <w:szCs w:val="18"/>
              </w:rPr>
            </w:pPr>
          </w:p>
        </w:tc>
        <w:tc>
          <w:tcPr>
            <w:tcW w:w="979" w:type="dxa"/>
          </w:tcPr>
          <w:p w14:paraId="49BF4386"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498E3D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11.4%</w:t>
            </w:r>
          </w:p>
        </w:tc>
        <w:tc>
          <w:tcPr>
            <w:tcW w:w="1222" w:type="dxa"/>
          </w:tcPr>
          <w:p w14:paraId="70D75E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8.4%</w:t>
            </w:r>
          </w:p>
        </w:tc>
        <w:tc>
          <w:tcPr>
            <w:tcW w:w="1222" w:type="dxa"/>
          </w:tcPr>
          <w:p w14:paraId="1162A71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222" w:type="dxa"/>
          </w:tcPr>
          <w:p w14:paraId="10B1A9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0ABB97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76.7%</w:t>
            </w:r>
          </w:p>
        </w:tc>
        <w:tc>
          <w:tcPr>
            <w:tcW w:w="1222" w:type="dxa"/>
          </w:tcPr>
          <w:p w14:paraId="59A82D2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2150B6FC" w14:textId="77777777" w:rsidTr="0094789D">
        <w:tc>
          <w:tcPr>
            <w:tcW w:w="1157" w:type="dxa"/>
          </w:tcPr>
          <w:p w14:paraId="3593CFFE"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1.2</w:t>
            </w:r>
          </w:p>
        </w:tc>
        <w:tc>
          <w:tcPr>
            <w:tcW w:w="979" w:type="dxa"/>
          </w:tcPr>
          <w:p w14:paraId="029F05D0"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29AEBB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2F592D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1.4%</w:t>
            </w:r>
          </w:p>
        </w:tc>
        <w:tc>
          <w:tcPr>
            <w:tcW w:w="1222" w:type="dxa"/>
          </w:tcPr>
          <w:p w14:paraId="0B391D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22" w:type="dxa"/>
          </w:tcPr>
          <w:p w14:paraId="291E92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99</w:t>
            </w:r>
          </w:p>
        </w:tc>
        <w:tc>
          <w:tcPr>
            <w:tcW w:w="1222" w:type="dxa"/>
          </w:tcPr>
          <w:p w14:paraId="14F6E9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49.8%</w:t>
            </w:r>
          </w:p>
        </w:tc>
        <w:tc>
          <w:tcPr>
            <w:tcW w:w="1222" w:type="dxa"/>
          </w:tcPr>
          <w:p w14:paraId="5F642E4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29.5%</w:t>
            </w:r>
          </w:p>
        </w:tc>
      </w:tr>
      <w:tr w:rsidR="003C64F0" w:rsidRPr="00CC2F84" w14:paraId="23CD3860" w14:textId="77777777" w:rsidTr="0094789D">
        <w:tc>
          <w:tcPr>
            <w:tcW w:w="1157" w:type="dxa"/>
          </w:tcPr>
          <w:p w14:paraId="30889CD1" w14:textId="77777777" w:rsidR="00AB7EBC" w:rsidRPr="00A84C1C" w:rsidRDefault="00AB7EBC">
            <w:pPr>
              <w:pStyle w:val="Compact"/>
              <w:rPr>
                <w:rFonts w:ascii="Helvetica" w:hAnsi="Helvetica"/>
                <w:sz w:val="18"/>
                <w:szCs w:val="18"/>
              </w:rPr>
            </w:pPr>
          </w:p>
        </w:tc>
        <w:tc>
          <w:tcPr>
            <w:tcW w:w="979" w:type="dxa"/>
          </w:tcPr>
          <w:p w14:paraId="03F4CB6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612C01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703769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w:t>
            </w:r>
          </w:p>
        </w:tc>
        <w:tc>
          <w:tcPr>
            <w:tcW w:w="1222" w:type="dxa"/>
          </w:tcPr>
          <w:p w14:paraId="18E2E0F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22" w:type="dxa"/>
          </w:tcPr>
          <w:p w14:paraId="52DD81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100</w:t>
            </w:r>
          </w:p>
        </w:tc>
        <w:tc>
          <w:tcPr>
            <w:tcW w:w="1222" w:type="dxa"/>
          </w:tcPr>
          <w:p w14:paraId="16CD65C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49.8%</w:t>
            </w:r>
          </w:p>
        </w:tc>
        <w:tc>
          <w:tcPr>
            <w:tcW w:w="1222" w:type="dxa"/>
          </w:tcPr>
          <w:p w14:paraId="60C5EA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28.4%</w:t>
            </w:r>
          </w:p>
        </w:tc>
      </w:tr>
      <w:tr w:rsidR="003C64F0" w:rsidRPr="00CC2F84" w14:paraId="49CE84B0" w14:textId="77777777" w:rsidTr="0094789D">
        <w:tc>
          <w:tcPr>
            <w:tcW w:w="1157" w:type="dxa"/>
          </w:tcPr>
          <w:p w14:paraId="12F8916C" w14:textId="77777777" w:rsidR="00AB7EBC" w:rsidRPr="00A84C1C" w:rsidRDefault="00AB7EBC">
            <w:pPr>
              <w:pStyle w:val="Compact"/>
              <w:rPr>
                <w:rFonts w:ascii="Helvetica" w:hAnsi="Helvetica"/>
                <w:sz w:val="18"/>
                <w:szCs w:val="18"/>
              </w:rPr>
            </w:pPr>
          </w:p>
        </w:tc>
        <w:tc>
          <w:tcPr>
            <w:tcW w:w="979" w:type="dxa"/>
          </w:tcPr>
          <w:p w14:paraId="64EF87D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543B38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w:t>
            </w:r>
          </w:p>
        </w:tc>
        <w:tc>
          <w:tcPr>
            <w:tcW w:w="1222" w:type="dxa"/>
          </w:tcPr>
          <w:p w14:paraId="7EEE52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w:t>
            </w:r>
          </w:p>
        </w:tc>
        <w:tc>
          <w:tcPr>
            <w:tcW w:w="1222" w:type="dxa"/>
          </w:tcPr>
          <w:p w14:paraId="17D654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22" w:type="dxa"/>
          </w:tcPr>
          <w:p w14:paraId="148286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102</w:t>
            </w:r>
          </w:p>
        </w:tc>
        <w:tc>
          <w:tcPr>
            <w:tcW w:w="1222" w:type="dxa"/>
          </w:tcPr>
          <w:p w14:paraId="6E73173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40.3%</w:t>
            </w:r>
          </w:p>
        </w:tc>
        <w:tc>
          <w:tcPr>
            <w:tcW w:w="1222" w:type="dxa"/>
          </w:tcPr>
          <w:p w14:paraId="504D8A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28.3%</w:t>
            </w:r>
          </w:p>
        </w:tc>
      </w:tr>
      <w:tr w:rsidR="003C64F0" w:rsidRPr="00CC2F84" w14:paraId="0939EF8E" w14:textId="77777777" w:rsidTr="0094789D">
        <w:tc>
          <w:tcPr>
            <w:tcW w:w="1157" w:type="dxa"/>
          </w:tcPr>
          <w:p w14:paraId="12C52C5B" w14:textId="77777777" w:rsidR="00AB7EBC" w:rsidRPr="00A84C1C" w:rsidRDefault="00AB7EBC">
            <w:pPr>
              <w:pStyle w:val="Compact"/>
              <w:rPr>
                <w:rFonts w:ascii="Helvetica" w:hAnsi="Helvetica"/>
                <w:sz w:val="18"/>
                <w:szCs w:val="18"/>
              </w:rPr>
            </w:pPr>
          </w:p>
        </w:tc>
        <w:tc>
          <w:tcPr>
            <w:tcW w:w="979" w:type="dxa"/>
          </w:tcPr>
          <w:p w14:paraId="31435F6C"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00B08D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1025A4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w:t>
            </w:r>
          </w:p>
        </w:tc>
        <w:tc>
          <w:tcPr>
            <w:tcW w:w="1222" w:type="dxa"/>
          </w:tcPr>
          <w:p w14:paraId="0F29C3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22" w:type="dxa"/>
          </w:tcPr>
          <w:p w14:paraId="50308E8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22" w:type="dxa"/>
          </w:tcPr>
          <w:p w14:paraId="71D829E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47.1%</w:t>
            </w:r>
          </w:p>
        </w:tc>
        <w:tc>
          <w:tcPr>
            <w:tcW w:w="1222" w:type="dxa"/>
          </w:tcPr>
          <w:p w14:paraId="0CCC00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34.7%</w:t>
            </w:r>
          </w:p>
        </w:tc>
      </w:tr>
      <w:tr w:rsidR="003C64F0" w:rsidRPr="00CC2F84" w14:paraId="5670F151" w14:textId="77777777" w:rsidTr="0094789D">
        <w:tc>
          <w:tcPr>
            <w:tcW w:w="1157" w:type="dxa"/>
          </w:tcPr>
          <w:p w14:paraId="0EA7E1C5" w14:textId="77777777" w:rsidR="00AB7EBC" w:rsidRPr="00A84C1C" w:rsidRDefault="00AB7EBC">
            <w:pPr>
              <w:pStyle w:val="Compact"/>
              <w:rPr>
                <w:rFonts w:ascii="Helvetica" w:hAnsi="Helvetica"/>
                <w:sz w:val="18"/>
                <w:szCs w:val="18"/>
              </w:rPr>
            </w:pPr>
          </w:p>
        </w:tc>
        <w:tc>
          <w:tcPr>
            <w:tcW w:w="979" w:type="dxa"/>
          </w:tcPr>
          <w:p w14:paraId="598D0B78"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12FDF0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3.4%</w:t>
            </w:r>
          </w:p>
        </w:tc>
        <w:tc>
          <w:tcPr>
            <w:tcW w:w="1222" w:type="dxa"/>
          </w:tcPr>
          <w:p w14:paraId="330727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22" w:type="dxa"/>
          </w:tcPr>
          <w:p w14:paraId="34793B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22" w:type="dxa"/>
          </w:tcPr>
          <w:p w14:paraId="29F836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324490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52.6%</w:t>
            </w:r>
          </w:p>
        </w:tc>
        <w:tc>
          <w:tcPr>
            <w:tcW w:w="1222" w:type="dxa"/>
          </w:tcPr>
          <w:p w14:paraId="0B65AB7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32.7%</w:t>
            </w:r>
          </w:p>
        </w:tc>
      </w:tr>
      <w:tr w:rsidR="003C64F0" w:rsidRPr="00CC2F84" w14:paraId="25AC4F63" w14:textId="77777777" w:rsidTr="0094789D">
        <w:tc>
          <w:tcPr>
            <w:tcW w:w="1157" w:type="dxa"/>
          </w:tcPr>
          <w:p w14:paraId="45E68385" w14:textId="77777777" w:rsidR="00AB7EBC" w:rsidRPr="00A84C1C" w:rsidRDefault="00AB7EBC">
            <w:pPr>
              <w:pStyle w:val="Compact"/>
              <w:rPr>
                <w:rFonts w:ascii="Helvetica" w:hAnsi="Helvetica"/>
                <w:sz w:val="18"/>
                <w:szCs w:val="18"/>
              </w:rPr>
            </w:pPr>
          </w:p>
        </w:tc>
        <w:tc>
          <w:tcPr>
            <w:tcW w:w="979" w:type="dxa"/>
          </w:tcPr>
          <w:p w14:paraId="37507004"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23E616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22" w:type="dxa"/>
          </w:tcPr>
          <w:p w14:paraId="4CEADC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6920D50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w:t>
            </w:r>
          </w:p>
        </w:tc>
        <w:tc>
          <w:tcPr>
            <w:tcW w:w="1222" w:type="dxa"/>
          </w:tcPr>
          <w:p w14:paraId="2B9860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22" w:type="dxa"/>
          </w:tcPr>
          <w:p w14:paraId="0FB63A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59.2%</w:t>
            </w:r>
          </w:p>
        </w:tc>
        <w:tc>
          <w:tcPr>
            <w:tcW w:w="1222" w:type="dxa"/>
          </w:tcPr>
          <w:p w14:paraId="5D01B5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40.4%</w:t>
            </w:r>
          </w:p>
        </w:tc>
      </w:tr>
      <w:tr w:rsidR="003C64F0" w:rsidRPr="00CC2F84" w14:paraId="4450DCDE" w14:textId="77777777" w:rsidTr="0094789D">
        <w:tc>
          <w:tcPr>
            <w:tcW w:w="1157" w:type="dxa"/>
          </w:tcPr>
          <w:p w14:paraId="5E6E5517"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2</w:t>
            </w:r>
          </w:p>
        </w:tc>
        <w:tc>
          <w:tcPr>
            <w:tcW w:w="979" w:type="dxa"/>
          </w:tcPr>
          <w:p w14:paraId="49C3422D"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62CE84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18.7%</w:t>
            </w:r>
          </w:p>
        </w:tc>
        <w:tc>
          <w:tcPr>
            <w:tcW w:w="1222" w:type="dxa"/>
          </w:tcPr>
          <w:p w14:paraId="27C2C48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15.6%</w:t>
            </w:r>
          </w:p>
        </w:tc>
        <w:tc>
          <w:tcPr>
            <w:tcW w:w="1222" w:type="dxa"/>
          </w:tcPr>
          <w:p w14:paraId="75F9E6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222" w:type="dxa"/>
          </w:tcPr>
          <w:p w14:paraId="0F06E1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22" w:type="dxa"/>
          </w:tcPr>
          <w:p w14:paraId="1612B22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86.8%</w:t>
            </w:r>
          </w:p>
        </w:tc>
        <w:tc>
          <w:tcPr>
            <w:tcW w:w="1222" w:type="dxa"/>
          </w:tcPr>
          <w:p w14:paraId="664A1D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79.2%</w:t>
            </w:r>
          </w:p>
        </w:tc>
      </w:tr>
      <w:tr w:rsidR="003C64F0" w:rsidRPr="00CC2F84" w14:paraId="679E58A6" w14:textId="77777777" w:rsidTr="0094789D">
        <w:tc>
          <w:tcPr>
            <w:tcW w:w="1157" w:type="dxa"/>
          </w:tcPr>
          <w:p w14:paraId="6D360876" w14:textId="77777777" w:rsidR="00AB7EBC" w:rsidRPr="00A84C1C" w:rsidRDefault="00AB7EBC">
            <w:pPr>
              <w:pStyle w:val="Compact"/>
              <w:rPr>
                <w:rFonts w:ascii="Helvetica" w:hAnsi="Helvetica"/>
                <w:sz w:val="18"/>
                <w:szCs w:val="18"/>
              </w:rPr>
            </w:pPr>
          </w:p>
        </w:tc>
        <w:tc>
          <w:tcPr>
            <w:tcW w:w="979" w:type="dxa"/>
          </w:tcPr>
          <w:p w14:paraId="4CEF9293"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1DD6E7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18.7%</w:t>
            </w:r>
          </w:p>
        </w:tc>
        <w:tc>
          <w:tcPr>
            <w:tcW w:w="1222" w:type="dxa"/>
          </w:tcPr>
          <w:p w14:paraId="586A82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15.5%</w:t>
            </w:r>
          </w:p>
        </w:tc>
        <w:tc>
          <w:tcPr>
            <w:tcW w:w="1222" w:type="dxa"/>
          </w:tcPr>
          <w:p w14:paraId="091ADC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222" w:type="dxa"/>
          </w:tcPr>
          <w:p w14:paraId="6690B8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22" w:type="dxa"/>
          </w:tcPr>
          <w:p w14:paraId="590131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87.0%</w:t>
            </w:r>
          </w:p>
        </w:tc>
        <w:tc>
          <w:tcPr>
            <w:tcW w:w="1222" w:type="dxa"/>
          </w:tcPr>
          <w:p w14:paraId="1DDAA2A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78.9%</w:t>
            </w:r>
          </w:p>
        </w:tc>
      </w:tr>
      <w:tr w:rsidR="003C64F0" w:rsidRPr="00CC2F84" w14:paraId="6D217157" w14:textId="77777777" w:rsidTr="0094789D">
        <w:tc>
          <w:tcPr>
            <w:tcW w:w="1157" w:type="dxa"/>
          </w:tcPr>
          <w:p w14:paraId="40BBC7CC" w14:textId="77777777" w:rsidR="00AB7EBC" w:rsidRPr="00A84C1C" w:rsidRDefault="00AB7EBC">
            <w:pPr>
              <w:pStyle w:val="Compact"/>
              <w:rPr>
                <w:rFonts w:ascii="Helvetica" w:hAnsi="Helvetica"/>
                <w:sz w:val="18"/>
                <w:szCs w:val="18"/>
              </w:rPr>
            </w:pPr>
          </w:p>
        </w:tc>
        <w:tc>
          <w:tcPr>
            <w:tcW w:w="979" w:type="dxa"/>
          </w:tcPr>
          <w:p w14:paraId="7EECC1BC"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5BD1475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17.2%</w:t>
            </w:r>
          </w:p>
        </w:tc>
        <w:tc>
          <w:tcPr>
            <w:tcW w:w="1222" w:type="dxa"/>
          </w:tcPr>
          <w:p w14:paraId="06AA28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15.4%</w:t>
            </w:r>
          </w:p>
        </w:tc>
        <w:tc>
          <w:tcPr>
            <w:tcW w:w="1222" w:type="dxa"/>
          </w:tcPr>
          <w:p w14:paraId="48F0C3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w:t>
            </w:r>
          </w:p>
        </w:tc>
        <w:tc>
          <w:tcPr>
            <w:tcW w:w="1222" w:type="dxa"/>
          </w:tcPr>
          <w:p w14:paraId="578A95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22" w:type="dxa"/>
          </w:tcPr>
          <w:p w14:paraId="7A8B6A7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83.8%</w:t>
            </w:r>
          </w:p>
        </w:tc>
        <w:tc>
          <w:tcPr>
            <w:tcW w:w="1222" w:type="dxa"/>
          </w:tcPr>
          <w:p w14:paraId="51816C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78.8%</w:t>
            </w:r>
          </w:p>
        </w:tc>
      </w:tr>
      <w:tr w:rsidR="003C64F0" w:rsidRPr="00CC2F84" w14:paraId="1F7BD3C7" w14:textId="77777777" w:rsidTr="0094789D">
        <w:tc>
          <w:tcPr>
            <w:tcW w:w="1157" w:type="dxa"/>
          </w:tcPr>
          <w:p w14:paraId="3705FE02" w14:textId="77777777" w:rsidR="00AB7EBC" w:rsidRPr="00A84C1C" w:rsidRDefault="00AB7EBC">
            <w:pPr>
              <w:pStyle w:val="Compact"/>
              <w:rPr>
                <w:rFonts w:ascii="Helvetica" w:hAnsi="Helvetica"/>
                <w:sz w:val="18"/>
                <w:szCs w:val="18"/>
              </w:rPr>
            </w:pPr>
          </w:p>
        </w:tc>
        <w:tc>
          <w:tcPr>
            <w:tcW w:w="979" w:type="dxa"/>
          </w:tcPr>
          <w:p w14:paraId="7BEE5FAD"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02D95E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18.5%</w:t>
            </w:r>
          </w:p>
        </w:tc>
        <w:tc>
          <w:tcPr>
            <w:tcW w:w="1222" w:type="dxa"/>
          </w:tcPr>
          <w:p w14:paraId="680EB2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16.6%</w:t>
            </w:r>
          </w:p>
        </w:tc>
        <w:tc>
          <w:tcPr>
            <w:tcW w:w="1222" w:type="dxa"/>
          </w:tcPr>
          <w:p w14:paraId="16E3BF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3A38AB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w:t>
            </w:r>
          </w:p>
        </w:tc>
        <w:tc>
          <w:tcPr>
            <w:tcW w:w="1222" w:type="dxa"/>
          </w:tcPr>
          <w:p w14:paraId="2B1C77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85.3%</w:t>
            </w:r>
          </w:p>
        </w:tc>
        <w:tc>
          <w:tcPr>
            <w:tcW w:w="1222" w:type="dxa"/>
          </w:tcPr>
          <w:p w14:paraId="7E2654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80.5%</w:t>
            </w:r>
          </w:p>
        </w:tc>
      </w:tr>
      <w:tr w:rsidR="003C64F0" w:rsidRPr="00CC2F84" w14:paraId="6B04437E" w14:textId="77777777" w:rsidTr="0094789D">
        <w:tc>
          <w:tcPr>
            <w:tcW w:w="1157" w:type="dxa"/>
          </w:tcPr>
          <w:p w14:paraId="6C7844BE" w14:textId="77777777" w:rsidR="00AB7EBC" w:rsidRPr="00A84C1C" w:rsidRDefault="00AB7EBC">
            <w:pPr>
              <w:pStyle w:val="Compact"/>
              <w:rPr>
                <w:rFonts w:ascii="Helvetica" w:hAnsi="Helvetica"/>
                <w:sz w:val="18"/>
                <w:szCs w:val="18"/>
              </w:rPr>
            </w:pPr>
          </w:p>
        </w:tc>
        <w:tc>
          <w:tcPr>
            <w:tcW w:w="979" w:type="dxa"/>
          </w:tcPr>
          <w:p w14:paraId="5CF229D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513C81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19.4%</w:t>
            </w:r>
          </w:p>
        </w:tc>
        <w:tc>
          <w:tcPr>
            <w:tcW w:w="1222" w:type="dxa"/>
          </w:tcPr>
          <w:p w14:paraId="1943445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16.2%</w:t>
            </w:r>
          </w:p>
        </w:tc>
        <w:tc>
          <w:tcPr>
            <w:tcW w:w="1222" w:type="dxa"/>
          </w:tcPr>
          <w:p w14:paraId="44A1549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27</w:t>
            </w:r>
          </w:p>
        </w:tc>
        <w:tc>
          <w:tcPr>
            <w:tcW w:w="1222" w:type="dxa"/>
          </w:tcPr>
          <w:p w14:paraId="7C37B5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w:t>
            </w:r>
          </w:p>
        </w:tc>
        <w:tc>
          <w:tcPr>
            <w:tcW w:w="1222" w:type="dxa"/>
          </w:tcPr>
          <w:p w14:paraId="0038A8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87.5%</w:t>
            </w:r>
          </w:p>
        </w:tc>
        <w:tc>
          <w:tcPr>
            <w:tcW w:w="1222" w:type="dxa"/>
          </w:tcPr>
          <w:p w14:paraId="18B4CC0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79.9%</w:t>
            </w:r>
          </w:p>
        </w:tc>
      </w:tr>
      <w:tr w:rsidR="003C64F0" w:rsidRPr="00CC2F84" w14:paraId="1FF03C84" w14:textId="77777777" w:rsidTr="0094789D">
        <w:tc>
          <w:tcPr>
            <w:tcW w:w="1157" w:type="dxa"/>
          </w:tcPr>
          <w:p w14:paraId="1D9E3942" w14:textId="77777777" w:rsidR="00AB7EBC" w:rsidRPr="00A84C1C" w:rsidRDefault="00AB7EBC">
            <w:pPr>
              <w:pStyle w:val="Compact"/>
              <w:rPr>
                <w:rFonts w:ascii="Helvetica" w:hAnsi="Helvetica"/>
                <w:sz w:val="18"/>
                <w:szCs w:val="18"/>
              </w:rPr>
            </w:pPr>
          </w:p>
        </w:tc>
        <w:tc>
          <w:tcPr>
            <w:tcW w:w="979" w:type="dxa"/>
          </w:tcPr>
          <w:p w14:paraId="5A076806"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692EA0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21.1%</w:t>
            </w:r>
          </w:p>
        </w:tc>
        <w:tc>
          <w:tcPr>
            <w:tcW w:w="1222" w:type="dxa"/>
          </w:tcPr>
          <w:p w14:paraId="3CC56F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17.8%</w:t>
            </w:r>
          </w:p>
        </w:tc>
        <w:tc>
          <w:tcPr>
            <w:tcW w:w="1222" w:type="dxa"/>
          </w:tcPr>
          <w:p w14:paraId="7D5BA4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c>
          <w:tcPr>
            <w:tcW w:w="1222" w:type="dxa"/>
          </w:tcPr>
          <w:p w14:paraId="3FC1FD3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22" w:type="dxa"/>
          </w:tcPr>
          <w:p w14:paraId="101B1A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88.9%</w:t>
            </w:r>
          </w:p>
        </w:tc>
        <w:tc>
          <w:tcPr>
            <w:tcW w:w="1222" w:type="dxa"/>
          </w:tcPr>
          <w:p w14:paraId="7AC2D8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82.0%</w:t>
            </w:r>
          </w:p>
        </w:tc>
      </w:tr>
      <w:tr w:rsidR="003C64F0" w:rsidRPr="00CC2F84" w14:paraId="7C94459A" w14:textId="77777777" w:rsidTr="0094789D">
        <w:tc>
          <w:tcPr>
            <w:tcW w:w="1157" w:type="dxa"/>
          </w:tcPr>
          <w:p w14:paraId="5E4E5F41"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3</w:t>
            </w:r>
          </w:p>
        </w:tc>
        <w:tc>
          <w:tcPr>
            <w:tcW w:w="979" w:type="dxa"/>
          </w:tcPr>
          <w:p w14:paraId="7FA92F81"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1890617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33.2%</w:t>
            </w:r>
          </w:p>
        </w:tc>
        <w:tc>
          <w:tcPr>
            <w:tcW w:w="1222" w:type="dxa"/>
          </w:tcPr>
          <w:p w14:paraId="75F831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30.4%</w:t>
            </w:r>
          </w:p>
        </w:tc>
        <w:tc>
          <w:tcPr>
            <w:tcW w:w="1222" w:type="dxa"/>
          </w:tcPr>
          <w:p w14:paraId="4D8848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22" w:type="dxa"/>
          </w:tcPr>
          <w:p w14:paraId="005A63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22" w:type="dxa"/>
          </w:tcPr>
          <w:p w14:paraId="26BA63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96.1%</w:t>
            </w:r>
          </w:p>
        </w:tc>
        <w:tc>
          <w:tcPr>
            <w:tcW w:w="1222" w:type="dxa"/>
          </w:tcPr>
          <w:p w14:paraId="5780A05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93.9%</w:t>
            </w:r>
          </w:p>
        </w:tc>
      </w:tr>
      <w:tr w:rsidR="003C64F0" w:rsidRPr="00CC2F84" w14:paraId="02A87F6C" w14:textId="77777777" w:rsidTr="0094789D">
        <w:tc>
          <w:tcPr>
            <w:tcW w:w="1157" w:type="dxa"/>
          </w:tcPr>
          <w:p w14:paraId="5F3F2BE4" w14:textId="77777777" w:rsidR="00AB7EBC" w:rsidRPr="00A84C1C" w:rsidRDefault="00AB7EBC">
            <w:pPr>
              <w:pStyle w:val="Compact"/>
              <w:rPr>
                <w:rFonts w:ascii="Helvetica" w:hAnsi="Helvetica"/>
                <w:sz w:val="18"/>
                <w:szCs w:val="18"/>
              </w:rPr>
            </w:pPr>
          </w:p>
        </w:tc>
        <w:tc>
          <w:tcPr>
            <w:tcW w:w="979" w:type="dxa"/>
          </w:tcPr>
          <w:p w14:paraId="1583A8EA"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76F3DF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33.2%</w:t>
            </w:r>
          </w:p>
        </w:tc>
        <w:tc>
          <w:tcPr>
            <w:tcW w:w="1222" w:type="dxa"/>
          </w:tcPr>
          <w:p w14:paraId="04DB41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30.3%</w:t>
            </w:r>
          </w:p>
        </w:tc>
        <w:tc>
          <w:tcPr>
            <w:tcW w:w="1222" w:type="dxa"/>
          </w:tcPr>
          <w:p w14:paraId="6A6BF4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22" w:type="dxa"/>
          </w:tcPr>
          <w:p w14:paraId="4A847E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22" w:type="dxa"/>
          </w:tcPr>
          <w:p w14:paraId="57E2C3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96.2%</w:t>
            </w:r>
          </w:p>
        </w:tc>
        <w:tc>
          <w:tcPr>
            <w:tcW w:w="1222" w:type="dxa"/>
          </w:tcPr>
          <w:p w14:paraId="3178CE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93.8%</w:t>
            </w:r>
          </w:p>
        </w:tc>
      </w:tr>
      <w:tr w:rsidR="003C64F0" w:rsidRPr="00CC2F84" w14:paraId="70977A67" w14:textId="77777777" w:rsidTr="0094789D">
        <w:tc>
          <w:tcPr>
            <w:tcW w:w="1157" w:type="dxa"/>
          </w:tcPr>
          <w:p w14:paraId="152D13BA" w14:textId="77777777" w:rsidR="00AB7EBC" w:rsidRPr="00A84C1C" w:rsidRDefault="00AB7EBC">
            <w:pPr>
              <w:pStyle w:val="Compact"/>
              <w:rPr>
                <w:rFonts w:ascii="Helvetica" w:hAnsi="Helvetica"/>
                <w:sz w:val="18"/>
                <w:szCs w:val="18"/>
              </w:rPr>
            </w:pPr>
          </w:p>
        </w:tc>
        <w:tc>
          <w:tcPr>
            <w:tcW w:w="979" w:type="dxa"/>
          </w:tcPr>
          <w:p w14:paraId="7D5A709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119ED7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31.9%</w:t>
            </w:r>
          </w:p>
        </w:tc>
        <w:tc>
          <w:tcPr>
            <w:tcW w:w="1222" w:type="dxa"/>
          </w:tcPr>
          <w:p w14:paraId="15B796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30.3%</w:t>
            </w:r>
          </w:p>
        </w:tc>
        <w:tc>
          <w:tcPr>
            <w:tcW w:w="1222" w:type="dxa"/>
          </w:tcPr>
          <w:p w14:paraId="3F1360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22" w:type="dxa"/>
          </w:tcPr>
          <w:p w14:paraId="656D5E2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22" w:type="dxa"/>
          </w:tcPr>
          <w:p w14:paraId="2FC16A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95.2%</w:t>
            </w:r>
          </w:p>
        </w:tc>
        <w:tc>
          <w:tcPr>
            <w:tcW w:w="1222" w:type="dxa"/>
          </w:tcPr>
          <w:p w14:paraId="2A1B33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93.8%</w:t>
            </w:r>
          </w:p>
        </w:tc>
      </w:tr>
      <w:tr w:rsidR="003C64F0" w:rsidRPr="00CC2F84" w14:paraId="73219687" w14:textId="77777777" w:rsidTr="0094789D">
        <w:tc>
          <w:tcPr>
            <w:tcW w:w="1157" w:type="dxa"/>
          </w:tcPr>
          <w:p w14:paraId="7E3FAAFD" w14:textId="77777777" w:rsidR="00AB7EBC" w:rsidRPr="00A84C1C" w:rsidRDefault="00AB7EBC">
            <w:pPr>
              <w:pStyle w:val="Compact"/>
              <w:rPr>
                <w:rFonts w:ascii="Helvetica" w:hAnsi="Helvetica"/>
                <w:sz w:val="18"/>
                <w:szCs w:val="18"/>
              </w:rPr>
            </w:pPr>
          </w:p>
        </w:tc>
        <w:tc>
          <w:tcPr>
            <w:tcW w:w="979" w:type="dxa"/>
          </w:tcPr>
          <w:p w14:paraId="6B8FA99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0168EA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32.9%</w:t>
            </w:r>
          </w:p>
        </w:tc>
        <w:tc>
          <w:tcPr>
            <w:tcW w:w="1222" w:type="dxa"/>
          </w:tcPr>
          <w:p w14:paraId="30FFE8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31.2%</w:t>
            </w:r>
          </w:p>
        </w:tc>
        <w:tc>
          <w:tcPr>
            <w:tcW w:w="1222" w:type="dxa"/>
          </w:tcPr>
          <w:p w14:paraId="647FE3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22" w:type="dxa"/>
          </w:tcPr>
          <w:p w14:paraId="1935A8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22" w:type="dxa"/>
          </w:tcPr>
          <w:p w14:paraId="3A8B18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95.6%</w:t>
            </w:r>
          </w:p>
        </w:tc>
        <w:tc>
          <w:tcPr>
            <w:tcW w:w="1222" w:type="dxa"/>
          </w:tcPr>
          <w:p w14:paraId="0542EA4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94.2%</w:t>
            </w:r>
          </w:p>
        </w:tc>
      </w:tr>
      <w:tr w:rsidR="003C64F0" w:rsidRPr="00CC2F84" w14:paraId="3032A8B3" w14:textId="77777777" w:rsidTr="0094789D">
        <w:tc>
          <w:tcPr>
            <w:tcW w:w="1157" w:type="dxa"/>
          </w:tcPr>
          <w:p w14:paraId="6A98ADDB" w14:textId="77777777" w:rsidR="00AB7EBC" w:rsidRPr="00A84C1C" w:rsidRDefault="00AB7EBC">
            <w:pPr>
              <w:pStyle w:val="Compact"/>
              <w:rPr>
                <w:rFonts w:ascii="Helvetica" w:hAnsi="Helvetica"/>
                <w:sz w:val="18"/>
                <w:szCs w:val="18"/>
              </w:rPr>
            </w:pPr>
          </w:p>
        </w:tc>
        <w:tc>
          <w:tcPr>
            <w:tcW w:w="979" w:type="dxa"/>
          </w:tcPr>
          <w:p w14:paraId="7E528B4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3FB682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33.7%</w:t>
            </w:r>
          </w:p>
        </w:tc>
        <w:tc>
          <w:tcPr>
            <w:tcW w:w="1222" w:type="dxa"/>
          </w:tcPr>
          <w:p w14:paraId="57C5D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30.9%</w:t>
            </w:r>
          </w:p>
        </w:tc>
        <w:tc>
          <w:tcPr>
            <w:tcW w:w="1222" w:type="dxa"/>
          </w:tcPr>
          <w:p w14:paraId="5CB854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22" w:type="dxa"/>
          </w:tcPr>
          <w:p w14:paraId="2684D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22" w:type="dxa"/>
          </w:tcPr>
          <w:p w14:paraId="510F7AD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96.3%</w:t>
            </w:r>
          </w:p>
        </w:tc>
        <w:tc>
          <w:tcPr>
            <w:tcW w:w="1222" w:type="dxa"/>
          </w:tcPr>
          <w:p w14:paraId="59E7E4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94.1%</w:t>
            </w:r>
          </w:p>
        </w:tc>
      </w:tr>
      <w:tr w:rsidR="003C64F0" w:rsidRPr="00CC2F84" w14:paraId="5287818C" w14:textId="77777777" w:rsidTr="0094789D">
        <w:tc>
          <w:tcPr>
            <w:tcW w:w="1157" w:type="dxa"/>
          </w:tcPr>
          <w:p w14:paraId="227EADFA" w14:textId="77777777" w:rsidR="00AB7EBC" w:rsidRPr="00A84C1C" w:rsidRDefault="00AB7EBC">
            <w:pPr>
              <w:pStyle w:val="Compact"/>
              <w:rPr>
                <w:rFonts w:ascii="Helvetica" w:hAnsi="Helvetica"/>
                <w:sz w:val="18"/>
                <w:szCs w:val="18"/>
              </w:rPr>
            </w:pPr>
          </w:p>
        </w:tc>
        <w:tc>
          <w:tcPr>
            <w:tcW w:w="979" w:type="dxa"/>
          </w:tcPr>
          <w:p w14:paraId="70E50637"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1D2C67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35.1%</w:t>
            </w:r>
          </w:p>
        </w:tc>
        <w:tc>
          <w:tcPr>
            <w:tcW w:w="1222" w:type="dxa"/>
          </w:tcPr>
          <w:p w14:paraId="4B8161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32.1%</w:t>
            </w:r>
          </w:p>
        </w:tc>
        <w:tc>
          <w:tcPr>
            <w:tcW w:w="1222" w:type="dxa"/>
          </w:tcPr>
          <w:p w14:paraId="3D80C3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w:t>
            </w:r>
          </w:p>
        </w:tc>
        <w:tc>
          <w:tcPr>
            <w:tcW w:w="1222" w:type="dxa"/>
          </w:tcPr>
          <w:p w14:paraId="0FE6CD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22" w:type="dxa"/>
          </w:tcPr>
          <w:p w14:paraId="245453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96.7%</w:t>
            </w:r>
          </w:p>
        </w:tc>
        <w:tc>
          <w:tcPr>
            <w:tcW w:w="1222" w:type="dxa"/>
          </w:tcPr>
          <w:p w14:paraId="522438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94.6%</w:t>
            </w:r>
          </w:p>
        </w:tc>
      </w:tr>
      <w:tr w:rsidR="003C64F0" w:rsidRPr="00CC2F84" w14:paraId="1A85C8D9" w14:textId="77777777" w:rsidTr="0094789D">
        <w:tc>
          <w:tcPr>
            <w:tcW w:w="1157" w:type="dxa"/>
          </w:tcPr>
          <w:p w14:paraId="3381B97E"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0.75</w:t>
            </w:r>
          </w:p>
        </w:tc>
        <w:tc>
          <w:tcPr>
            <w:tcW w:w="979" w:type="dxa"/>
          </w:tcPr>
          <w:p w14:paraId="12B5E441"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67023E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w:t>
            </w:r>
          </w:p>
        </w:tc>
        <w:tc>
          <w:tcPr>
            <w:tcW w:w="1222" w:type="dxa"/>
          </w:tcPr>
          <w:p w14:paraId="5C13212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64ECE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6F2219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0A4BE2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72.8%</w:t>
            </w:r>
          </w:p>
        </w:tc>
        <w:tc>
          <w:tcPr>
            <w:tcW w:w="1222" w:type="dxa"/>
          </w:tcPr>
          <w:p w14:paraId="1C483E2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F585D4B" w14:textId="77777777" w:rsidTr="0094789D">
        <w:tc>
          <w:tcPr>
            <w:tcW w:w="1157" w:type="dxa"/>
          </w:tcPr>
          <w:p w14:paraId="1976DC6A" w14:textId="77777777" w:rsidR="00AB7EBC" w:rsidRPr="00A84C1C" w:rsidRDefault="00AB7EBC">
            <w:pPr>
              <w:pStyle w:val="Compact"/>
              <w:rPr>
                <w:rFonts w:ascii="Helvetica" w:hAnsi="Helvetica"/>
                <w:sz w:val="18"/>
                <w:szCs w:val="18"/>
              </w:rPr>
            </w:pPr>
          </w:p>
        </w:tc>
        <w:tc>
          <w:tcPr>
            <w:tcW w:w="979" w:type="dxa"/>
          </w:tcPr>
          <w:p w14:paraId="7FF28F1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17687B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22" w:type="dxa"/>
          </w:tcPr>
          <w:p w14:paraId="1E5A0A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7F5858E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7B5674E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3ECF68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73.0%</w:t>
            </w:r>
          </w:p>
        </w:tc>
        <w:tc>
          <w:tcPr>
            <w:tcW w:w="1222" w:type="dxa"/>
          </w:tcPr>
          <w:p w14:paraId="35DD8C3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1705B464" w14:textId="77777777" w:rsidTr="0094789D">
        <w:tc>
          <w:tcPr>
            <w:tcW w:w="1157" w:type="dxa"/>
          </w:tcPr>
          <w:p w14:paraId="4BFFB4C7" w14:textId="77777777" w:rsidR="00AB7EBC" w:rsidRPr="00A84C1C" w:rsidRDefault="00AB7EBC">
            <w:pPr>
              <w:pStyle w:val="Compact"/>
              <w:rPr>
                <w:rFonts w:ascii="Helvetica" w:hAnsi="Helvetica"/>
                <w:sz w:val="18"/>
                <w:szCs w:val="18"/>
              </w:rPr>
            </w:pPr>
          </w:p>
        </w:tc>
        <w:tc>
          <w:tcPr>
            <w:tcW w:w="979" w:type="dxa"/>
          </w:tcPr>
          <w:p w14:paraId="2BC7086A"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0D9AA7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22" w:type="dxa"/>
          </w:tcPr>
          <w:p w14:paraId="0112B6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45FCD7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0FDF81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0C75F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66.5%</w:t>
            </w:r>
          </w:p>
        </w:tc>
        <w:tc>
          <w:tcPr>
            <w:tcW w:w="1222" w:type="dxa"/>
          </w:tcPr>
          <w:p w14:paraId="2567B7D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135A1D55" w14:textId="77777777" w:rsidTr="0094789D">
        <w:tc>
          <w:tcPr>
            <w:tcW w:w="1157" w:type="dxa"/>
          </w:tcPr>
          <w:p w14:paraId="50E613A7" w14:textId="77777777" w:rsidR="00AB7EBC" w:rsidRPr="00A84C1C" w:rsidRDefault="00AB7EBC">
            <w:pPr>
              <w:pStyle w:val="Compact"/>
              <w:rPr>
                <w:rFonts w:ascii="Helvetica" w:hAnsi="Helvetica"/>
                <w:sz w:val="18"/>
                <w:szCs w:val="18"/>
              </w:rPr>
            </w:pPr>
          </w:p>
        </w:tc>
        <w:tc>
          <w:tcPr>
            <w:tcW w:w="979" w:type="dxa"/>
          </w:tcPr>
          <w:p w14:paraId="258CD7C5"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273E5B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9.2%</w:t>
            </w:r>
          </w:p>
        </w:tc>
        <w:tc>
          <w:tcPr>
            <w:tcW w:w="1222" w:type="dxa"/>
          </w:tcPr>
          <w:p w14:paraId="1E55EE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61A0AD2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6C1F0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7E3ED7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69.9%</w:t>
            </w:r>
          </w:p>
        </w:tc>
        <w:tc>
          <w:tcPr>
            <w:tcW w:w="1222" w:type="dxa"/>
          </w:tcPr>
          <w:p w14:paraId="4BCD05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17B5101C" w14:textId="77777777" w:rsidTr="0094789D">
        <w:tc>
          <w:tcPr>
            <w:tcW w:w="1157" w:type="dxa"/>
          </w:tcPr>
          <w:p w14:paraId="03240114" w14:textId="77777777" w:rsidR="00AB7EBC" w:rsidRPr="00A84C1C" w:rsidRDefault="00AB7EBC">
            <w:pPr>
              <w:pStyle w:val="Compact"/>
              <w:rPr>
                <w:rFonts w:ascii="Helvetica" w:hAnsi="Helvetica"/>
                <w:sz w:val="18"/>
                <w:szCs w:val="18"/>
              </w:rPr>
            </w:pPr>
          </w:p>
        </w:tc>
        <w:tc>
          <w:tcPr>
            <w:tcW w:w="979" w:type="dxa"/>
          </w:tcPr>
          <w:p w14:paraId="1749FC6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0C651F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10.3%</w:t>
            </w:r>
          </w:p>
        </w:tc>
        <w:tc>
          <w:tcPr>
            <w:tcW w:w="1222" w:type="dxa"/>
          </w:tcPr>
          <w:p w14:paraId="1E658E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390F9E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w:t>
            </w:r>
          </w:p>
        </w:tc>
        <w:tc>
          <w:tcPr>
            <w:tcW w:w="1222" w:type="dxa"/>
          </w:tcPr>
          <w:p w14:paraId="27388A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3F14D0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74.2%</w:t>
            </w:r>
          </w:p>
        </w:tc>
        <w:tc>
          <w:tcPr>
            <w:tcW w:w="1222" w:type="dxa"/>
          </w:tcPr>
          <w:p w14:paraId="1C87903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0EC3A9FD" w14:textId="77777777" w:rsidTr="0094789D">
        <w:tc>
          <w:tcPr>
            <w:tcW w:w="1157" w:type="dxa"/>
          </w:tcPr>
          <w:p w14:paraId="1837D27F" w14:textId="77777777" w:rsidR="00AB7EBC" w:rsidRPr="00A84C1C" w:rsidRDefault="00AB7EBC">
            <w:pPr>
              <w:pStyle w:val="Compact"/>
              <w:rPr>
                <w:rFonts w:ascii="Helvetica" w:hAnsi="Helvetica"/>
                <w:sz w:val="18"/>
                <w:szCs w:val="18"/>
              </w:rPr>
            </w:pPr>
          </w:p>
        </w:tc>
        <w:tc>
          <w:tcPr>
            <w:tcW w:w="979" w:type="dxa"/>
          </w:tcPr>
          <w:p w14:paraId="30932130"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176CFA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12.1%</w:t>
            </w:r>
          </w:p>
        </w:tc>
        <w:tc>
          <w:tcPr>
            <w:tcW w:w="1222" w:type="dxa"/>
          </w:tcPr>
          <w:p w14:paraId="4AC415E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8.4%</w:t>
            </w:r>
          </w:p>
        </w:tc>
        <w:tc>
          <w:tcPr>
            <w:tcW w:w="1222" w:type="dxa"/>
          </w:tcPr>
          <w:p w14:paraId="5F894A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37</w:t>
            </w:r>
          </w:p>
        </w:tc>
        <w:tc>
          <w:tcPr>
            <w:tcW w:w="1222" w:type="dxa"/>
          </w:tcPr>
          <w:p w14:paraId="30F3A6A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0E4DA0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77.2%</w:t>
            </w:r>
          </w:p>
        </w:tc>
        <w:tc>
          <w:tcPr>
            <w:tcW w:w="1222" w:type="dxa"/>
          </w:tcPr>
          <w:p w14:paraId="53235D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082FDD9D" w14:textId="77777777" w:rsidTr="0094789D">
        <w:tc>
          <w:tcPr>
            <w:tcW w:w="1157" w:type="dxa"/>
          </w:tcPr>
          <w:p w14:paraId="035D19C4"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0.5</w:t>
            </w:r>
          </w:p>
        </w:tc>
        <w:tc>
          <w:tcPr>
            <w:tcW w:w="979" w:type="dxa"/>
          </w:tcPr>
          <w:p w14:paraId="25B2394A"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414C917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w:t>
            </w:r>
          </w:p>
        </w:tc>
        <w:tc>
          <w:tcPr>
            <w:tcW w:w="1222" w:type="dxa"/>
          </w:tcPr>
          <w:p w14:paraId="31765E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251F91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4723697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3491E4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70.7%</w:t>
            </w:r>
          </w:p>
        </w:tc>
        <w:tc>
          <w:tcPr>
            <w:tcW w:w="1222" w:type="dxa"/>
          </w:tcPr>
          <w:p w14:paraId="5BE8AC8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FC629DA" w14:textId="77777777" w:rsidTr="0094789D">
        <w:tc>
          <w:tcPr>
            <w:tcW w:w="1157" w:type="dxa"/>
          </w:tcPr>
          <w:p w14:paraId="2F557B58" w14:textId="77777777" w:rsidR="00AB7EBC" w:rsidRPr="00A84C1C" w:rsidRDefault="00AB7EBC">
            <w:pPr>
              <w:pStyle w:val="Compact"/>
              <w:rPr>
                <w:rFonts w:ascii="Helvetica" w:hAnsi="Helvetica"/>
                <w:sz w:val="18"/>
                <w:szCs w:val="18"/>
              </w:rPr>
            </w:pPr>
          </w:p>
        </w:tc>
        <w:tc>
          <w:tcPr>
            <w:tcW w:w="979" w:type="dxa"/>
          </w:tcPr>
          <w:p w14:paraId="7D69B85B"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5BD26FA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w:t>
            </w:r>
          </w:p>
        </w:tc>
        <w:tc>
          <w:tcPr>
            <w:tcW w:w="1222" w:type="dxa"/>
          </w:tcPr>
          <w:p w14:paraId="3311FF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5472AE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4E9A6C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15407F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70.9%</w:t>
            </w:r>
          </w:p>
        </w:tc>
        <w:tc>
          <w:tcPr>
            <w:tcW w:w="1222" w:type="dxa"/>
          </w:tcPr>
          <w:p w14:paraId="665CC3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6A1B5977" w14:textId="77777777" w:rsidTr="0094789D">
        <w:tc>
          <w:tcPr>
            <w:tcW w:w="1157" w:type="dxa"/>
          </w:tcPr>
          <w:p w14:paraId="404043D2" w14:textId="77777777" w:rsidR="00AB7EBC" w:rsidRPr="00A84C1C" w:rsidRDefault="00AB7EBC">
            <w:pPr>
              <w:pStyle w:val="Compact"/>
              <w:rPr>
                <w:rFonts w:ascii="Helvetica" w:hAnsi="Helvetica"/>
                <w:sz w:val="18"/>
                <w:szCs w:val="18"/>
              </w:rPr>
            </w:pPr>
          </w:p>
        </w:tc>
        <w:tc>
          <w:tcPr>
            <w:tcW w:w="979" w:type="dxa"/>
          </w:tcPr>
          <w:p w14:paraId="7C76AEE5"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70207E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22" w:type="dxa"/>
          </w:tcPr>
          <w:p w14:paraId="29A98E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68CA50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348ABAD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492D9E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64.9%</w:t>
            </w:r>
          </w:p>
        </w:tc>
        <w:tc>
          <w:tcPr>
            <w:tcW w:w="1222" w:type="dxa"/>
          </w:tcPr>
          <w:p w14:paraId="76244F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65946EC3" w14:textId="77777777" w:rsidTr="0094789D">
        <w:tc>
          <w:tcPr>
            <w:tcW w:w="1157" w:type="dxa"/>
          </w:tcPr>
          <w:p w14:paraId="36441BBF" w14:textId="77777777" w:rsidR="00AB7EBC" w:rsidRPr="00A84C1C" w:rsidRDefault="00AB7EBC">
            <w:pPr>
              <w:pStyle w:val="Compact"/>
              <w:rPr>
                <w:rFonts w:ascii="Helvetica" w:hAnsi="Helvetica"/>
                <w:sz w:val="18"/>
                <w:szCs w:val="18"/>
              </w:rPr>
            </w:pPr>
          </w:p>
        </w:tc>
        <w:tc>
          <w:tcPr>
            <w:tcW w:w="979" w:type="dxa"/>
          </w:tcPr>
          <w:p w14:paraId="6DE94F57"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2A95BE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4DB8601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354B97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22" w:type="dxa"/>
          </w:tcPr>
          <w:p w14:paraId="300DF1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22098F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68.5%</w:t>
            </w:r>
          </w:p>
        </w:tc>
        <w:tc>
          <w:tcPr>
            <w:tcW w:w="1222" w:type="dxa"/>
          </w:tcPr>
          <w:p w14:paraId="63C05B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1F8075C1" w14:textId="77777777" w:rsidTr="0094789D">
        <w:tc>
          <w:tcPr>
            <w:tcW w:w="1157" w:type="dxa"/>
          </w:tcPr>
          <w:p w14:paraId="0A6A27DA" w14:textId="77777777" w:rsidR="00AB7EBC" w:rsidRPr="00A84C1C" w:rsidRDefault="00AB7EBC">
            <w:pPr>
              <w:pStyle w:val="Compact"/>
              <w:rPr>
                <w:rFonts w:ascii="Helvetica" w:hAnsi="Helvetica"/>
                <w:sz w:val="18"/>
                <w:szCs w:val="18"/>
              </w:rPr>
            </w:pPr>
          </w:p>
        </w:tc>
        <w:tc>
          <w:tcPr>
            <w:tcW w:w="979" w:type="dxa"/>
          </w:tcPr>
          <w:p w14:paraId="25879716"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5DBBE6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0C73AB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4C8160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1A567F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0359817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72.4%</w:t>
            </w:r>
          </w:p>
        </w:tc>
        <w:tc>
          <w:tcPr>
            <w:tcW w:w="1222" w:type="dxa"/>
          </w:tcPr>
          <w:p w14:paraId="1BC995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7D955AFD" w14:textId="77777777" w:rsidTr="0094789D">
        <w:tc>
          <w:tcPr>
            <w:tcW w:w="1157" w:type="dxa"/>
          </w:tcPr>
          <w:p w14:paraId="1E322769" w14:textId="77777777" w:rsidR="00AB7EBC" w:rsidRPr="00A84C1C" w:rsidRDefault="00AB7EBC">
            <w:pPr>
              <w:pStyle w:val="Compact"/>
              <w:rPr>
                <w:rFonts w:ascii="Helvetica" w:hAnsi="Helvetica"/>
                <w:sz w:val="18"/>
                <w:szCs w:val="18"/>
              </w:rPr>
            </w:pPr>
          </w:p>
        </w:tc>
        <w:tc>
          <w:tcPr>
            <w:tcW w:w="979" w:type="dxa"/>
          </w:tcPr>
          <w:p w14:paraId="051EA6C3"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03F042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10.7%</w:t>
            </w:r>
          </w:p>
        </w:tc>
        <w:tc>
          <w:tcPr>
            <w:tcW w:w="1222" w:type="dxa"/>
          </w:tcPr>
          <w:p w14:paraId="333359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53EA39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5BAECD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5C0635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75.8%</w:t>
            </w:r>
          </w:p>
        </w:tc>
        <w:tc>
          <w:tcPr>
            <w:tcW w:w="1222" w:type="dxa"/>
          </w:tcPr>
          <w:p w14:paraId="752DEA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5EE4E4F9" w14:textId="77777777" w:rsidTr="0094789D">
        <w:tc>
          <w:tcPr>
            <w:tcW w:w="1157" w:type="dxa"/>
          </w:tcPr>
          <w:p w14:paraId="65D095AB"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0.33</w:t>
            </w:r>
          </w:p>
        </w:tc>
        <w:tc>
          <w:tcPr>
            <w:tcW w:w="979" w:type="dxa"/>
          </w:tcPr>
          <w:p w14:paraId="0E0AA168"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48DED5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w:t>
            </w:r>
          </w:p>
        </w:tc>
        <w:tc>
          <w:tcPr>
            <w:tcW w:w="1222" w:type="dxa"/>
          </w:tcPr>
          <w:p w14:paraId="27C168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41D763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7F1E25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42888C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69.5%</w:t>
            </w:r>
          </w:p>
        </w:tc>
        <w:tc>
          <w:tcPr>
            <w:tcW w:w="1222" w:type="dxa"/>
          </w:tcPr>
          <w:p w14:paraId="0B8A97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1180589A" w14:textId="77777777" w:rsidTr="0094789D">
        <w:tc>
          <w:tcPr>
            <w:tcW w:w="1157" w:type="dxa"/>
          </w:tcPr>
          <w:p w14:paraId="0E30FBC0" w14:textId="77777777" w:rsidR="00AB7EBC" w:rsidRPr="00A84C1C" w:rsidRDefault="00AB7EBC">
            <w:pPr>
              <w:pStyle w:val="Compact"/>
              <w:rPr>
                <w:rFonts w:ascii="Helvetica" w:hAnsi="Helvetica"/>
                <w:sz w:val="18"/>
                <w:szCs w:val="18"/>
              </w:rPr>
            </w:pPr>
          </w:p>
        </w:tc>
        <w:tc>
          <w:tcPr>
            <w:tcW w:w="979" w:type="dxa"/>
          </w:tcPr>
          <w:p w14:paraId="0836BFA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376442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22" w:type="dxa"/>
          </w:tcPr>
          <w:p w14:paraId="1C4EEC3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1AC7E4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018A4E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31F418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69.6%</w:t>
            </w:r>
          </w:p>
        </w:tc>
        <w:tc>
          <w:tcPr>
            <w:tcW w:w="1222" w:type="dxa"/>
          </w:tcPr>
          <w:p w14:paraId="7C5986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100F81CB" w14:textId="77777777" w:rsidTr="0094789D">
        <w:tc>
          <w:tcPr>
            <w:tcW w:w="1157" w:type="dxa"/>
          </w:tcPr>
          <w:p w14:paraId="03D3B3BC" w14:textId="77777777" w:rsidR="00AB7EBC" w:rsidRPr="00A84C1C" w:rsidRDefault="00AB7EBC">
            <w:pPr>
              <w:pStyle w:val="Compact"/>
              <w:rPr>
                <w:rFonts w:ascii="Helvetica" w:hAnsi="Helvetica"/>
                <w:sz w:val="18"/>
                <w:szCs w:val="18"/>
              </w:rPr>
            </w:pPr>
          </w:p>
        </w:tc>
        <w:tc>
          <w:tcPr>
            <w:tcW w:w="979" w:type="dxa"/>
          </w:tcPr>
          <w:p w14:paraId="6BA2F81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66140D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22" w:type="dxa"/>
          </w:tcPr>
          <w:p w14:paraId="2A5F79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2BB7AC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22" w:type="dxa"/>
          </w:tcPr>
          <w:p w14:paraId="4055207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1CCBB1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64.1%</w:t>
            </w:r>
          </w:p>
        </w:tc>
        <w:tc>
          <w:tcPr>
            <w:tcW w:w="1222" w:type="dxa"/>
          </w:tcPr>
          <w:p w14:paraId="4D74AC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2AE6306E" w14:textId="77777777" w:rsidTr="0094789D">
        <w:tc>
          <w:tcPr>
            <w:tcW w:w="1157" w:type="dxa"/>
          </w:tcPr>
          <w:p w14:paraId="3DF31267" w14:textId="77777777" w:rsidR="00AB7EBC" w:rsidRPr="00A84C1C" w:rsidRDefault="00AB7EBC">
            <w:pPr>
              <w:pStyle w:val="Compact"/>
              <w:rPr>
                <w:rFonts w:ascii="Helvetica" w:hAnsi="Helvetica"/>
                <w:sz w:val="18"/>
                <w:szCs w:val="18"/>
              </w:rPr>
            </w:pPr>
          </w:p>
        </w:tc>
        <w:tc>
          <w:tcPr>
            <w:tcW w:w="979" w:type="dxa"/>
          </w:tcPr>
          <w:p w14:paraId="3115C21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2AC41A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22" w:type="dxa"/>
          </w:tcPr>
          <w:p w14:paraId="40306CB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1CC82D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4684AE1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6B1727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67.8%</w:t>
            </w:r>
          </w:p>
        </w:tc>
        <w:tc>
          <w:tcPr>
            <w:tcW w:w="1222" w:type="dxa"/>
          </w:tcPr>
          <w:p w14:paraId="7254665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F9396AE" w14:textId="77777777" w:rsidTr="0094789D">
        <w:tc>
          <w:tcPr>
            <w:tcW w:w="1157" w:type="dxa"/>
          </w:tcPr>
          <w:p w14:paraId="5BDCC14E" w14:textId="77777777" w:rsidR="00AB7EBC" w:rsidRPr="00A84C1C" w:rsidRDefault="00AB7EBC">
            <w:pPr>
              <w:pStyle w:val="Compact"/>
              <w:rPr>
                <w:rFonts w:ascii="Helvetica" w:hAnsi="Helvetica"/>
                <w:sz w:val="18"/>
                <w:szCs w:val="18"/>
              </w:rPr>
            </w:pPr>
          </w:p>
        </w:tc>
        <w:tc>
          <w:tcPr>
            <w:tcW w:w="979" w:type="dxa"/>
          </w:tcPr>
          <w:p w14:paraId="3EF0A2E8"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30A6626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22" w:type="dxa"/>
          </w:tcPr>
          <w:p w14:paraId="7A1974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3D94CB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105FF1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4BBFBF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71.2%</w:t>
            </w:r>
          </w:p>
        </w:tc>
        <w:tc>
          <w:tcPr>
            <w:tcW w:w="1222" w:type="dxa"/>
          </w:tcPr>
          <w:p w14:paraId="16308C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36C03507" w14:textId="77777777" w:rsidTr="0094789D">
        <w:tc>
          <w:tcPr>
            <w:tcW w:w="1157" w:type="dxa"/>
          </w:tcPr>
          <w:p w14:paraId="3C088C9E" w14:textId="77777777" w:rsidR="00AB7EBC" w:rsidRPr="00A84C1C" w:rsidRDefault="00AB7EBC">
            <w:pPr>
              <w:pStyle w:val="Compact"/>
              <w:rPr>
                <w:rFonts w:ascii="Helvetica" w:hAnsi="Helvetica"/>
                <w:sz w:val="18"/>
                <w:szCs w:val="18"/>
              </w:rPr>
            </w:pPr>
          </w:p>
        </w:tc>
        <w:tc>
          <w:tcPr>
            <w:tcW w:w="979" w:type="dxa"/>
          </w:tcPr>
          <w:p w14:paraId="2F076975"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4A6582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10.4%</w:t>
            </w:r>
          </w:p>
        </w:tc>
        <w:tc>
          <w:tcPr>
            <w:tcW w:w="1222" w:type="dxa"/>
          </w:tcPr>
          <w:p w14:paraId="333CD5B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3FDED4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628FB22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3DB151B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74.9%</w:t>
            </w:r>
          </w:p>
        </w:tc>
        <w:tc>
          <w:tcPr>
            <w:tcW w:w="1222" w:type="dxa"/>
          </w:tcPr>
          <w:p w14:paraId="5698960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0ABEBC12" w14:textId="77777777" w:rsidTr="0094789D">
        <w:tc>
          <w:tcPr>
            <w:tcW w:w="1157" w:type="dxa"/>
          </w:tcPr>
          <w:p w14:paraId="06BF2703"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0.25</w:t>
            </w:r>
          </w:p>
        </w:tc>
        <w:tc>
          <w:tcPr>
            <w:tcW w:w="979" w:type="dxa"/>
          </w:tcPr>
          <w:p w14:paraId="6E484CEB"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66BBC15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22" w:type="dxa"/>
          </w:tcPr>
          <w:p w14:paraId="4BF5FF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3757AE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39DC143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4AFFC0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69.0%</w:t>
            </w:r>
          </w:p>
        </w:tc>
        <w:tc>
          <w:tcPr>
            <w:tcW w:w="1222" w:type="dxa"/>
          </w:tcPr>
          <w:p w14:paraId="507745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30406C1A" w14:textId="77777777" w:rsidTr="0094789D">
        <w:tc>
          <w:tcPr>
            <w:tcW w:w="1157" w:type="dxa"/>
          </w:tcPr>
          <w:p w14:paraId="5241C126" w14:textId="77777777" w:rsidR="00AB7EBC" w:rsidRPr="00A84C1C" w:rsidRDefault="00AB7EBC">
            <w:pPr>
              <w:pStyle w:val="Compact"/>
              <w:rPr>
                <w:rFonts w:ascii="Helvetica" w:hAnsi="Helvetica"/>
                <w:sz w:val="18"/>
                <w:szCs w:val="18"/>
              </w:rPr>
            </w:pPr>
          </w:p>
        </w:tc>
        <w:tc>
          <w:tcPr>
            <w:tcW w:w="979" w:type="dxa"/>
          </w:tcPr>
          <w:p w14:paraId="3F9BBB00"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5461D3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w:t>
            </w:r>
          </w:p>
        </w:tc>
        <w:tc>
          <w:tcPr>
            <w:tcW w:w="1222" w:type="dxa"/>
          </w:tcPr>
          <w:p w14:paraId="480C1E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1400308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66517D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5F5449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69.0%</w:t>
            </w:r>
          </w:p>
        </w:tc>
        <w:tc>
          <w:tcPr>
            <w:tcW w:w="1222" w:type="dxa"/>
          </w:tcPr>
          <w:p w14:paraId="3FA176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0B3AFA7D" w14:textId="77777777" w:rsidTr="0094789D">
        <w:tc>
          <w:tcPr>
            <w:tcW w:w="1157" w:type="dxa"/>
          </w:tcPr>
          <w:p w14:paraId="327FF8AA" w14:textId="77777777" w:rsidR="00AB7EBC" w:rsidRPr="00A84C1C" w:rsidRDefault="00AB7EBC">
            <w:pPr>
              <w:pStyle w:val="Compact"/>
              <w:rPr>
                <w:rFonts w:ascii="Helvetica" w:hAnsi="Helvetica"/>
                <w:sz w:val="18"/>
                <w:szCs w:val="18"/>
              </w:rPr>
            </w:pPr>
          </w:p>
        </w:tc>
        <w:tc>
          <w:tcPr>
            <w:tcW w:w="979" w:type="dxa"/>
          </w:tcPr>
          <w:p w14:paraId="727355B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4DAC44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22" w:type="dxa"/>
          </w:tcPr>
          <w:p w14:paraId="64BA34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568D62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22" w:type="dxa"/>
          </w:tcPr>
          <w:p w14:paraId="09040D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7B949CF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63.7%</w:t>
            </w:r>
          </w:p>
        </w:tc>
        <w:tc>
          <w:tcPr>
            <w:tcW w:w="1222" w:type="dxa"/>
          </w:tcPr>
          <w:p w14:paraId="0F56AD1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78AEF60A" w14:textId="77777777" w:rsidTr="0094789D">
        <w:tc>
          <w:tcPr>
            <w:tcW w:w="1157" w:type="dxa"/>
          </w:tcPr>
          <w:p w14:paraId="70A84A8D" w14:textId="77777777" w:rsidR="00AB7EBC" w:rsidRPr="00A84C1C" w:rsidRDefault="00AB7EBC">
            <w:pPr>
              <w:pStyle w:val="Compact"/>
              <w:rPr>
                <w:rFonts w:ascii="Helvetica" w:hAnsi="Helvetica"/>
                <w:sz w:val="18"/>
                <w:szCs w:val="18"/>
              </w:rPr>
            </w:pPr>
          </w:p>
        </w:tc>
        <w:tc>
          <w:tcPr>
            <w:tcW w:w="979" w:type="dxa"/>
          </w:tcPr>
          <w:p w14:paraId="0340E575"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6BAF72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22" w:type="dxa"/>
          </w:tcPr>
          <w:p w14:paraId="44B8221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66FFA4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78545A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57290C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22" w:type="dxa"/>
          </w:tcPr>
          <w:p w14:paraId="5CC7D1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730C1E2" w14:textId="77777777" w:rsidTr="0094789D">
        <w:tc>
          <w:tcPr>
            <w:tcW w:w="1157" w:type="dxa"/>
          </w:tcPr>
          <w:p w14:paraId="6B21E507" w14:textId="77777777" w:rsidR="00AB7EBC" w:rsidRPr="00A84C1C" w:rsidRDefault="00AB7EBC">
            <w:pPr>
              <w:pStyle w:val="Compact"/>
              <w:rPr>
                <w:rFonts w:ascii="Helvetica" w:hAnsi="Helvetica"/>
                <w:sz w:val="18"/>
                <w:szCs w:val="18"/>
              </w:rPr>
            </w:pPr>
          </w:p>
        </w:tc>
        <w:tc>
          <w:tcPr>
            <w:tcW w:w="979" w:type="dxa"/>
          </w:tcPr>
          <w:p w14:paraId="0E5C2014"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7F474D5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8.6%</w:t>
            </w:r>
          </w:p>
        </w:tc>
        <w:tc>
          <w:tcPr>
            <w:tcW w:w="1222" w:type="dxa"/>
          </w:tcPr>
          <w:p w14:paraId="6D6F1E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5ADF01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3859BA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655F9B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70.7%</w:t>
            </w:r>
          </w:p>
        </w:tc>
        <w:tc>
          <w:tcPr>
            <w:tcW w:w="1222" w:type="dxa"/>
          </w:tcPr>
          <w:p w14:paraId="1FCEAF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23456117" w14:textId="77777777" w:rsidTr="0094789D">
        <w:tc>
          <w:tcPr>
            <w:tcW w:w="1157" w:type="dxa"/>
          </w:tcPr>
          <w:p w14:paraId="048ACDE7" w14:textId="77777777" w:rsidR="00AB7EBC" w:rsidRPr="00A84C1C" w:rsidRDefault="00AB7EBC">
            <w:pPr>
              <w:pStyle w:val="Compact"/>
              <w:rPr>
                <w:rFonts w:ascii="Helvetica" w:hAnsi="Helvetica"/>
                <w:sz w:val="18"/>
                <w:szCs w:val="18"/>
              </w:rPr>
            </w:pPr>
          </w:p>
        </w:tc>
        <w:tc>
          <w:tcPr>
            <w:tcW w:w="979" w:type="dxa"/>
          </w:tcPr>
          <w:p w14:paraId="5C09BF61"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7CFFC95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10.3%</w:t>
            </w:r>
          </w:p>
        </w:tc>
        <w:tc>
          <w:tcPr>
            <w:tcW w:w="1222" w:type="dxa"/>
          </w:tcPr>
          <w:p w14:paraId="7BDD39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70EA09C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5D8582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65FEF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74.5%</w:t>
            </w:r>
          </w:p>
        </w:tc>
        <w:tc>
          <w:tcPr>
            <w:tcW w:w="1222" w:type="dxa"/>
          </w:tcPr>
          <w:p w14:paraId="0111CF2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4E9499B5" w14:textId="77777777" w:rsidTr="0094789D">
        <w:tc>
          <w:tcPr>
            <w:tcW w:w="1157" w:type="dxa"/>
          </w:tcPr>
          <w:p w14:paraId="37AA793D"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w:t>
            </w:r>
          </w:p>
        </w:tc>
        <w:tc>
          <w:tcPr>
            <w:tcW w:w="979" w:type="dxa"/>
          </w:tcPr>
          <w:p w14:paraId="21F9DBE3"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0975509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22" w:type="dxa"/>
          </w:tcPr>
          <w:p w14:paraId="74A22C8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0C9388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12FB50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4E4AB7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22" w:type="dxa"/>
          </w:tcPr>
          <w:p w14:paraId="235D55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2ED42CEA" w14:textId="77777777" w:rsidTr="0094789D">
        <w:tc>
          <w:tcPr>
            <w:tcW w:w="1157" w:type="dxa"/>
          </w:tcPr>
          <w:p w14:paraId="35D98142" w14:textId="77777777" w:rsidR="00AB7EBC" w:rsidRPr="00A84C1C" w:rsidRDefault="00AB7EBC">
            <w:pPr>
              <w:pStyle w:val="Compact"/>
              <w:rPr>
                <w:rFonts w:ascii="Helvetica" w:hAnsi="Helvetica"/>
                <w:sz w:val="18"/>
                <w:szCs w:val="18"/>
              </w:rPr>
            </w:pPr>
          </w:p>
        </w:tc>
        <w:tc>
          <w:tcPr>
            <w:tcW w:w="979" w:type="dxa"/>
          </w:tcPr>
          <w:p w14:paraId="744085E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6A5E19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w:t>
            </w:r>
          </w:p>
        </w:tc>
        <w:tc>
          <w:tcPr>
            <w:tcW w:w="1222" w:type="dxa"/>
          </w:tcPr>
          <w:p w14:paraId="370C00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627E00F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22" w:type="dxa"/>
          </w:tcPr>
          <w:p w14:paraId="16F87C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55C429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22" w:type="dxa"/>
          </w:tcPr>
          <w:p w14:paraId="618462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7A2D78D9" w14:textId="77777777" w:rsidTr="0094789D">
        <w:tc>
          <w:tcPr>
            <w:tcW w:w="1157" w:type="dxa"/>
          </w:tcPr>
          <w:p w14:paraId="1CCBC86E" w14:textId="77777777" w:rsidR="00AB7EBC" w:rsidRPr="00A84C1C" w:rsidRDefault="00AB7EBC">
            <w:pPr>
              <w:pStyle w:val="Compact"/>
              <w:rPr>
                <w:rFonts w:ascii="Helvetica" w:hAnsi="Helvetica"/>
                <w:sz w:val="18"/>
                <w:szCs w:val="18"/>
              </w:rPr>
            </w:pPr>
          </w:p>
        </w:tc>
        <w:tc>
          <w:tcPr>
            <w:tcW w:w="979" w:type="dxa"/>
          </w:tcPr>
          <w:p w14:paraId="50D4D902"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109612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6856138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493785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71F7EB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4F2124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62.7%</w:t>
            </w:r>
          </w:p>
        </w:tc>
        <w:tc>
          <w:tcPr>
            <w:tcW w:w="1222" w:type="dxa"/>
          </w:tcPr>
          <w:p w14:paraId="458AD5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7D9D6F90" w14:textId="77777777" w:rsidTr="0094789D">
        <w:tc>
          <w:tcPr>
            <w:tcW w:w="1157" w:type="dxa"/>
          </w:tcPr>
          <w:p w14:paraId="3D820582" w14:textId="77777777" w:rsidR="00AB7EBC" w:rsidRPr="00A84C1C" w:rsidRDefault="00AB7EBC">
            <w:pPr>
              <w:pStyle w:val="Compact"/>
              <w:rPr>
                <w:rFonts w:ascii="Helvetica" w:hAnsi="Helvetica"/>
                <w:sz w:val="18"/>
                <w:szCs w:val="18"/>
              </w:rPr>
            </w:pPr>
          </w:p>
        </w:tc>
        <w:tc>
          <w:tcPr>
            <w:tcW w:w="979" w:type="dxa"/>
          </w:tcPr>
          <w:p w14:paraId="401A1CA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44C8FC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22" w:type="dxa"/>
          </w:tcPr>
          <w:p w14:paraId="6D7DDE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10E0C8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1A74391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77BEC0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66.6%</w:t>
            </w:r>
          </w:p>
        </w:tc>
        <w:tc>
          <w:tcPr>
            <w:tcW w:w="1222" w:type="dxa"/>
          </w:tcPr>
          <w:p w14:paraId="6BECFC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45F25028" w14:textId="77777777" w:rsidTr="0094789D">
        <w:tc>
          <w:tcPr>
            <w:tcW w:w="1157" w:type="dxa"/>
          </w:tcPr>
          <w:p w14:paraId="1BCDD28A" w14:textId="77777777" w:rsidR="00AB7EBC" w:rsidRPr="00A84C1C" w:rsidRDefault="00AB7EBC">
            <w:pPr>
              <w:pStyle w:val="Compact"/>
              <w:rPr>
                <w:rFonts w:ascii="Helvetica" w:hAnsi="Helvetica"/>
                <w:sz w:val="18"/>
                <w:szCs w:val="18"/>
              </w:rPr>
            </w:pPr>
          </w:p>
        </w:tc>
        <w:tc>
          <w:tcPr>
            <w:tcW w:w="979" w:type="dxa"/>
          </w:tcPr>
          <w:p w14:paraId="4212A8E9"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60E6D5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22" w:type="dxa"/>
          </w:tcPr>
          <w:p w14:paraId="12AC92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01752E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077FE3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5051FB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69.4%</w:t>
            </w:r>
          </w:p>
        </w:tc>
        <w:tc>
          <w:tcPr>
            <w:tcW w:w="1222" w:type="dxa"/>
          </w:tcPr>
          <w:p w14:paraId="743590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6C3C0E60" w14:textId="77777777" w:rsidTr="0094789D">
        <w:tc>
          <w:tcPr>
            <w:tcW w:w="1157" w:type="dxa"/>
          </w:tcPr>
          <w:p w14:paraId="7BF9EEF6" w14:textId="77777777" w:rsidR="00AB7EBC" w:rsidRPr="00A84C1C" w:rsidRDefault="00AB7EBC">
            <w:pPr>
              <w:pStyle w:val="Compact"/>
              <w:rPr>
                <w:rFonts w:ascii="Helvetica" w:hAnsi="Helvetica"/>
                <w:sz w:val="18"/>
                <w:szCs w:val="18"/>
              </w:rPr>
            </w:pPr>
          </w:p>
        </w:tc>
        <w:tc>
          <w:tcPr>
            <w:tcW w:w="979" w:type="dxa"/>
          </w:tcPr>
          <w:p w14:paraId="3E514ACE"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4FAF88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10.1%</w:t>
            </w:r>
          </w:p>
        </w:tc>
        <w:tc>
          <w:tcPr>
            <w:tcW w:w="1222" w:type="dxa"/>
          </w:tcPr>
          <w:p w14:paraId="1C218F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4E8345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22" w:type="dxa"/>
          </w:tcPr>
          <w:p w14:paraId="1D16D8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1084F7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73.4%</w:t>
            </w:r>
          </w:p>
        </w:tc>
        <w:tc>
          <w:tcPr>
            <w:tcW w:w="1222" w:type="dxa"/>
          </w:tcPr>
          <w:p w14:paraId="5808FF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69F591B0" w14:textId="77777777" w:rsidTr="0094789D">
        <w:tc>
          <w:tcPr>
            <w:tcW w:w="1157" w:type="dxa"/>
          </w:tcPr>
          <w:p w14:paraId="57007CE6"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20%</w:t>
            </w:r>
          </w:p>
        </w:tc>
        <w:tc>
          <w:tcPr>
            <w:tcW w:w="979" w:type="dxa"/>
          </w:tcPr>
          <w:p w14:paraId="48C45F57"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308A7A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22" w:type="dxa"/>
          </w:tcPr>
          <w:p w14:paraId="4B7733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36F91B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0DAE10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69C563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68.4%</w:t>
            </w:r>
          </w:p>
        </w:tc>
        <w:tc>
          <w:tcPr>
            <w:tcW w:w="1222" w:type="dxa"/>
          </w:tcPr>
          <w:p w14:paraId="5476BB2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57.4%</w:t>
            </w:r>
          </w:p>
        </w:tc>
      </w:tr>
      <w:tr w:rsidR="003C64F0" w:rsidRPr="00CC2F84" w14:paraId="7C7399FC" w14:textId="77777777" w:rsidTr="0094789D">
        <w:tc>
          <w:tcPr>
            <w:tcW w:w="1157" w:type="dxa"/>
          </w:tcPr>
          <w:p w14:paraId="0CE30FB1" w14:textId="77777777" w:rsidR="00AB7EBC" w:rsidRPr="00A84C1C" w:rsidRDefault="00AB7EBC">
            <w:pPr>
              <w:pStyle w:val="Compact"/>
              <w:rPr>
                <w:rFonts w:ascii="Helvetica" w:hAnsi="Helvetica"/>
                <w:sz w:val="18"/>
                <w:szCs w:val="18"/>
              </w:rPr>
            </w:pPr>
          </w:p>
        </w:tc>
        <w:tc>
          <w:tcPr>
            <w:tcW w:w="979" w:type="dxa"/>
          </w:tcPr>
          <w:p w14:paraId="7DDDAB59"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3C0382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w:t>
            </w:r>
          </w:p>
        </w:tc>
        <w:tc>
          <w:tcPr>
            <w:tcW w:w="1222" w:type="dxa"/>
          </w:tcPr>
          <w:p w14:paraId="6DAF44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77DAFF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2788DC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486E664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68.2%</w:t>
            </w:r>
          </w:p>
        </w:tc>
        <w:tc>
          <w:tcPr>
            <w:tcW w:w="1222" w:type="dxa"/>
          </w:tcPr>
          <w:p w14:paraId="4E570B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56.8%</w:t>
            </w:r>
          </w:p>
        </w:tc>
      </w:tr>
      <w:tr w:rsidR="003C64F0" w:rsidRPr="00CC2F84" w14:paraId="27D4FA3D" w14:textId="77777777" w:rsidTr="0094789D">
        <w:tc>
          <w:tcPr>
            <w:tcW w:w="1157" w:type="dxa"/>
          </w:tcPr>
          <w:p w14:paraId="79E757C6" w14:textId="77777777" w:rsidR="00AB7EBC" w:rsidRPr="00A84C1C" w:rsidRDefault="00AB7EBC">
            <w:pPr>
              <w:pStyle w:val="Compact"/>
              <w:rPr>
                <w:rFonts w:ascii="Helvetica" w:hAnsi="Helvetica"/>
                <w:sz w:val="18"/>
                <w:szCs w:val="18"/>
              </w:rPr>
            </w:pPr>
          </w:p>
        </w:tc>
        <w:tc>
          <w:tcPr>
            <w:tcW w:w="979" w:type="dxa"/>
          </w:tcPr>
          <w:p w14:paraId="3B1F311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36AB9B1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22" w:type="dxa"/>
          </w:tcPr>
          <w:p w14:paraId="706AC4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4B047D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065109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6DDCA83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64.2%</w:t>
            </w:r>
          </w:p>
        </w:tc>
        <w:tc>
          <w:tcPr>
            <w:tcW w:w="1222" w:type="dxa"/>
          </w:tcPr>
          <w:p w14:paraId="452E99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56.9%</w:t>
            </w:r>
          </w:p>
        </w:tc>
      </w:tr>
      <w:tr w:rsidR="003C64F0" w:rsidRPr="00CC2F84" w14:paraId="4AE009D3" w14:textId="77777777" w:rsidTr="0094789D">
        <w:tc>
          <w:tcPr>
            <w:tcW w:w="1157" w:type="dxa"/>
          </w:tcPr>
          <w:p w14:paraId="3090AC69" w14:textId="77777777" w:rsidR="00AB7EBC" w:rsidRPr="00A84C1C" w:rsidRDefault="00AB7EBC">
            <w:pPr>
              <w:pStyle w:val="Compact"/>
              <w:rPr>
                <w:rFonts w:ascii="Helvetica" w:hAnsi="Helvetica"/>
                <w:sz w:val="18"/>
                <w:szCs w:val="18"/>
              </w:rPr>
            </w:pPr>
          </w:p>
        </w:tc>
        <w:tc>
          <w:tcPr>
            <w:tcW w:w="979" w:type="dxa"/>
          </w:tcPr>
          <w:p w14:paraId="3932FF1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747162C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22" w:type="dxa"/>
          </w:tcPr>
          <w:p w14:paraId="3CE87B4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22" w:type="dxa"/>
          </w:tcPr>
          <w:p w14:paraId="3DCE82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3671405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31BD38C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66.5%</w:t>
            </w:r>
          </w:p>
        </w:tc>
        <w:tc>
          <w:tcPr>
            <w:tcW w:w="1222" w:type="dxa"/>
          </w:tcPr>
          <w:p w14:paraId="4337B3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59.8%</w:t>
            </w:r>
          </w:p>
        </w:tc>
      </w:tr>
      <w:tr w:rsidR="003C64F0" w:rsidRPr="00CC2F84" w14:paraId="54E66B24" w14:textId="77777777" w:rsidTr="0094789D">
        <w:tc>
          <w:tcPr>
            <w:tcW w:w="1157" w:type="dxa"/>
          </w:tcPr>
          <w:p w14:paraId="0FE5C1C4" w14:textId="77777777" w:rsidR="00AB7EBC" w:rsidRPr="00A84C1C" w:rsidRDefault="00AB7EBC">
            <w:pPr>
              <w:pStyle w:val="Compact"/>
              <w:rPr>
                <w:rFonts w:ascii="Helvetica" w:hAnsi="Helvetica"/>
                <w:sz w:val="18"/>
                <w:szCs w:val="18"/>
              </w:rPr>
            </w:pPr>
          </w:p>
        </w:tc>
        <w:tc>
          <w:tcPr>
            <w:tcW w:w="979" w:type="dxa"/>
          </w:tcPr>
          <w:p w14:paraId="7C473512"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52CBEE9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22" w:type="dxa"/>
          </w:tcPr>
          <w:p w14:paraId="748C3A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22" w:type="dxa"/>
          </w:tcPr>
          <w:p w14:paraId="42B1A8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349DD05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254DB2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68.4%</w:t>
            </w:r>
          </w:p>
        </w:tc>
        <w:tc>
          <w:tcPr>
            <w:tcW w:w="1222" w:type="dxa"/>
          </w:tcPr>
          <w:p w14:paraId="30C01B5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2FC3D284" w14:textId="77777777" w:rsidTr="0094789D">
        <w:tc>
          <w:tcPr>
            <w:tcW w:w="1157" w:type="dxa"/>
          </w:tcPr>
          <w:p w14:paraId="26A9324D" w14:textId="77777777" w:rsidR="00AB7EBC" w:rsidRPr="00A84C1C" w:rsidRDefault="00AB7EBC">
            <w:pPr>
              <w:pStyle w:val="Compact"/>
              <w:rPr>
                <w:rFonts w:ascii="Helvetica" w:hAnsi="Helvetica"/>
                <w:sz w:val="18"/>
                <w:szCs w:val="18"/>
              </w:rPr>
            </w:pPr>
          </w:p>
        </w:tc>
        <w:tc>
          <w:tcPr>
            <w:tcW w:w="979" w:type="dxa"/>
          </w:tcPr>
          <w:p w14:paraId="43FB6EDE"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1FD90B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9.2%</w:t>
            </w:r>
          </w:p>
        </w:tc>
        <w:tc>
          <w:tcPr>
            <w:tcW w:w="1222" w:type="dxa"/>
          </w:tcPr>
          <w:p w14:paraId="64A0A05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22" w:type="dxa"/>
          </w:tcPr>
          <w:p w14:paraId="01341C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474652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6FC90E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70.5%</w:t>
            </w:r>
          </w:p>
        </w:tc>
        <w:tc>
          <w:tcPr>
            <w:tcW w:w="1222" w:type="dxa"/>
          </w:tcPr>
          <w:p w14:paraId="0F32ED3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61.8%</w:t>
            </w:r>
          </w:p>
        </w:tc>
      </w:tr>
      <w:tr w:rsidR="003C64F0" w:rsidRPr="00CC2F84" w14:paraId="24C58527" w14:textId="77777777" w:rsidTr="0094789D">
        <w:tc>
          <w:tcPr>
            <w:tcW w:w="1157" w:type="dxa"/>
          </w:tcPr>
          <w:p w14:paraId="066FE2E1"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30%</w:t>
            </w:r>
          </w:p>
        </w:tc>
        <w:tc>
          <w:tcPr>
            <w:tcW w:w="979" w:type="dxa"/>
          </w:tcPr>
          <w:p w14:paraId="0D5F8BD0"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2583554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3A6B26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3BAE5F8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2B933A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4A27AC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70.5%</w:t>
            </w:r>
          </w:p>
        </w:tc>
        <w:tc>
          <w:tcPr>
            <w:tcW w:w="1222" w:type="dxa"/>
          </w:tcPr>
          <w:p w14:paraId="6F18C8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7B424266" w14:textId="77777777" w:rsidTr="0094789D">
        <w:tc>
          <w:tcPr>
            <w:tcW w:w="1157" w:type="dxa"/>
          </w:tcPr>
          <w:p w14:paraId="4891F239" w14:textId="77777777" w:rsidR="00AB7EBC" w:rsidRPr="00A84C1C" w:rsidRDefault="00AB7EBC">
            <w:pPr>
              <w:pStyle w:val="Compact"/>
              <w:rPr>
                <w:rFonts w:ascii="Helvetica" w:hAnsi="Helvetica"/>
                <w:sz w:val="18"/>
                <w:szCs w:val="18"/>
              </w:rPr>
            </w:pPr>
          </w:p>
        </w:tc>
        <w:tc>
          <w:tcPr>
            <w:tcW w:w="979" w:type="dxa"/>
          </w:tcPr>
          <w:p w14:paraId="2206525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6792BB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0340AD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63421E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7A9FAAD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5A68E7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70.6%</w:t>
            </w:r>
          </w:p>
        </w:tc>
        <w:tc>
          <w:tcPr>
            <w:tcW w:w="1222" w:type="dxa"/>
          </w:tcPr>
          <w:p w14:paraId="0593341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58665189" w14:textId="77777777" w:rsidTr="0094789D">
        <w:tc>
          <w:tcPr>
            <w:tcW w:w="1157" w:type="dxa"/>
          </w:tcPr>
          <w:p w14:paraId="37FA4069" w14:textId="77777777" w:rsidR="00AB7EBC" w:rsidRPr="00A84C1C" w:rsidRDefault="00AB7EBC">
            <w:pPr>
              <w:pStyle w:val="Compact"/>
              <w:rPr>
                <w:rFonts w:ascii="Helvetica" w:hAnsi="Helvetica"/>
                <w:sz w:val="18"/>
                <w:szCs w:val="18"/>
              </w:rPr>
            </w:pPr>
          </w:p>
        </w:tc>
        <w:tc>
          <w:tcPr>
            <w:tcW w:w="979" w:type="dxa"/>
          </w:tcPr>
          <w:p w14:paraId="1685D1A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26C83D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w:t>
            </w:r>
          </w:p>
        </w:tc>
        <w:tc>
          <w:tcPr>
            <w:tcW w:w="1222" w:type="dxa"/>
          </w:tcPr>
          <w:p w14:paraId="6AF49E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45611DC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39BF9A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0684F6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65.2%</w:t>
            </w:r>
          </w:p>
        </w:tc>
        <w:tc>
          <w:tcPr>
            <w:tcW w:w="1222" w:type="dxa"/>
          </w:tcPr>
          <w:p w14:paraId="35FA24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6D2E7535" w14:textId="77777777" w:rsidTr="0094789D">
        <w:tc>
          <w:tcPr>
            <w:tcW w:w="1157" w:type="dxa"/>
          </w:tcPr>
          <w:p w14:paraId="6852E7A2" w14:textId="77777777" w:rsidR="00AB7EBC" w:rsidRPr="00A84C1C" w:rsidRDefault="00AB7EBC">
            <w:pPr>
              <w:pStyle w:val="Compact"/>
              <w:rPr>
                <w:rFonts w:ascii="Helvetica" w:hAnsi="Helvetica"/>
                <w:sz w:val="18"/>
                <w:szCs w:val="18"/>
              </w:rPr>
            </w:pPr>
          </w:p>
        </w:tc>
        <w:tc>
          <w:tcPr>
            <w:tcW w:w="979" w:type="dxa"/>
          </w:tcPr>
          <w:p w14:paraId="4F8D1D26"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73A418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7959C8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22" w:type="dxa"/>
          </w:tcPr>
          <w:p w14:paraId="0468BD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22" w:type="dxa"/>
          </w:tcPr>
          <w:p w14:paraId="413316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5FE988F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68.2%</w:t>
            </w:r>
          </w:p>
        </w:tc>
        <w:tc>
          <w:tcPr>
            <w:tcW w:w="1222" w:type="dxa"/>
          </w:tcPr>
          <w:p w14:paraId="1D374A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60.0%</w:t>
            </w:r>
          </w:p>
        </w:tc>
      </w:tr>
      <w:tr w:rsidR="003C64F0" w:rsidRPr="00CC2F84" w14:paraId="2C6F3131" w14:textId="77777777" w:rsidTr="0094789D">
        <w:tc>
          <w:tcPr>
            <w:tcW w:w="1157" w:type="dxa"/>
          </w:tcPr>
          <w:p w14:paraId="2A537501" w14:textId="77777777" w:rsidR="00AB7EBC" w:rsidRPr="00A84C1C" w:rsidRDefault="00AB7EBC">
            <w:pPr>
              <w:pStyle w:val="Compact"/>
              <w:rPr>
                <w:rFonts w:ascii="Helvetica" w:hAnsi="Helvetica"/>
                <w:sz w:val="18"/>
                <w:szCs w:val="18"/>
              </w:rPr>
            </w:pPr>
          </w:p>
        </w:tc>
        <w:tc>
          <w:tcPr>
            <w:tcW w:w="979" w:type="dxa"/>
          </w:tcPr>
          <w:p w14:paraId="5EBC7FD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0081BBE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0C11F0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22" w:type="dxa"/>
          </w:tcPr>
          <w:p w14:paraId="274ABD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79669D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70A249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71.4%</w:t>
            </w:r>
          </w:p>
        </w:tc>
        <w:tc>
          <w:tcPr>
            <w:tcW w:w="1222" w:type="dxa"/>
          </w:tcPr>
          <w:p w14:paraId="1CFCE1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5CD877B2" w14:textId="77777777" w:rsidTr="0094789D">
        <w:tc>
          <w:tcPr>
            <w:tcW w:w="1157" w:type="dxa"/>
          </w:tcPr>
          <w:p w14:paraId="40BEF5B9" w14:textId="77777777" w:rsidR="00AB7EBC" w:rsidRPr="00A84C1C" w:rsidRDefault="00AB7EBC">
            <w:pPr>
              <w:pStyle w:val="Compact"/>
              <w:rPr>
                <w:rFonts w:ascii="Helvetica" w:hAnsi="Helvetica"/>
                <w:sz w:val="18"/>
                <w:szCs w:val="18"/>
              </w:rPr>
            </w:pPr>
          </w:p>
        </w:tc>
        <w:tc>
          <w:tcPr>
            <w:tcW w:w="979" w:type="dxa"/>
          </w:tcPr>
          <w:p w14:paraId="78E59AA3"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1B6A56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10.4%</w:t>
            </w:r>
          </w:p>
        </w:tc>
        <w:tc>
          <w:tcPr>
            <w:tcW w:w="1222" w:type="dxa"/>
          </w:tcPr>
          <w:p w14:paraId="598B0C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22" w:type="dxa"/>
          </w:tcPr>
          <w:p w14:paraId="467211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22" w:type="dxa"/>
          </w:tcPr>
          <w:p w14:paraId="211D08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22" w:type="dxa"/>
          </w:tcPr>
          <w:p w14:paraId="71EDD3E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74.2%</w:t>
            </w:r>
          </w:p>
        </w:tc>
        <w:tc>
          <w:tcPr>
            <w:tcW w:w="1222" w:type="dxa"/>
          </w:tcPr>
          <w:p w14:paraId="4BE64B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62.8%</w:t>
            </w:r>
          </w:p>
        </w:tc>
      </w:tr>
      <w:tr w:rsidR="003C64F0" w:rsidRPr="00CC2F84" w14:paraId="33ED0FAE" w14:textId="77777777" w:rsidTr="0094789D">
        <w:tc>
          <w:tcPr>
            <w:tcW w:w="1157" w:type="dxa"/>
          </w:tcPr>
          <w:p w14:paraId="7774DE0C"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50%</w:t>
            </w:r>
          </w:p>
        </w:tc>
        <w:tc>
          <w:tcPr>
            <w:tcW w:w="979" w:type="dxa"/>
          </w:tcPr>
          <w:p w14:paraId="59777243"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566750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22" w:type="dxa"/>
          </w:tcPr>
          <w:p w14:paraId="548B08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74C821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3CB9B8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3BFA901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73.0%</w:t>
            </w:r>
          </w:p>
        </w:tc>
        <w:tc>
          <w:tcPr>
            <w:tcW w:w="1222" w:type="dxa"/>
          </w:tcPr>
          <w:p w14:paraId="16757A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57.1%</w:t>
            </w:r>
          </w:p>
        </w:tc>
      </w:tr>
      <w:tr w:rsidR="003C64F0" w:rsidRPr="00CC2F84" w14:paraId="55A2DFFA" w14:textId="77777777" w:rsidTr="0094789D">
        <w:tc>
          <w:tcPr>
            <w:tcW w:w="1157" w:type="dxa"/>
          </w:tcPr>
          <w:p w14:paraId="287F66B8" w14:textId="77777777" w:rsidR="00AB7EBC" w:rsidRPr="00A84C1C" w:rsidRDefault="00AB7EBC">
            <w:pPr>
              <w:pStyle w:val="Compact"/>
              <w:rPr>
                <w:rFonts w:ascii="Helvetica" w:hAnsi="Helvetica"/>
                <w:sz w:val="18"/>
                <w:szCs w:val="18"/>
              </w:rPr>
            </w:pPr>
          </w:p>
        </w:tc>
        <w:tc>
          <w:tcPr>
            <w:tcW w:w="979" w:type="dxa"/>
          </w:tcPr>
          <w:p w14:paraId="3A9478E3"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6CEE60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22" w:type="dxa"/>
          </w:tcPr>
          <w:p w14:paraId="0FF325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7E01D4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27378F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198C31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73.4%</w:t>
            </w:r>
          </w:p>
        </w:tc>
        <w:tc>
          <w:tcPr>
            <w:tcW w:w="1222" w:type="dxa"/>
          </w:tcPr>
          <w:p w14:paraId="32467FD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6C811BCC" w14:textId="77777777" w:rsidTr="0094789D">
        <w:tc>
          <w:tcPr>
            <w:tcW w:w="1157" w:type="dxa"/>
          </w:tcPr>
          <w:p w14:paraId="64774C3D" w14:textId="77777777" w:rsidR="00AB7EBC" w:rsidRPr="00A84C1C" w:rsidRDefault="00AB7EBC">
            <w:pPr>
              <w:pStyle w:val="Compact"/>
              <w:rPr>
                <w:rFonts w:ascii="Helvetica" w:hAnsi="Helvetica"/>
                <w:sz w:val="18"/>
                <w:szCs w:val="18"/>
              </w:rPr>
            </w:pPr>
          </w:p>
        </w:tc>
        <w:tc>
          <w:tcPr>
            <w:tcW w:w="979" w:type="dxa"/>
          </w:tcPr>
          <w:p w14:paraId="4FB4B8DE"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63250E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22" w:type="dxa"/>
          </w:tcPr>
          <w:p w14:paraId="1FA5E1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39D5512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4796A4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793A34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66.4%</w:t>
            </w:r>
          </w:p>
        </w:tc>
        <w:tc>
          <w:tcPr>
            <w:tcW w:w="1222" w:type="dxa"/>
          </w:tcPr>
          <w:p w14:paraId="48FB51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56.2%</w:t>
            </w:r>
          </w:p>
        </w:tc>
      </w:tr>
      <w:tr w:rsidR="003C64F0" w:rsidRPr="00CC2F84" w14:paraId="22BE6E3F" w14:textId="77777777" w:rsidTr="0094789D">
        <w:tc>
          <w:tcPr>
            <w:tcW w:w="1157" w:type="dxa"/>
          </w:tcPr>
          <w:p w14:paraId="30145300" w14:textId="77777777" w:rsidR="00AB7EBC" w:rsidRPr="00A84C1C" w:rsidRDefault="00AB7EBC">
            <w:pPr>
              <w:pStyle w:val="Compact"/>
              <w:rPr>
                <w:rFonts w:ascii="Helvetica" w:hAnsi="Helvetica"/>
                <w:sz w:val="18"/>
                <w:szCs w:val="18"/>
              </w:rPr>
            </w:pPr>
          </w:p>
        </w:tc>
        <w:tc>
          <w:tcPr>
            <w:tcW w:w="979" w:type="dxa"/>
          </w:tcPr>
          <w:p w14:paraId="16C1047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05D403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9.1%</w:t>
            </w:r>
          </w:p>
        </w:tc>
        <w:tc>
          <w:tcPr>
            <w:tcW w:w="1222" w:type="dxa"/>
          </w:tcPr>
          <w:p w14:paraId="3199CB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22" w:type="dxa"/>
          </w:tcPr>
          <w:p w14:paraId="741E41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47C4E0F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66F62B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70.3%</w:t>
            </w:r>
          </w:p>
        </w:tc>
        <w:tc>
          <w:tcPr>
            <w:tcW w:w="1222" w:type="dxa"/>
          </w:tcPr>
          <w:p w14:paraId="0CF4B4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60.3%</w:t>
            </w:r>
          </w:p>
        </w:tc>
      </w:tr>
      <w:tr w:rsidR="003C64F0" w:rsidRPr="00CC2F84" w14:paraId="0147BF8D" w14:textId="77777777" w:rsidTr="0094789D">
        <w:tc>
          <w:tcPr>
            <w:tcW w:w="1157" w:type="dxa"/>
          </w:tcPr>
          <w:p w14:paraId="7E981A22" w14:textId="77777777" w:rsidR="00AB7EBC" w:rsidRPr="00A84C1C" w:rsidRDefault="00AB7EBC">
            <w:pPr>
              <w:pStyle w:val="Compact"/>
              <w:rPr>
                <w:rFonts w:ascii="Helvetica" w:hAnsi="Helvetica"/>
                <w:sz w:val="18"/>
                <w:szCs w:val="18"/>
              </w:rPr>
            </w:pPr>
          </w:p>
        </w:tc>
        <w:tc>
          <w:tcPr>
            <w:tcW w:w="979" w:type="dxa"/>
          </w:tcPr>
          <w:p w14:paraId="2C2F93D9"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3847AB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10.2%</w:t>
            </w:r>
          </w:p>
        </w:tc>
        <w:tc>
          <w:tcPr>
            <w:tcW w:w="1222" w:type="dxa"/>
          </w:tcPr>
          <w:p w14:paraId="308356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22" w:type="dxa"/>
          </w:tcPr>
          <w:p w14:paraId="39A123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22" w:type="dxa"/>
          </w:tcPr>
          <w:p w14:paraId="75D830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01CCC2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75.0%</w:t>
            </w:r>
          </w:p>
        </w:tc>
        <w:tc>
          <w:tcPr>
            <w:tcW w:w="1222" w:type="dxa"/>
          </w:tcPr>
          <w:p w14:paraId="274446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17A6554F" w14:textId="77777777" w:rsidTr="0094789D">
        <w:tc>
          <w:tcPr>
            <w:tcW w:w="1157" w:type="dxa"/>
          </w:tcPr>
          <w:p w14:paraId="388C347A" w14:textId="77777777" w:rsidR="00AB7EBC" w:rsidRPr="00A84C1C" w:rsidRDefault="00AB7EBC">
            <w:pPr>
              <w:pStyle w:val="Compact"/>
              <w:rPr>
                <w:rFonts w:ascii="Helvetica" w:hAnsi="Helvetica"/>
                <w:sz w:val="18"/>
                <w:szCs w:val="18"/>
              </w:rPr>
            </w:pPr>
          </w:p>
        </w:tc>
        <w:tc>
          <w:tcPr>
            <w:tcW w:w="979" w:type="dxa"/>
          </w:tcPr>
          <w:p w14:paraId="75C60542"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48C4B1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12.3%</w:t>
            </w:r>
          </w:p>
        </w:tc>
        <w:tc>
          <w:tcPr>
            <w:tcW w:w="1222" w:type="dxa"/>
          </w:tcPr>
          <w:p w14:paraId="3CDD7DA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22" w:type="dxa"/>
          </w:tcPr>
          <w:p w14:paraId="182AC9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36</w:t>
            </w:r>
          </w:p>
        </w:tc>
        <w:tc>
          <w:tcPr>
            <w:tcW w:w="1222" w:type="dxa"/>
          </w:tcPr>
          <w:p w14:paraId="3C7215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22" w:type="dxa"/>
          </w:tcPr>
          <w:p w14:paraId="7FB5A9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78.4%</w:t>
            </w:r>
          </w:p>
        </w:tc>
        <w:tc>
          <w:tcPr>
            <w:tcW w:w="1222" w:type="dxa"/>
          </w:tcPr>
          <w:p w14:paraId="773DC4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64.0%</w:t>
            </w:r>
          </w:p>
        </w:tc>
      </w:tr>
      <w:tr w:rsidR="003C64F0" w:rsidRPr="00CC2F84" w14:paraId="769D96C8" w14:textId="77777777" w:rsidTr="0094789D">
        <w:tc>
          <w:tcPr>
            <w:tcW w:w="1157" w:type="dxa"/>
          </w:tcPr>
          <w:p w14:paraId="63236FF8"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60%</w:t>
            </w:r>
          </w:p>
        </w:tc>
        <w:tc>
          <w:tcPr>
            <w:tcW w:w="979" w:type="dxa"/>
          </w:tcPr>
          <w:p w14:paraId="618B66BE"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3BF16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w:t>
            </w:r>
          </w:p>
        </w:tc>
        <w:tc>
          <w:tcPr>
            <w:tcW w:w="1222" w:type="dxa"/>
          </w:tcPr>
          <w:p w14:paraId="36C488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w:t>
            </w:r>
          </w:p>
        </w:tc>
        <w:tc>
          <w:tcPr>
            <w:tcW w:w="1222" w:type="dxa"/>
          </w:tcPr>
          <w:p w14:paraId="2CB3C10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22" w:type="dxa"/>
          </w:tcPr>
          <w:p w14:paraId="0701F3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22" w:type="dxa"/>
          </w:tcPr>
          <w:p w14:paraId="70EE19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73.7%</w:t>
            </w:r>
          </w:p>
        </w:tc>
        <w:tc>
          <w:tcPr>
            <w:tcW w:w="1222" w:type="dxa"/>
          </w:tcPr>
          <w:p w14:paraId="795616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57.0%</w:t>
            </w:r>
          </w:p>
        </w:tc>
      </w:tr>
      <w:tr w:rsidR="003C64F0" w:rsidRPr="00CC2F84" w14:paraId="62DE8A87" w14:textId="77777777" w:rsidTr="0094789D">
        <w:tc>
          <w:tcPr>
            <w:tcW w:w="1157" w:type="dxa"/>
          </w:tcPr>
          <w:p w14:paraId="16AE8027" w14:textId="77777777" w:rsidR="00AB7EBC" w:rsidRPr="00A84C1C" w:rsidRDefault="00AB7EBC">
            <w:pPr>
              <w:pStyle w:val="Compact"/>
              <w:rPr>
                <w:rFonts w:ascii="Helvetica" w:hAnsi="Helvetica"/>
                <w:sz w:val="18"/>
                <w:szCs w:val="18"/>
              </w:rPr>
            </w:pPr>
          </w:p>
        </w:tc>
        <w:tc>
          <w:tcPr>
            <w:tcW w:w="979" w:type="dxa"/>
          </w:tcPr>
          <w:p w14:paraId="3F7717A2"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56D27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w:t>
            </w:r>
          </w:p>
        </w:tc>
        <w:tc>
          <w:tcPr>
            <w:tcW w:w="1222" w:type="dxa"/>
          </w:tcPr>
          <w:p w14:paraId="6302B0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794A7E4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222" w:type="dxa"/>
          </w:tcPr>
          <w:p w14:paraId="39DACE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1A2EB9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74.1%</w:t>
            </w:r>
          </w:p>
        </w:tc>
        <w:tc>
          <w:tcPr>
            <w:tcW w:w="1222" w:type="dxa"/>
          </w:tcPr>
          <w:p w14:paraId="0D9D33F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56.3%</w:t>
            </w:r>
          </w:p>
        </w:tc>
      </w:tr>
      <w:tr w:rsidR="003C64F0" w:rsidRPr="00CC2F84" w14:paraId="3E30D085" w14:textId="77777777" w:rsidTr="0094789D">
        <w:tc>
          <w:tcPr>
            <w:tcW w:w="1157" w:type="dxa"/>
          </w:tcPr>
          <w:p w14:paraId="0E753F0D" w14:textId="77777777" w:rsidR="00AB7EBC" w:rsidRPr="00A84C1C" w:rsidRDefault="00AB7EBC">
            <w:pPr>
              <w:pStyle w:val="Compact"/>
              <w:rPr>
                <w:rFonts w:ascii="Helvetica" w:hAnsi="Helvetica"/>
                <w:sz w:val="18"/>
                <w:szCs w:val="18"/>
              </w:rPr>
            </w:pPr>
          </w:p>
        </w:tc>
        <w:tc>
          <w:tcPr>
            <w:tcW w:w="979" w:type="dxa"/>
          </w:tcPr>
          <w:p w14:paraId="43009FAD"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09FA94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22" w:type="dxa"/>
          </w:tcPr>
          <w:p w14:paraId="6D1C04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66D6BE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22" w:type="dxa"/>
          </w:tcPr>
          <w:p w14:paraId="575439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551CD5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66.8%</w:t>
            </w:r>
          </w:p>
        </w:tc>
        <w:tc>
          <w:tcPr>
            <w:tcW w:w="1222" w:type="dxa"/>
          </w:tcPr>
          <w:p w14:paraId="4E2A0C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56.1%</w:t>
            </w:r>
          </w:p>
        </w:tc>
      </w:tr>
      <w:tr w:rsidR="003C64F0" w:rsidRPr="00CC2F84" w14:paraId="67E01620" w14:textId="77777777" w:rsidTr="0094789D">
        <w:tc>
          <w:tcPr>
            <w:tcW w:w="1157" w:type="dxa"/>
          </w:tcPr>
          <w:p w14:paraId="71BC60D8" w14:textId="77777777" w:rsidR="00AB7EBC" w:rsidRPr="00A84C1C" w:rsidRDefault="00AB7EBC">
            <w:pPr>
              <w:pStyle w:val="Compact"/>
              <w:rPr>
                <w:rFonts w:ascii="Helvetica" w:hAnsi="Helvetica"/>
                <w:sz w:val="18"/>
                <w:szCs w:val="18"/>
              </w:rPr>
            </w:pPr>
          </w:p>
        </w:tc>
        <w:tc>
          <w:tcPr>
            <w:tcW w:w="979" w:type="dxa"/>
          </w:tcPr>
          <w:p w14:paraId="62DC393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358B47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22" w:type="dxa"/>
          </w:tcPr>
          <w:p w14:paraId="3B468B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w:t>
            </w:r>
          </w:p>
        </w:tc>
        <w:tc>
          <w:tcPr>
            <w:tcW w:w="1222" w:type="dxa"/>
          </w:tcPr>
          <w:p w14:paraId="1C71F62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22" w:type="dxa"/>
          </w:tcPr>
          <w:p w14:paraId="5AFD432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22" w:type="dxa"/>
          </w:tcPr>
          <w:p w14:paraId="4107361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70.8%</w:t>
            </w:r>
          </w:p>
        </w:tc>
        <w:tc>
          <w:tcPr>
            <w:tcW w:w="1222" w:type="dxa"/>
          </w:tcPr>
          <w:p w14:paraId="4CB21BC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60.4%</w:t>
            </w:r>
          </w:p>
        </w:tc>
      </w:tr>
      <w:tr w:rsidR="003C64F0" w:rsidRPr="00CC2F84" w14:paraId="0C9F84E4" w14:textId="77777777" w:rsidTr="0094789D">
        <w:tc>
          <w:tcPr>
            <w:tcW w:w="1157" w:type="dxa"/>
          </w:tcPr>
          <w:p w14:paraId="1ABDC75B" w14:textId="77777777" w:rsidR="00AB7EBC" w:rsidRPr="00A84C1C" w:rsidRDefault="00AB7EBC">
            <w:pPr>
              <w:pStyle w:val="Compact"/>
              <w:rPr>
                <w:rFonts w:ascii="Helvetica" w:hAnsi="Helvetica"/>
                <w:sz w:val="18"/>
                <w:szCs w:val="18"/>
              </w:rPr>
            </w:pPr>
          </w:p>
        </w:tc>
        <w:tc>
          <w:tcPr>
            <w:tcW w:w="979" w:type="dxa"/>
          </w:tcPr>
          <w:p w14:paraId="7D95BFF4"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74F1E1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10.6%</w:t>
            </w:r>
          </w:p>
        </w:tc>
        <w:tc>
          <w:tcPr>
            <w:tcW w:w="1222" w:type="dxa"/>
          </w:tcPr>
          <w:p w14:paraId="7E7576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22" w:type="dxa"/>
          </w:tcPr>
          <w:p w14:paraId="7B3E9D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37</w:t>
            </w:r>
          </w:p>
        </w:tc>
        <w:tc>
          <w:tcPr>
            <w:tcW w:w="1222" w:type="dxa"/>
          </w:tcPr>
          <w:p w14:paraId="2C33BE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581882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76.0%</w:t>
            </w:r>
          </w:p>
        </w:tc>
        <w:tc>
          <w:tcPr>
            <w:tcW w:w="1222" w:type="dxa"/>
          </w:tcPr>
          <w:p w14:paraId="3F5A77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702536C8" w14:textId="77777777" w:rsidTr="0094789D">
        <w:tc>
          <w:tcPr>
            <w:tcW w:w="1157" w:type="dxa"/>
          </w:tcPr>
          <w:p w14:paraId="5EB9CFFB" w14:textId="77777777" w:rsidR="00AB7EBC" w:rsidRPr="00A84C1C" w:rsidRDefault="00AB7EBC">
            <w:pPr>
              <w:pStyle w:val="Compact"/>
              <w:rPr>
                <w:rFonts w:ascii="Helvetica" w:hAnsi="Helvetica"/>
                <w:sz w:val="18"/>
                <w:szCs w:val="18"/>
              </w:rPr>
            </w:pPr>
          </w:p>
        </w:tc>
        <w:tc>
          <w:tcPr>
            <w:tcW w:w="979" w:type="dxa"/>
          </w:tcPr>
          <w:p w14:paraId="196CB005"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79A96F8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13.0%</w:t>
            </w:r>
          </w:p>
        </w:tc>
        <w:tc>
          <w:tcPr>
            <w:tcW w:w="1222" w:type="dxa"/>
          </w:tcPr>
          <w:p w14:paraId="742790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2CEC4E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22" w:type="dxa"/>
          </w:tcPr>
          <w:p w14:paraId="0079B5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22" w:type="dxa"/>
          </w:tcPr>
          <w:p w14:paraId="5823F6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79.4%</w:t>
            </w:r>
          </w:p>
        </w:tc>
        <w:tc>
          <w:tcPr>
            <w:tcW w:w="1222" w:type="dxa"/>
          </w:tcPr>
          <w:p w14:paraId="76C149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64.4%</w:t>
            </w:r>
          </w:p>
        </w:tc>
      </w:tr>
      <w:tr w:rsidR="003C64F0" w:rsidRPr="00CC2F84" w14:paraId="73374B62" w14:textId="77777777" w:rsidTr="0094789D">
        <w:tc>
          <w:tcPr>
            <w:tcW w:w="1157" w:type="dxa"/>
          </w:tcPr>
          <w:p w14:paraId="5EB37896" w14:textId="77777777" w:rsidR="00AB7EBC" w:rsidRPr="00A84C1C" w:rsidRDefault="006B4661">
            <w:pPr>
              <w:pStyle w:val="Compact"/>
              <w:rPr>
                <w:rFonts w:ascii="Helvetica" w:hAnsi="Helvetica"/>
                <w:sz w:val="18"/>
                <w:szCs w:val="18"/>
              </w:rPr>
            </w:pPr>
            <m:oMath>
              <m:r>
                <w:rPr>
                  <w:rFonts w:ascii="Cambria Math" w:hAnsi="Cambria Math"/>
                  <w:sz w:val="18"/>
                  <w:szCs w:val="18"/>
                </w:rPr>
                <m:t>d</m:t>
              </m:r>
            </m:oMath>
            <w:r w:rsidRPr="00A84C1C">
              <w:rPr>
                <w:rFonts w:ascii="Helvetica" w:hAnsi="Helvetica"/>
                <w:sz w:val="18"/>
                <w:szCs w:val="18"/>
              </w:rPr>
              <w:t xml:space="preserve"> = 1</w:t>
            </w:r>
          </w:p>
        </w:tc>
        <w:tc>
          <w:tcPr>
            <w:tcW w:w="979" w:type="dxa"/>
          </w:tcPr>
          <w:p w14:paraId="2625FBEB"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1A3E2F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22" w:type="dxa"/>
          </w:tcPr>
          <w:p w14:paraId="5EB6E5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299D6B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172F6FD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11E288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71.6%</w:t>
            </w:r>
          </w:p>
        </w:tc>
        <w:tc>
          <w:tcPr>
            <w:tcW w:w="1222" w:type="dxa"/>
          </w:tcPr>
          <w:p w14:paraId="3A914C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6000101" w14:textId="77777777" w:rsidTr="0094789D">
        <w:tc>
          <w:tcPr>
            <w:tcW w:w="1157" w:type="dxa"/>
          </w:tcPr>
          <w:p w14:paraId="2B53D3D5" w14:textId="77777777" w:rsidR="00AB7EBC" w:rsidRPr="00A84C1C" w:rsidRDefault="00AB7EBC">
            <w:pPr>
              <w:pStyle w:val="Compact"/>
              <w:rPr>
                <w:rFonts w:ascii="Helvetica" w:hAnsi="Helvetica"/>
                <w:sz w:val="18"/>
                <w:szCs w:val="18"/>
              </w:rPr>
            </w:pPr>
          </w:p>
        </w:tc>
        <w:tc>
          <w:tcPr>
            <w:tcW w:w="979" w:type="dxa"/>
          </w:tcPr>
          <w:p w14:paraId="49F25524"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70B919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22" w:type="dxa"/>
          </w:tcPr>
          <w:p w14:paraId="082176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06CC9A5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7248F2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73912F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71.8%</w:t>
            </w:r>
          </w:p>
        </w:tc>
        <w:tc>
          <w:tcPr>
            <w:tcW w:w="1222" w:type="dxa"/>
          </w:tcPr>
          <w:p w14:paraId="23DA3A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2085DF96" w14:textId="77777777" w:rsidTr="0094789D">
        <w:tc>
          <w:tcPr>
            <w:tcW w:w="1157" w:type="dxa"/>
          </w:tcPr>
          <w:p w14:paraId="49332694" w14:textId="77777777" w:rsidR="00AB7EBC" w:rsidRPr="00A84C1C" w:rsidRDefault="00AB7EBC">
            <w:pPr>
              <w:pStyle w:val="Compact"/>
              <w:rPr>
                <w:rFonts w:ascii="Helvetica" w:hAnsi="Helvetica"/>
                <w:sz w:val="18"/>
                <w:szCs w:val="18"/>
              </w:rPr>
            </w:pPr>
          </w:p>
        </w:tc>
        <w:tc>
          <w:tcPr>
            <w:tcW w:w="979" w:type="dxa"/>
          </w:tcPr>
          <w:p w14:paraId="4A5BE3D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424094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w:t>
            </w:r>
          </w:p>
        </w:tc>
        <w:tc>
          <w:tcPr>
            <w:tcW w:w="1222" w:type="dxa"/>
          </w:tcPr>
          <w:p w14:paraId="428A49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4E3E06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3C7EE7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6B7E31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65.7%</w:t>
            </w:r>
          </w:p>
        </w:tc>
        <w:tc>
          <w:tcPr>
            <w:tcW w:w="1222" w:type="dxa"/>
          </w:tcPr>
          <w:p w14:paraId="634671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43FDEDAF" w14:textId="77777777" w:rsidTr="0094789D">
        <w:tc>
          <w:tcPr>
            <w:tcW w:w="1157" w:type="dxa"/>
          </w:tcPr>
          <w:p w14:paraId="4ADF505D" w14:textId="77777777" w:rsidR="00AB7EBC" w:rsidRPr="00A84C1C" w:rsidRDefault="00AB7EBC">
            <w:pPr>
              <w:pStyle w:val="Compact"/>
              <w:rPr>
                <w:rFonts w:ascii="Helvetica" w:hAnsi="Helvetica"/>
                <w:sz w:val="18"/>
                <w:szCs w:val="18"/>
              </w:rPr>
            </w:pPr>
          </w:p>
        </w:tc>
        <w:tc>
          <w:tcPr>
            <w:tcW w:w="979" w:type="dxa"/>
          </w:tcPr>
          <w:p w14:paraId="741AD59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448067C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22" w:type="dxa"/>
          </w:tcPr>
          <w:p w14:paraId="0D1A35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22" w:type="dxa"/>
          </w:tcPr>
          <w:p w14:paraId="417F90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55E1EC6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5736D1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69.1%</w:t>
            </w:r>
          </w:p>
        </w:tc>
        <w:tc>
          <w:tcPr>
            <w:tcW w:w="1222" w:type="dxa"/>
          </w:tcPr>
          <w:p w14:paraId="6D03C0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60.1%</w:t>
            </w:r>
          </w:p>
        </w:tc>
      </w:tr>
      <w:tr w:rsidR="003C64F0" w:rsidRPr="00CC2F84" w14:paraId="5E431B5E" w14:textId="77777777" w:rsidTr="0094789D">
        <w:tc>
          <w:tcPr>
            <w:tcW w:w="1157" w:type="dxa"/>
          </w:tcPr>
          <w:p w14:paraId="7F9428F7" w14:textId="77777777" w:rsidR="00AB7EBC" w:rsidRPr="00A84C1C" w:rsidRDefault="00AB7EBC">
            <w:pPr>
              <w:pStyle w:val="Compact"/>
              <w:rPr>
                <w:rFonts w:ascii="Helvetica" w:hAnsi="Helvetica"/>
                <w:sz w:val="18"/>
                <w:szCs w:val="18"/>
              </w:rPr>
            </w:pPr>
          </w:p>
        </w:tc>
        <w:tc>
          <w:tcPr>
            <w:tcW w:w="979" w:type="dxa"/>
          </w:tcPr>
          <w:p w14:paraId="71F47620"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4A64A72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w:t>
            </w:r>
          </w:p>
        </w:tc>
        <w:tc>
          <w:tcPr>
            <w:tcW w:w="1222" w:type="dxa"/>
          </w:tcPr>
          <w:p w14:paraId="126C80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678764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50194F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22" w:type="dxa"/>
          </w:tcPr>
          <w:p w14:paraId="760547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73.1%</w:t>
            </w:r>
          </w:p>
        </w:tc>
        <w:tc>
          <w:tcPr>
            <w:tcW w:w="1222" w:type="dxa"/>
          </w:tcPr>
          <w:p w14:paraId="439C4D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08891BDB" w14:textId="77777777" w:rsidTr="0094789D">
        <w:tc>
          <w:tcPr>
            <w:tcW w:w="1157" w:type="dxa"/>
          </w:tcPr>
          <w:p w14:paraId="4F7DD697" w14:textId="77777777" w:rsidR="00AB7EBC" w:rsidRPr="00A84C1C" w:rsidRDefault="00AB7EBC">
            <w:pPr>
              <w:pStyle w:val="Compact"/>
              <w:rPr>
                <w:rFonts w:ascii="Helvetica" w:hAnsi="Helvetica"/>
                <w:sz w:val="18"/>
                <w:szCs w:val="18"/>
              </w:rPr>
            </w:pPr>
          </w:p>
        </w:tc>
        <w:tc>
          <w:tcPr>
            <w:tcW w:w="979" w:type="dxa"/>
          </w:tcPr>
          <w:p w14:paraId="299E38D9"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35F796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11.1%</w:t>
            </w:r>
          </w:p>
        </w:tc>
        <w:tc>
          <w:tcPr>
            <w:tcW w:w="1222" w:type="dxa"/>
          </w:tcPr>
          <w:p w14:paraId="76454E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22" w:type="dxa"/>
          </w:tcPr>
          <w:p w14:paraId="5BDE07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22" w:type="dxa"/>
          </w:tcPr>
          <w:p w14:paraId="6FD1E4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22" w:type="dxa"/>
          </w:tcPr>
          <w:p w14:paraId="6241AF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76.1%</w:t>
            </w:r>
          </w:p>
        </w:tc>
        <w:tc>
          <w:tcPr>
            <w:tcW w:w="1222" w:type="dxa"/>
          </w:tcPr>
          <w:p w14:paraId="0CFAB1F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63.3%</w:t>
            </w:r>
          </w:p>
        </w:tc>
      </w:tr>
      <w:tr w:rsidR="003C64F0" w:rsidRPr="00CC2F84" w14:paraId="031FB668" w14:textId="77777777" w:rsidTr="0094789D">
        <w:tc>
          <w:tcPr>
            <w:tcW w:w="1157" w:type="dxa"/>
          </w:tcPr>
          <w:p w14:paraId="0EFE67F8" w14:textId="77777777" w:rsidR="00AB7EBC" w:rsidRPr="00A84C1C" w:rsidRDefault="006B4661">
            <w:pPr>
              <w:pStyle w:val="Compact"/>
              <w:rPr>
                <w:rFonts w:ascii="Helvetica" w:hAnsi="Helvetica"/>
                <w:sz w:val="18"/>
                <w:szCs w:val="18"/>
              </w:rPr>
            </w:pPr>
            <m:oMath>
              <m:r>
                <w:rPr>
                  <w:rFonts w:ascii="Cambria Math" w:hAnsi="Cambria Math"/>
                  <w:sz w:val="18"/>
                  <w:szCs w:val="18"/>
                </w:rPr>
                <m:t>d</m:t>
              </m:r>
            </m:oMath>
            <w:r w:rsidRPr="00A84C1C">
              <w:rPr>
                <w:rFonts w:ascii="Helvetica" w:hAnsi="Helvetica"/>
                <w:sz w:val="18"/>
                <w:szCs w:val="18"/>
              </w:rPr>
              <w:t xml:space="preserve"> = 3</w:t>
            </w:r>
          </w:p>
        </w:tc>
        <w:tc>
          <w:tcPr>
            <w:tcW w:w="979" w:type="dxa"/>
          </w:tcPr>
          <w:p w14:paraId="50E74C8A"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23" w:type="dxa"/>
          </w:tcPr>
          <w:p w14:paraId="547033D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6F823DB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22" w:type="dxa"/>
          </w:tcPr>
          <w:p w14:paraId="7286513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25E5E2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22" w:type="dxa"/>
          </w:tcPr>
          <w:p w14:paraId="7F3016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72.2%</w:t>
            </w:r>
          </w:p>
        </w:tc>
        <w:tc>
          <w:tcPr>
            <w:tcW w:w="1222" w:type="dxa"/>
          </w:tcPr>
          <w:p w14:paraId="72CED0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57.1%</w:t>
            </w:r>
          </w:p>
        </w:tc>
      </w:tr>
      <w:tr w:rsidR="003C64F0" w:rsidRPr="00CC2F84" w14:paraId="18AF8261" w14:textId="77777777" w:rsidTr="0094789D">
        <w:tc>
          <w:tcPr>
            <w:tcW w:w="1157" w:type="dxa"/>
          </w:tcPr>
          <w:p w14:paraId="72A5532C" w14:textId="77777777" w:rsidR="00AB7EBC" w:rsidRPr="00A84C1C" w:rsidRDefault="00AB7EBC">
            <w:pPr>
              <w:pStyle w:val="Compact"/>
              <w:rPr>
                <w:rFonts w:ascii="Helvetica" w:hAnsi="Helvetica"/>
                <w:sz w:val="18"/>
                <w:szCs w:val="18"/>
              </w:rPr>
            </w:pPr>
          </w:p>
        </w:tc>
        <w:tc>
          <w:tcPr>
            <w:tcW w:w="979" w:type="dxa"/>
          </w:tcPr>
          <w:p w14:paraId="4B74C34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23" w:type="dxa"/>
          </w:tcPr>
          <w:p w14:paraId="59759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22" w:type="dxa"/>
          </w:tcPr>
          <w:p w14:paraId="0F0571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22" w:type="dxa"/>
          </w:tcPr>
          <w:p w14:paraId="5EF245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22" w:type="dxa"/>
          </w:tcPr>
          <w:p w14:paraId="0F56D8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11B203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72.5%</w:t>
            </w:r>
          </w:p>
        </w:tc>
        <w:tc>
          <w:tcPr>
            <w:tcW w:w="1222" w:type="dxa"/>
          </w:tcPr>
          <w:p w14:paraId="7531F5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54796800" w14:textId="77777777" w:rsidTr="0094789D">
        <w:tc>
          <w:tcPr>
            <w:tcW w:w="1157" w:type="dxa"/>
          </w:tcPr>
          <w:p w14:paraId="2029930A" w14:textId="77777777" w:rsidR="00AB7EBC" w:rsidRPr="00A84C1C" w:rsidRDefault="00AB7EBC">
            <w:pPr>
              <w:pStyle w:val="Compact"/>
              <w:rPr>
                <w:rFonts w:ascii="Helvetica" w:hAnsi="Helvetica"/>
                <w:sz w:val="18"/>
                <w:szCs w:val="18"/>
              </w:rPr>
            </w:pPr>
          </w:p>
        </w:tc>
        <w:tc>
          <w:tcPr>
            <w:tcW w:w="979" w:type="dxa"/>
          </w:tcPr>
          <w:p w14:paraId="75FAAB4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23" w:type="dxa"/>
          </w:tcPr>
          <w:p w14:paraId="2C8938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22" w:type="dxa"/>
          </w:tcPr>
          <w:p w14:paraId="273EF1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22" w:type="dxa"/>
          </w:tcPr>
          <w:p w14:paraId="34D2BC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22" w:type="dxa"/>
          </w:tcPr>
          <w:p w14:paraId="139474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22" w:type="dxa"/>
          </w:tcPr>
          <w:p w14:paraId="41575A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66.0%</w:t>
            </w:r>
          </w:p>
        </w:tc>
        <w:tc>
          <w:tcPr>
            <w:tcW w:w="1222" w:type="dxa"/>
          </w:tcPr>
          <w:p w14:paraId="4F3F8FB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56.3%</w:t>
            </w:r>
          </w:p>
        </w:tc>
      </w:tr>
      <w:tr w:rsidR="003C64F0" w:rsidRPr="00CC2F84" w14:paraId="1FB59A55" w14:textId="77777777" w:rsidTr="0094789D">
        <w:tc>
          <w:tcPr>
            <w:tcW w:w="1157" w:type="dxa"/>
          </w:tcPr>
          <w:p w14:paraId="50979FE4" w14:textId="77777777" w:rsidR="00AB7EBC" w:rsidRPr="00A84C1C" w:rsidRDefault="00AB7EBC">
            <w:pPr>
              <w:pStyle w:val="Compact"/>
              <w:rPr>
                <w:rFonts w:ascii="Helvetica" w:hAnsi="Helvetica"/>
                <w:sz w:val="18"/>
                <w:szCs w:val="18"/>
              </w:rPr>
            </w:pPr>
          </w:p>
        </w:tc>
        <w:tc>
          <w:tcPr>
            <w:tcW w:w="979" w:type="dxa"/>
          </w:tcPr>
          <w:p w14:paraId="63DDCA2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23" w:type="dxa"/>
          </w:tcPr>
          <w:p w14:paraId="4EA098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22" w:type="dxa"/>
          </w:tcPr>
          <w:p w14:paraId="020837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22" w:type="dxa"/>
          </w:tcPr>
          <w:p w14:paraId="104710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1155E1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22" w:type="dxa"/>
          </w:tcPr>
          <w:p w14:paraId="26B819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69.6%</w:t>
            </w:r>
          </w:p>
        </w:tc>
        <w:tc>
          <w:tcPr>
            <w:tcW w:w="1222" w:type="dxa"/>
          </w:tcPr>
          <w:p w14:paraId="7FACB55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774AA7C" w14:textId="77777777" w:rsidTr="0094789D">
        <w:tc>
          <w:tcPr>
            <w:tcW w:w="1157" w:type="dxa"/>
          </w:tcPr>
          <w:p w14:paraId="14EE6C8C" w14:textId="77777777" w:rsidR="00AB7EBC" w:rsidRPr="00A84C1C" w:rsidRDefault="00AB7EBC">
            <w:pPr>
              <w:pStyle w:val="Compact"/>
              <w:rPr>
                <w:rFonts w:ascii="Helvetica" w:hAnsi="Helvetica"/>
                <w:sz w:val="18"/>
                <w:szCs w:val="18"/>
              </w:rPr>
            </w:pPr>
          </w:p>
        </w:tc>
        <w:tc>
          <w:tcPr>
            <w:tcW w:w="979" w:type="dxa"/>
          </w:tcPr>
          <w:p w14:paraId="19C6FD25"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23" w:type="dxa"/>
          </w:tcPr>
          <w:p w14:paraId="01EA36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22" w:type="dxa"/>
          </w:tcPr>
          <w:p w14:paraId="1137DAF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22" w:type="dxa"/>
          </w:tcPr>
          <w:p w14:paraId="26D7A2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22" w:type="dxa"/>
          </w:tcPr>
          <w:p w14:paraId="397579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22" w:type="dxa"/>
          </w:tcPr>
          <w:p w14:paraId="6AC420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73.8%</w:t>
            </w:r>
          </w:p>
        </w:tc>
        <w:tc>
          <w:tcPr>
            <w:tcW w:w="1222" w:type="dxa"/>
          </w:tcPr>
          <w:p w14:paraId="011D2DD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55CFE939" w14:textId="77777777" w:rsidTr="0094789D">
        <w:tc>
          <w:tcPr>
            <w:tcW w:w="1157" w:type="dxa"/>
          </w:tcPr>
          <w:p w14:paraId="31BD29EC" w14:textId="77777777" w:rsidR="00AB7EBC" w:rsidRPr="00A84C1C" w:rsidRDefault="00AB7EBC">
            <w:pPr>
              <w:pStyle w:val="Compact"/>
              <w:rPr>
                <w:rFonts w:ascii="Helvetica" w:hAnsi="Helvetica"/>
                <w:sz w:val="18"/>
                <w:szCs w:val="18"/>
              </w:rPr>
            </w:pPr>
          </w:p>
        </w:tc>
        <w:tc>
          <w:tcPr>
            <w:tcW w:w="979" w:type="dxa"/>
          </w:tcPr>
          <w:p w14:paraId="40FDFDA1"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23" w:type="dxa"/>
          </w:tcPr>
          <w:p w14:paraId="6AF7DA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11.6%</w:t>
            </w:r>
          </w:p>
        </w:tc>
        <w:tc>
          <w:tcPr>
            <w:tcW w:w="1222" w:type="dxa"/>
          </w:tcPr>
          <w:p w14:paraId="4185AE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22" w:type="dxa"/>
          </w:tcPr>
          <w:p w14:paraId="40823E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38</w:t>
            </w:r>
          </w:p>
        </w:tc>
        <w:tc>
          <w:tcPr>
            <w:tcW w:w="1222" w:type="dxa"/>
          </w:tcPr>
          <w:p w14:paraId="5FAD545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22" w:type="dxa"/>
          </w:tcPr>
          <w:p w14:paraId="17886C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77.0%</w:t>
            </w:r>
          </w:p>
        </w:tc>
        <w:tc>
          <w:tcPr>
            <w:tcW w:w="1222" w:type="dxa"/>
          </w:tcPr>
          <w:p w14:paraId="67C042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8B095B" w:rsidRPr="00CC2F84" w14:paraId="2D5FDF26" w14:textId="77777777" w:rsidTr="0000484B">
        <w:tc>
          <w:tcPr>
            <w:tcW w:w="1157" w:type="dxa"/>
            <w:vAlign w:val="center"/>
          </w:tcPr>
          <w:p w14:paraId="573FD28A" w14:textId="35D3E786" w:rsidR="008B095B" w:rsidRPr="008B095B" w:rsidRDefault="008B095B" w:rsidP="008B095B">
            <w:pPr>
              <w:pStyle w:val="Compact"/>
              <w:rPr>
                <w:rFonts w:ascii="Helvetica" w:hAnsi="Helvetica"/>
                <w:sz w:val="18"/>
                <w:szCs w:val="18"/>
              </w:rPr>
            </w:pPr>
            <m:oMath>
              <m:r>
                <w:rPr>
                  <w:rFonts w:ascii="Cambria Math" w:hAnsi="Cambria Math"/>
                  <w:sz w:val="18"/>
                  <w:szCs w:val="18"/>
                </w:rPr>
                <m:t>γ</m:t>
              </m:r>
            </m:oMath>
            <w:r w:rsidRPr="008B095B">
              <w:rPr>
                <w:rStyle w:val="apple-converted-space"/>
                <w:rFonts w:ascii="Helvetica" w:hAnsi="Helvetica" w:cs="Segoe UI"/>
                <w:sz w:val="18"/>
                <w:szCs w:val="18"/>
              </w:rPr>
              <w:t> </w:t>
            </w:r>
            <w:r w:rsidRPr="008B095B">
              <w:rPr>
                <w:rFonts w:ascii="Helvetica" w:hAnsi="Helvetica" w:cs="Segoe UI"/>
                <w:sz w:val="18"/>
                <w:szCs w:val="18"/>
              </w:rPr>
              <w:t xml:space="preserve">= 1/3 </w:t>
            </w:r>
          </w:p>
        </w:tc>
        <w:tc>
          <w:tcPr>
            <w:tcW w:w="979" w:type="dxa"/>
            <w:vAlign w:val="center"/>
          </w:tcPr>
          <w:p w14:paraId="467CEDFF" w14:textId="279205FE"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East</w:t>
            </w:r>
          </w:p>
        </w:tc>
        <w:tc>
          <w:tcPr>
            <w:tcW w:w="1223" w:type="dxa"/>
            <w:vAlign w:val="center"/>
          </w:tcPr>
          <w:p w14:paraId="41C31EC3" w14:textId="215BEA7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757FF17C" w14:textId="3C9F2DEA"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6.3%</w:t>
            </w:r>
          </w:p>
        </w:tc>
        <w:tc>
          <w:tcPr>
            <w:tcW w:w="1222" w:type="dxa"/>
            <w:vAlign w:val="center"/>
          </w:tcPr>
          <w:p w14:paraId="4860094C" w14:textId="4642E780"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27</w:t>
            </w:r>
          </w:p>
        </w:tc>
        <w:tc>
          <w:tcPr>
            <w:tcW w:w="1222" w:type="dxa"/>
            <w:vAlign w:val="center"/>
          </w:tcPr>
          <w:p w14:paraId="27518DFD" w14:textId="1C951E1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33</w:t>
            </w:r>
          </w:p>
        </w:tc>
        <w:tc>
          <w:tcPr>
            <w:tcW w:w="1222" w:type="dxa"/>
            <w:vAlign w:val="center"/>
          </w:tcPr>
          <w:p w14:paraId="7EC0F388" w14:textId="3A7E98B5"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72.1%</w:t>
            </w:r>
          </w:p>
        </w:tc>
        <w:tc>
          <w:tcPr>
            <w:tcW w:w="1222" w:type="dxa"/>
            <w:vAlign w:val="center"/>
          </w:tcPr>
          <w:p w14:paraId="4B4B9354" w14:textId="2F9BEFAA"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57.2%</w:t>
            </w:r>
          </w:p>
        </w:tc>
      </w:tr>
      <w:tr w:rsidR="008B095B" w:rsidRPr="00CC2F84" w14:paraId="4A260BDC" w14:textId="77777777" w:rsidTr="0000484B">
        <w:tc>
          <w:tcPr>
            <w:tcW w:w="1157" w:type="dxa"/>
            <w:vAlign w:val="center"/>
          </w:tcPr>
          <w:p w14:paraId="573C958D" w14:textId="77777777" w:rsidR="008B095B" w:rsidRPr="008B095B" w:rsidRDefault="008B095B" w:rsidP="008B095B">
            <w:pPr>
              <w:pStyle w:val="Compact"/>
              <w:rPr>
                <w:rFonts w:ascii="Helvetica" w:hAnsi="Helvetica"/>
                <w:sz w:val="18"/>
                <w:szCs w:val="18"/>
              </w:rPr>
            </w:pPr>
          </w:p>
        </w:tc>
        <w:tc>
          <w:tcPr>
            <w:tcW w:w="979" w:type="dxa"/>
            <w:vAlign w:val="center"/>
          </w:tcPr>
          <w:p w14:paraId="4A4228CD" w14:textId="7874C212"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Southeast</w:t>
            </w:r>
          </w:p>
        </w:tc>
        <w:tc>
          <w:tcPr>
            <w:tcW w:w="1223" w:type="dxa"/>
            <w:vAlign w:val="center"/>
          </w:tcPr>
          <w:p w14:paraId="67240D7F" w14:textId="4AD013F1"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6D26B6D9" w14:textId="4B53F8B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6.2%</w:t>
            </w:r>
          </w:p>
        </w:tc>
        <w:tc>
          <w:tcPr>
            <w:tcW w:w="1222" w:type="dxa"/>
            <w:vAlign w:val="center"/>
          </w:tcPr>
          <w:p w14:paraId="01418A63" w14:textId="1A3ECE57"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27</w:t>
            </w:r>
          </w:p>
        </w:tc>
        <w:tc>
          <w:tcPr>
            <w:tcW w:w="1222" w:type="dxa"/>
            <w:vAlign w:val="center"/>
          </w:tcPr>
          <w:p w14:paraId="4A66AC7D" w14:textId="72644CB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33</w:t>
            </w:r>
          </w:p>
        </w:tc>
        <w:tc>
          <w:tcPr>
            <w:tcW w:w="1222" w:type="dxa"/>
            <w:vAlign w:val="center"/>
          </w:tcPr>
          <w:p w14:paraId="5FF41DE9" w14:textId="00681EAA"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72.3%</w:t>
            </w:r>
          </w:p>
        </w:tc>
        <w:tc>
          <w:tcPr>
            <w:tcW w:w="1222" w:type="dxa"/>
            <w:vAlign w:val="center"/>
          </w:tcPr>
          <w:p w14:paraId="332C6B88" w14:textId="366D809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56.5%</w:t>
            </w:r>
          </w:p>
        </w:tc>
      </w:tr>
      <w:tr w:rsidR="008B095B" w:rsidRPr="00CC2F84" w14:paraId="5319ABAF" w14:textId="77777777" w:rsidTr="0000484B">
        <w:tc>
          <w:tcPr>
            <w:tcW w:w="1157" w:type="dxa"/>
            <w:vAlign w:val="center"/>
          </w:tcPr>
          <w:p w14:paraId="746A3228" w14:textId="77777777" w:rsidR="008B095B" w:rsidRPr="008B095B" w:rsidRDefault="008B095B" w:rsidP="008B095B">
            <w:pPr>
              <w:pStyle w:val="Compact"/>
              <w:rPr>
                <w:rFonts w:ascii="Helvetica" w:hAnsi="Helvetica"/>
                <w:sz w:val="18"/>
                <w:szCs w:val="18"/>
              </w:rPr>
            </w:pPr>
          </w:p>
        </w:tc>
        <w:tc>
          <w:tcPr>
            <w:tcW w:w="979" w:type="dxa"/>
            <w:vAlign w:val="center"/>
          </w:tcPr>
          <w:p w14:paraId="29131A80" w14:textId="72525535"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Midwest</w:t>
            </w:r>
          </w:p>
        </w:tc>
        <w:tc>
          <w:tcPr>
            <w:tcW w:w="1223" w:type="dxa"/>
            <w:vAlign w:val="center"/>
          </w:tcPr>
          <w:p w14:paraId="5CEC5E9D" w14:textId="00FD25A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7.6%</w:t>
            </w:r>
          </w:p>
        </w:tc>
        <w:tc>
          <w:tcPr>
            <w:tcW w:w="1222" w:type="dxa"/>
            <w:vAlign w:val="center"/>
          </w:tcPr>
          <w:p w14:paraId="72F69D20" w14:textId="78DD9B5E"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6.1%</w:t>
            </w:r>
          </w:p>
        </w:tc>
        <w:tc>
          <w:tcPr>
            <w:tcW w:w="1222" w:type="dxa"/>
            <w:vAlign w:val="center"/>
          </w:tcPr>
          <w:p w14:paraId="79F6CAA2" w14:textId="1DF542BE"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30</w:t>
            </w:r>
          </w:p>
        </w:tc>
        <w:tc>
          <w:tcPr>
            <w:tcW w:w="1222" w:type="dxa"/>
            <w:vAlign w:val="center"/>
          </w:tcPr>
          <w:p w14:paraId="0BC8AC5B" w14:textId="6BB3E4F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34</w:t>
            </w:r>
          </w:p>
        </w:tc>
        <w:tc>
          <w:tcPr>
            <w:tcW w:w="1222" w:type="dxa"/>
            <w:vAlign w:val="center"/>
          </w:tcPr>
          <w:p w14:paraId="2C88CA25" w14:textId="03323A80"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65.9%</w:t>
            </w:r>
          </w:p>
        </w:tc>
        <w:tc>
          <w:tcPr>
            <w:tcW w:w="1222" w:type="dxa"/>
            <w:vAlign w:val="center"/>
          </w:tcPr>
          <w:p w14:paraId="16BFB1EE" w14:textId="0F1B07B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56.4%</w:t>
            </w:r>
          </w:p>
        </w:tc>
      </w:tr>
      <w:tr w:rsidR="008B095B" w:rsidRPr="00CC2F84" w14:paraId="6021DE30" w14:textId="77777777" w:rsidTr="0000484B">
        <w:tc>
          <w:tcPr>
            <w:tcW w:w="1157" w:type="dxa"/>
            <w:vAlign w:val="center"/>
          </w:tcPr>
          <w:p w14:paraId="620B5F9E" w14:textId="77777777" w:rsidR="008B095B" w:rsidRPr="008B095B" w:rsidRDefault="008B095B" w:rsidP="008B095B">
            <w:pPr>
              <w:pStyle w:val="Compact"/>
              <w:rPr>
                <w:rFonts w:ascii="Helvetica" w:hAnsi="Helvetica"/>
                <w:sz w:val="18"/>
                <w:szCs w:val="18"/>
              </w:rPr>
            </w:pPr>
          </w:p>
        </w:tc>
        <w:tc>
          <w:tcPr>
            <w:tcW w:w="979" w:type="dxa"/>
            <w:vAlign w:val="center"/>
          </w:tcPr>
          <w:p w14:paraId="696029A1" w14:textId="1A1293F3"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Southwest</w:t>
            </w:r>
          </w:p>
        </w:tc>
        <w:tc>
          <w:tcPr>
            <w:tcW w:w="1223" w:type="dxa"/>
            <w:vAlign w:val="center"/>
          </w:tcPr>
          <w:p w14:paraId="292A01A5" w14:textId="2343481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4B8DEFF5" w14:textId="691F1A93"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w:t>
            </w:r>
          </w:p>
        </w:tc>
        <w:tc>
          <w:tcPr>
            <w:tcW w:w="1222" w:type="dxa"/>
            <w:vAlign w:val="center"/>
          </w:tcPr>
          <w:p w14:paraId="1F3B5BC1" w14:textId="0E1231A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28</w:t>
            </w:r>
          </w:p>
        </w:tc>
        <w:tc>
          <w:tcPr>
            <w:tcW w:w="1222" w:type="dxa"/>
            <w:vAlign w:val="center"/>
          </w:tcPr>
          <w:p w14:paraId="433BB51C" w14:textId="30F44979"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31</w:t>
            </w:r>
          </w:p>
        </w:tc>
        <w:tc>
          <w:tcPr>
            <w:tcW w:w="1222" w:type="dxa"/>
            <w:vAlign w:val="center"/>
          </w:tcPr>
          <w:p w14:paraId="649FBD46" w14:textId="4C5E8671"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69.4%</w:t>
            </w:r>
          </w:p>
        </w:tc>
        <w:tc>
          <w:tcPr>
            <w:tcW w:w="1222" w:type="dxa"/>
            <w:vAlign w:val="center"/>
          </w:tcPr>
          <w:p w14:paraId="5F2D18EB" w14:textId="188E293F"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60.2%</w:t>
            </w:r>
          </w:p>
        </w:tc>
      </w:tr>
      <w:tr w:rsidR="008B095B" w:rsidRPr="00CC2F84" w14:paraId="62A42897" w14:textId="77777777" w:rsidTr="0000484B">
        <w:tc>
          <w:tcPr>
            <w:tcW w:w="1157" w:type="dxa"/>
            <w:vAlign w:val="center"/>
          </w:tcPr>
          <w:p w14:paraId="7A4F4928" w14:textId="77777777" w:rsidR="008B095B" w:rsidRPr="008B095B" w:rsidRDefault="008B095B" w:rsidP="008B095B">
            <w:pPr>
              <w:pStyle w:val="Compact"/>
              <w:rPr>
                <w:rFonts w:ascii="Helvetica" w:hAnsi="Helvetica"/>
                <w:sz w:val="18"/>
                <w:szCs w:val="18"/>
              </w:rPr>
            </w:pPr>
          </w:p>
        </w:tc>
        <w:tc>
          <w:tcPr>
            <w:tcW w:w="979" w:type="dxa"/>
            <w:vAlign w:val="center"/>
          </w:tcPr>
          <w:p w14:paraId="4EB66DB4" w14:textId="0FB9F6F1"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Northwest</w:t>
            </w:r>
          </w:p>
        </w:tc>
        <w:tc>
          <w:tcPr>
            <w:tcW w:w="1223" w:type="dxa"/>
            <w:vAlign w:val="center"/>
          </w:tcPr>
          <w:p w14:paraId="479B7B11" w14:textId="68FFAABF"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9.7%</w:t>
            </w:r>
          </w:p>
        </w:tc>
        <w:tc>
          <w:tcPr>
            <w:tcW w:w="1222" w:type="dxa"/>
            <w:vAlign w:val="center"/>
          </w:tcPr>
          <w:p w14:paraId="32CD0B80" w14:textId="2BE748E0"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6.9%</w:t>
            </w:r>
          </w:p>
        </w:tc>
        <w:tc>
          <w:tcPr>
            <w:tcW w:w="1222" w:type="dxa"/>
            <w:vAlign w:val="center"/>
          </w:tcPr>
          <w:p w14:paraId="7F3EFC8C" w14:textId="4FD2B3CE"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26</w:t>
            </w:r>
          </w:p>
        </w:tc>
        <w:tc>
          <w:tcPr>
            <w:tcW w:w="1222" w:type="dxa"/>
            <w:vAlign w:val="center"/>
          </w:tcPr>
          <w:p w14:paraId="2E6B78E7" w14:textId="4285F823"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31</w:t>
            </w:r>
          </w:p>
        </w:tc>
        <w:tc>
          <w:tcPr>
            <w:tcW w:w="1222" w:type="dxa"/>
            <w:vAlign w:val="center"/>
          </w:tcPr>
          <w:p w14:paraId="6C09FAED" w14:textId="495362D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73.6%</w:t>
            </w:r>
          </w:p>
        </w:tc>
        <w:tc>
          <w:tcPr>
            <w:tcW w:w="1222" w:type="dxa"/>
            <w:vAlign w:val="center"/>
          </w:tcPr>
          <w:p w14:paraId="55EC3B1A" w14:textId="0EE2163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58.9%</w:t>
            </w:r>
          </w:p>
        </w:tc>
      </w:tr>
      <w:tr w:rsidR="008B095B" w:rsidRPr="00CC2F84" w14:paraId="145C62C7" w14:textId="77777777" w:rsidTr="0000484B">
        <w:tc>
          <w:tcPr>
            <w:tcW w:w="1157" w:type="dxa"/>
            <w:vAlign w:val="center"/>
          </w:tcPr>
          <w:p w14:paraId="23669231" w14:textId="77777777" w:rsidR="008B095B" w:rsidRPr="008B095B" w:rsidRDefault="008B095B" w:rsidP="008B095B">
            <w:pPr>
              <w:pStyle w:val="Compact"/>
              <w:rPr>
                <w:rFonts w:ascii="Helvetica" w:hAnsi="Helvetica"/>
                <w:sz w:val="18"/>
                <w:szCs w:val="18"/>
              </w:rPr>
            </w:pPr>
          </w:p>
        </w:tc>
        <w:tc>
          <w:tcPr>
            <w:tcW w:w="979" w:type="dxa"/>
            <w:vAlign w:val="center"/>
          </w:tcPr>
          <w:p w14:paraId="31032550" w14:textId="272670FE"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California</w:t>
            </w:r>
          </w:p>
        </w:tc>
        <w:tc>
          <w:tcPr>
            <w:tcW w:w="1223" w:type="dxa"/>
            <w:vAlign w:val="center"/>
          </w:tcPr>
          <w:p w14:paraId="60BB3ACA" w14:textId="36613C48"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11.4%</w:t>
            </w:r>
          </w:p>
        </w:tc>
        <w:tc>
          <w:tcPr>
            <w:tcW w:w="1222" w:type="dxa"/>
            <w:vAlign w:val="center"/>
          </w:tcPr>
          <w:p w14:paraId="09CB313A" w14:textId="327D33E2"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8.5%</w:t>
            </w:r>
          </w:p>
        </w:tc>
        <w:tc>
          <w:tcPr>
            <w:tcW w:w="1222" w:type="dxa"/>
            <w:vAlign w:val="center"/>
          </w:tcPr>
          <w:p w14:paraId="532C2961" w14:textId="06D21D0F"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23</w:t>
            </w:r>
          </w:p>
        </w:tc>
        <w:tc>
          <w:tcPr>
            <w:tcW w:w="1222" w:type="dxa"/>
            <w:vAlign w:val="center"/>
          </w:tcPr>
          <w:p w14:paraId="603C47A0" w14:textId="45593FD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28</w:t>
            </w:r>
          </w:p>
        </w:tc>
        <w:tc>
          <w:tcPr>
            <w:tcW w:w="1222" w:type="dxa"/>
            <w:vAlign w:val="center"/>
          </w:tcPr>
          <w:p w14:paraId="0394B9B8" w14:textId="1920B6F0"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76.7%</w:t>
            </w:r>
          </w:p>
        </w:tc>
        <w:tc>
          <w:tcPr>
            <w:tcW w:w="1222" w:type="dxa"/>
            <w:vAlign w:val="center"/>
          </w:tcPr>
          <w:p w14:paraId="7BA56D3B" w14:textId="60F1A9DC"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63.5%</w:t>
            </w:r>
          </w:p>
        </w:tc>
      </w:tr>
      <w:tr w:rsidR="008B095B" w:rsidRPr="00CC2F84" w14:paraId="6419D73A" w14:textId="77777777" w:rsidTr="00A52AE5">
        <w:tc>
          <w:tcPr>
            <w:tcW w:w="1157" w:type="dxa"/>
            <w:vAlign w:val="center"/>
          </w:tcPr>
          <w:p w14:paraId="14FF5CD8" w14:textId="1F30FFD9" w:rsidR="008B095B" w:rsidRPr="008B095B" w:rsidRDefault="008B095B" w:rsidP="008B095B">
            <w:pPr>
              <w:pStyle w:val="Compact"/>
              <w:rPr>
                <w:rFonts w:ascii="Helvetica" w:hAnsi="Helvetica"/>
                <w:sz w:val="18"/>
                <w:szCs w:val="18"/>
              </w:rPr>
            </w:pPr>
            <m:oMath>
              <m:r>
                <w:rPr>
                  <w:rFonts w:ascii="Cambria Math" w:hAnsi="Cambria Math"/>
                  <w:sz w:val="18"/>
                  <w:szCs w:val="18"/>
                </w:rPr>
                <m:t>γ</m:t>
              </m:r>
            </m:oMath>
            <w:r w:rsidRPr="008B095B">
              <w:rPr>
                <w:rStyle w:val="apple-converted-space"/>
                <w:rFonts w:ascii="Helvetica" w:hAnsi="Helvetica" w:cs="Segoe UI"/>
                <w:sz w:val="18"/>
                <w:szCs w:val="18"/>
              </w:rPr>
              <w:t> </w:t>
            </w:r>
            <w:r w:rsidRPr="008B095B">
              <w:rPr>
                <w:rFonts w:ascii="Helvetica" w:hAnsi="Helvetica" w:cs="Segoe UI"/>
                <w:sz w:val="18"/>
                <w:szCs w:val="18"/>
              </w:rPr>
              <w:t>= 1/10</w:t>
            </w:r>
          </w:p>
        </w:tc>
        <w:tc>
          <w:tcPr>
            <w:tcW w:w="979" w:type="dxa"/>
            <w:vAlign w:val="center"/>
          </w:tcPr>
          <w:p w14:paraId="23997854" w14:textId="4234B8D6"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East</w:t>
            </w:r>
          </w:p>
        </w:tc>
        <w:tc>
          <w:tcPr>
            <w:tcW w:w="1223" w:type="dxa"/>
            <w:vAlign w:val="center"/>
          </w:tcPr>
          <w:p w14:paraId="51A9E849" w14:textId="557BD253"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7E411414" w14:textId="6C23B5C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6.3%</w:t>
            </w:r>
          </w:p>
        </w:tc>
        <w:tc>
          <w:tcPr>
            <w:tcW w:w="1222" w:type="dxa"/>
            <w:vAlign w:val="center"/>
          </w:tcPr>
          <w:p w14:paraId="21AC421F" w14:textId="4786EDA5"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687166AB" w14:textId="25DC9733"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110</w:t>
            </w:r>
          </w:p>
        </w:tc>
        <w:tc>
          <w:tcPr>
            <w:tcW w:w="1222" w:type="dxa"/>
            <w:vAlign w:val="center"/>
          </w:tcPr>
          <w:p w14:paraId="617C8BEE" w14:textId="3798833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72.1%</w:t>
            </w:r>
          </w:p>
        </w:tc>
        <w:tc>
          <w:tcPr>
            <w:tcW w:w="1222" w:type="dxa"/>
            <w:vAlign w:val="center"/>
          </w:tcPr>
          <w:p w14:paraId="02111330" w14:textId="26165E37"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57.2%</w:t>
            </w:r>
          </w:p>
        </w:tc>
      </w:tr>
      <w:tr w:rsidR="008B095B" w:rsidRPr="00CC2F84" w14:paraId="22AE71DE" w14:textId="77777777" w:rsidTr="00A52AE5">
        <w:tc>
          <w:tcPr>
            <w:tcW w:w="1157" w:type="dxa"/>
            <w:vAlign w:val="center"/>
          </w:tcPr>
          <w:p w14:paraId="01E35420" w14:textId="77777777" w:rsidR="008B095B" w:rsidRPr="008B095B" w:rsidRDefault="008B095B" w:rsidP="008B095B">
            <w:pPr>
              <w:pStyle w:val="Compact"/>
              <w:rPr>
                <w:rFonts w:ascii="Helvetica" w:hAnsi="Helvetica"/>
                <w:sz w:val="18"/>
                <w:szCs w:val="18"/>
              </w:rPr>
            </w:pPr>
          </w:p>
        </w:tc>
        <w:tc>
          <w:tcPr>
            <w:tcW w:w="979" w:type="dxa"/>
            <w:vAlign w:val="center"/>
          </w:tcPr>
          <w:p w14:paraId="091F0E6B" w14:textId="1F9FF9B0"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Southeast</w:t>
            </w:r>
          </w:p>
        </w:tc>
        <w:tc>
          <w:tcPr>
            <w:tcW w:w="1223" w:type="dxa"/>
            <w:vAlign w:val="center"/>
          </w:tcPr>
          <w:p w14:paraId="0778DA98" w14:textId="7EDD3628"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4266BAC6" w14:textId="75E6D15B"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6.2%</w:t>
            </w:r>
          </w:p>
        </w:tc>
        <w:tc>
          <w:tcPr>
            <w:tcW w:w="1222" w:type="dxa"/>
            <w:vAlign w:val="center"/>
          </w:tcPr>
          <w:p w14:paraId="7A180609" w14:textId="507D5785"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06AC84DA" w14:textId="7B7782DC"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111</w:t>
            </w:r>
          </w:p>
        </w:tc>
        <w:tc>
          <w:tcPr>
            <w:tcW w:w="1222" w:type="dxa"/>
            <w:vAlign w:val="center"/>
          </w:tcPr>
          <w:p w14:paraId="23716328" w14:textId="7644544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72.3%</w:t>
            </w:r>
          </w:p>
        </w:tc>
        <w:tc>
          <w:tcPr>
            <w:tcW w:w="1222" w:type="dxa"/>
            <w:vAlign w:val="center"/>
          </w:tcPr>
          <w:p w14:paraId="4FF5C5B4" w14:textId="10A24BD8"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56.5%</w:t>
            </w:r>
          </w:p>
        </w:tc>
      </w:tr>
      <w:tr w:rsidR="008B095B" w:rsidRPr="00CC2F84" w14:paraId="68822797" w14:textId="77777777" w:rsidTr="00A52AE5">
        <w:tc>
          <w:tcPr>
            <w:tcW w:w="1157" w:type="dxa"/>
            <w:vAlign w:val="center"/>
          </w:tcPr>
          <w:p w14:paraId="4EC1D395" w14:textId="77777777" w:rsidR="008B095B" w:rsidRPr="008B095B" w:rsidRDefault="008B095B" w:rsidP="008B095B">
            <w:pPr>
              <w:pStyle w:val="Compact"/>
              <w:rPr>
                <w:rFonts w:ascii="Helvetica" w:hAnsi="Helvetica"/>
                <w:sz w:val="18"/>
                <w:szCs w:val="18"/>
              </w:rPr>
            </w:pPr>
          </w:p>
        </w:tc>
        <w:tc>
          <w:tcPr>
            <w:tcW w:w="979" w:type="dxa"/>
            <w:vAlign w:val="center"/>
          </w:tcPr>
          <w:p w14:paraId="7CDEC96D" w14:textId="7FDC915A"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Midwest</w:t>
            </w:r>
          </w:p>
        </w:tc>
        <w:tc>
          <w:tcPr>
            <w:tcW w:w="1223" w:type="dxa"/>
            <w:vAlign w:val="center"/>
          </w:tcPr>
          <w:p w14:paraId="09E253AF" w14:textId="4B155DE0"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7.6%</w:t>
            </w:r>
          </w:p>
        </w:tc>
        <w:tc>
          <w:tcPr>
            <w:tcW w:w="1222" w:type="dxa"/>
            <w:vAlign w:val="center"/>
          </w:tcPr>
          <w:p w14:paraId="4AB1286E" w14:textId="7B2ED48E"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6.1%</w:t>
            </w:r>
          </w:p>
        </w:tc>
        <w:tc>
          <w:tcPr>
            <w:tcW w:w="1222" w:type="dxa"/>
            <w:vAlign w:val="center"/>
          </w:tcPr>
          <w:p w14:paraId="0968E539" w14:textId="01F30742"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101</w:t>
            </w:r>
          </w:p>
        </w:tc>
        <w:tc>
          <w:tcPr>
            <w:tcW w:w="1222" w:type="dxa"/>
            <w:vAlign w:val="center"/>
          </w:tcPr>
          <w:p w14:paraId="182E6658" w14:textId="7B4DDB94"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112</w:t>
            </w:r>
          </w:p>
        </w:tc>
        <w:tc>
          <w:tcPr>
            <w:tcW w:w="1222" w:type="dxa"/>
            <w:vAlign w:val="center"/>
          </w:tcPr>
          <w:p w14:paraId="4718FF02" w14:textId="5C412CD4"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65.9%</w:t>
            </w:r>
          </w:p>
        </w:tc>
        <w:tc>
          <w:tcPr>
            <w:tcW w:w="1222" w:type="dxa"/>
            <w:vAlign w:val="center"/>
          </w:tcPr>
          <w:p w14:paraId="24FBBCAE" w14:textId="79E35C3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56.4%</w:t>
            </w:r>
          </w:p>
        </w:tc>
      </w:tr>
      <w:tr w:rsidR="008B095B" w:rsidRPr="00CC2F84" w14:paraId="0CA71B1D" w14:textId="77777777" w:rsidTr="00A52AE5">
        <w:tc>
          <w:tcPr>
            <w:tcW w:w="1157" w:type="dxa"/>
            <w:vAlign w:val="center"/>
          </w:tcPr>
          <w:p w14:paraId="3D827A0D" w14:textId="77777777" w:rsidR="008B095B" w:rsidRPr="008B095B" w:rsidRDefault="008B095B" w:rsidP="008B095B">
            <w:pPr>
              <w:pStyle w:val="Compact"/>
              <w:rPr>
                <w:rFonts w:ascii="Helvetica" w:hAnsi="Helvetica"/>
                <w:sz w:val="18"/>
                <w:szCs w:val="18"/>
              </w:rPr>
            </w:pPr>
          </w:p>
        </w:tc>
        <w:tc>
          <w:tcPr>
            <w:tcW w:w="979" w:type="dxa"/>
            <w:vAlign w:val="center"/>
          </w:tcPr>
          <w:p w14:paraId="51911618" w14:textId="44786F01"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Southwest</w:t>
            </w:r>
          </w:p>
        </w:tc>
        <w:tc>
          <w:tcPr>
            <w:tcW w:w="1223" w:type="dxa"/>
            <w:vAlign w:val="center"/>
          </w:tcPr>
          <w:p w14:paraId="46097A99" w14:textId="58FF72B1"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8.9%</w:t>
            </w:r>
          </w:p>
        </w:tc>
        <w:tc>
          <w:tcPr>
            <w:tcW w:w="1222" w:type="dxa"/>
            <w:vAlign w:val="center"/>
          </w:tcPr>
          <w:p w14:paraId="74B11E4A" w14:textId="598DD3E4"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7.2%</w:t>
            </w:r>
          </w:p>
        </w:tc>
        <w:tc>
          <w:tcPr>
            <w:tcW w:w="1222" w:type="dxa"/>
            <w:vAlign w:val="center"/>
          </w:tcPr>
          <w:p w14:paraId="49E3ED80" w14:textId="6A199817"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92</w:t>
            </w:r>
          </w:p>
        </w:tc>
        <w:tc>
          <w:tcPr>
            <w:tcW w:w="1222" w:type="dxa"/>
            <w:vAlign w:val="center"/>
          </w:tcPr>
          <w:p w14:paraId="481B21A3" w14:textId="794D04AA"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102</w:t>
            </w:r>
          </w:p>
        </w:tc>
        <w:tc>
          <w:tcPr>
            <w:tcW w:w="1222" w:type="dxa"/>
            <w:vAlign w:val="center"/>
          </w:tcPr>
          <w:p w14:paraId="53E657C2" w14:textId="44234164"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69.4%</w:t>
            </w:r>
          </w:p>
        </w:tc>
        <w:tc>
          <w:tcPr>
            <w:tcW w:w="1222" w:type="dxa"/>
            <w:vAlign w:val="center"/>
          </w:tcPr>
          <w:p w14:paraId="46C19CBF" w14:textId="193AC5D8"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60.2%</w:t>
            </w:r>
          </w:p>
        </w:tc>
      </w:tr>
      <w:tr w:rsidR="008B095B" w:rsidRPr="00CC2F84" w14:paraId="2C0DDBD4" w14:textId="77777777" w:rsidTr="00A52AE5">
        <w:tc>
          <w:tcPr>
            <w:tcW w:w="1157" w:type="dxa"/>
            <w:vAlign w:val="center"/>
          </w:tcPr>
          <w:p w14:paraId="728D5A17" w14:textId="77777777" w:rsidR="008B095B" w:rsidRPr="008B095B" w:rsidRDefault="008B095B" w:rsidP="008B095B">
            <w:pPr>
              <w:pStyle w:val="Compact"/>
              <w:rPr>
                <w:rFonts w:ascii="Helvetica" w:hAnsi="Helvetica"/>
                <w:sz w:val="18"/>
                <w:szCs w:val="18"/>
              </w:rPr>
            </w:pPr>
          </w:p>
        </w:tc>
        <w:tc>
          <w:tcPr>
            <w:tcW w:w="979" w:type="dxa"/>
            <w:vAlign w:val="center"/>
          </w:tcPr>
          <w:p w14:paraId="33C61D37" w14:textId="57EB5840"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Northwest</w:t>
            </w:r>
          </w:p>
        </w:tc>
        <w:tc>
          <w:tcPr>
            <w:tcW w:w="1223" w:type="dxa"/>
            <w:vAlign w:val="center"/>
          </w:tcPr>
          <w:p w14:paraId="525BA05E" w14:textId="37D15C9D"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9.7%</w:t>
            </w:r>
          </w:p>
        </w:tc>
        <w:tc>
          <w:tcPr>
            <w:tcW w:w="1222" w:type="dxa"/>
            <w:vAlign w:val="center"/>
          </w:tcPr>
          <w:p w14:paraId="20242ABD" w14:textId="64155483"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6.9%</w:t>
            </w:r>
          </w:p>
        </w:tc>
        <w:tc>
          <w:tcPr>
            <w:tcW w:w="1222" w:type="dxa"/>
            <w:vAlign w:val="center"/>
          </w:tcPr>
          <w:p w14:paraId="2688606A" w14:textId="4CA63A51"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86</w:t>
            </w:r>
          </w:p>
        </w:tc>
        <w:tc>
          <w:tcPr>
            <w:tcW w:w="1222" w:type="dxa"/>
            <w:vAlign w:val="center"/>
          </w:tcPr>
          <w:p w14:paraId="58E78E7C" w14:textId="5550BDE9"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105</w:t>
            </w:r>
          </w:p>
        </w:tc>
        <w:tc>
          <w:tcPr>
            <w:tcW w:w="1222" w:type="dxa"/>
            <w:vAlign w:val="center"/>
          </w:tcPr>
          <w:p w14:paraId="46520BEE" w14:textId="2DF1FA8C"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73.6%</w:t>
            </w:r>
          </w:p>
        </w:tc>
        <w:tc>
          <w:tcPr>
            <w:tcW w:w="1222" w:type="dxa"/>
            <w:vAlign w:val="center"/>
          </w:tcPr>
          <w:p w14:paraId="54A07DFB" w14:textId="38B2C722"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58.9%</w:t>
            </w:r>
          </w:p>
        </w:tc>
      </w:tr>
      <w:tr w:rsidR="008B095B" w:rsidRPr="00CC2F84" w14:paraId="67458471" w14:textId="77777777" w:rsidTr="00A52AE5">
        <w:tc>
          <w:tcPr>
            <w:tcW w:w="1157" w:type="dxa"/>
            <w:vAlign w:val="center"/>
          </w:tcPr>
          <w:p w14:paraId="10958CFC" w14:textId="77777777" w:rsidR="008B095B" w:rsidRPr="008B095B" w:rsidRDefault="008B095B" w:rsidP="008B095B">
            <w:pPr>
              <w:pStyle w:val="Compact"/>
              <w:rPr>
                <w:rFonts w:ascii="Helvetica" w:hAnsi="Helvetica"/>
                <w:sz w:val="18"/>
                <w:szCs w:val="18"/>
              </w:rPr>
            </w:pPr>
          </w:p>
        </w:tc>
        <w:tc>
          <w:tcPr>
            <w:tcW w:w="979" w:type="dxa"/>
            <w:vAlign w:val="center"/>
          </w:tcPr>
          <w:p w14:paraId="544E66F4" w14:textId="1494D510" w:rsidR="008B095B" w:rsidRPr="008B095B" w:rsidRDefault="008B095B" w:rsidP="008B095B">
            <w:pPr>
              <w:pStyle w:val="Compact"/>
              <w:rPr>
                <w:rFonts w:ascii="Helvetica" w:hAnsi="Helvetica"/>
                <w:sz w:val="18"/>
                <w:szCs w:val="18"/>
              </w:rPr>
            </w:pPr>
            <w:r w:rsidRPr="008B095B">
              <w:rPr>
                <w:rFonts w:ascii="Helvetica" w:hAnsi="Helvetica" w:cs="Segoe UI"/>
                <w:sz w:val="18"/>
                <w:szCs w:val="18"/>
              </w:rPr>
              <w:t>California</w:t>
            </w:r>
          </w:p>
        </w:tc>
        <w:tc>
          <w:tcPr>
            <w:tcW w:w="1223" w:type="dxa"/>
            <w:vAlign w:val="center"/>
          </w:tcPr>
          <w:p w14:paraId="5ED07C73" w14:textId="232F7181"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11.4%</w:t>
            </w:r>
          </w:p>
        </w:tc>
        <w:tc>
          <w:tcPr>
            <w:tcW w:w="1222" w:type="dxa"/>
            <w:vAlign w:val="center"/>
          </w:tcPr>
          <w:p w14:paraId="7F43317F" w14:textId="2F4B5D3E"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8.5%</w:t>
            </w:r>
          </w:p>
        </w:tc>
        <w:tc>
          <w:tcPr>
            <w:tcW w:w="1222" w:type="dxa"/>
            <w:vAlign w:val="center"/>
          </w:tcPr>
          <w:p w14:paraId="4FCEE0A7" w14:textId="5FC3CEF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78</w:t>
            </w:r>
          </w:p>
        </w:tc>
        <w:tc>
          <w:tcPr>
            <w:tcW w:w="1222" w:type="dxa"/>
            <w:vAlign w:val="center"/>
          </w:tcPr>
          <w:p w14:paraId="4E8D48C0" w14:textId="52965418"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93</w:t>
            </w:r>
          </w:p>
        </w:tc>
        <w:tc>
          <w:tcPr>
            <w:tcW w:w="1222" w:type="dxa"/>
            <w:vAlign w:val="center"/>
          </w:tcPr>
          <w:p w14:paraId="1D2CBEAD" w14:textId="6083E416"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76.7%</w:t>
            </w:r>
          </w:p>
        </w:tc>
        <w:tc>
          <w:tcPr>
            <w:tcW w:w="1222" w:type="dxa"/>
            <w:vAlign w:val="center"/>
          </w:tcPr>
          <w:p w14:paraId="589BACEA" w14:textId="1A7B1A42" w:rsidR="008B095B" w:rsidRPr="008B095B" w:rsidRDefault="008B095B" w:rsidP="008B095B">
            <w:pPr>
              <w:pStyle w:val="Compact"/>
              <w:jc w:val="center"/>
              <w:rPr>
                <w:rFonts w:ascii="Helvetica" w:hAnsi="Helvetica"/>
                <w:sz w:val="18"/>
                <w:szCs w:val="18"/>
              </w:rPr>
            </w:pPr>
            <w:r w:rsidRPr="008B095B">
              <w:rPr>
                <w:rFonts w:ascii="Helvetica" w:hAnsi="Helvetica" w:cs="Segoe UI"/>
                <w:sz w:val="18"/>
                <w:szCs w:val="18"/>
              </w:rPr>
              <w:t>63.5%</w:t>
            </w:r>
          </w:p>
        </w:tc>
      </w:tr>
      <w:tr w:rsidR="008B095B" w:rsidRPr="00CC2F84" w14:paraId="0C5E94DC" w14:textId="77777777" w:rsidTr="0094789D">
        <w:tc>
          <w:tcPr>
            <w:tcW w:w="1157" w:type="dxa"/>
          </w:tcPr>
          <w:p w14:paraId="0349E46D" w14:textId="77777777" w:rsidR="008B095B" w:rsidRPr="00A84C1C" w:rsidRDefault="008B095B" w:rsidP="008B095B">
            <w:pPr>
              <w:pStyle w:val="Compact"/>
              <w:rPr>
                <w:rFonts w:ascii="Helvetica" w:hAnsi="Helvetica"/>
                <w:sz w:val="18"/>
                <w:szCs w:val="18"/>
              </w:rPr>
            </w:pPr>
          </w:p>
        </w:tc>
        <w:tc>
          <w:tcPr>
            <w:tcW w:w="979" w:type="dxa"/>
          </w:tcPr>
          <w:p w14:paraId="44CCCA44" w14:textId="77777777" w:rsidR="008B095B" w:rsidRPr="00A84C1C" w:rsidRDefault="008B095B" w:rsidP="008B095B">
            <w:pPr>
              <w:pStyle w:val="Compact"/>
              <w:rPr>
                <w:rFonts w:ascii="Helvetica" w:hAnsi="Helvetica"/>
                <w:sz w:val="18"/>
                <w:szCs w:val="18"/>
              </w:rPr>
            </w:pPr>
          </w:p>
        </w:tc>
        <w:tc>
          <w:tcPr>
            <w:tcW w:w="1223" w:type="dxa"/>
          </w:tcPr>
          <w:p w14:paraId="7F787409" w14:textId="77777777" w:rsidR="008B095B" w:rsidRPr="00A84C1C" w:rsidRDefault="008B095B" w:rsidP="008B095B">
            <w:pPr>
              <w:pStyle w:val="Compact"/>
              <w:jc w:val="center"/>
              <w:rPr>
                <w:rFonts w:ascii="Helvetica" w:hAnsi="Helvetica"/>
                <w:sz w:val="18"/>
                <w:szCs w:val="18"/>
              </w:rPr>
            </w:pPr>
          </w:p>
        </w:tc>
        <w:tc>
          <w:tcPr>
            <w:tcW w:w="1222" w:type="dxa"/>
          </w:tcPr>
          <w:p w14:paraId="4B086C3D" w14:textId="77777777" w:rsidR="008B095B" w:rsidRPr="00A84C1C" w:rsidRDefault="008B095B" w:rsidP="008B095B">
            <w:pPr>
              <w:pStyle w:val="Compact"/>
              <w:jc w:val="center"/>
              <w:rPr>
                <w:rFonts w:ascii="Helvetica" w:hAnsi="Helvetica"/>
                <w:sz w:val="18"/>
                <w:szCs w:val="18"/>
              </w:rPr>
            </w:pPr>
          </w:p>
        </w:tc>
        <w:tc>
          <w:tcPr>
            <w:tcW w:w="1222" w:type="dxa"/>
          </w:tcPr>
          <w:p w14:paraId="1D2D3A74" w14:textId="77777777" w:rsidR="008B095B" w:rsidRPr="00A84C1C" w:rsidRDefault="008B095B" w:rsidP="008B095B">
            <w:pPr>
              <w:pStyle w:val="Compact"/>
              <w:jc w:val="center"/>
              <w:rPr>
                <w:rFonts w:ascii="Helvetica" w:hAnsi="Helvetica"/>
                <w:sz w:val="18"/>
                <w:szCs w:val="18"/>
              </w:rPr>
            </w:pPr>
          </w:p>
        </w:tc>
        <w:tc>
          <w:tcPr>
            <w:tcW w:w="1222" w:type="dxa"/>
          </w:tcPr>
          <w:p w14:paraId="6B2822E5" w14:textId="77777777" w:rsidR="008B095B" w:rsidRPr="00A84C1C" w:rsidRDefault="008B095B" w:rsidP="008B095B">
            <w:pPr>
              <w:pStyle w:val="Compact"/>
              <w:jc w:val="center"/>
              <w:rPr>
                <w:rFonts w:ascii="Helvetica" w:hAnsi="Helvetica"/>
                <w:sz w:val="18"/>
                <w:szCs w:val="18"/>
              </w:rPr>
            </w:pPr>
          </w:p>
        </w:tc>
        <w:tc>
          <w:tcPr>
            <w:tcW w:w="1222" w:type="dxa"/>
          </w:tcPr>
          <w:p w14:paraId="7DCF9237" w14:textId="77777777" w:rsidR="008B095B" w:rsidRPr="00A84C1C" w:rsidRDefault="008B095B" w:rsidP="008B095B">
            <w:pPr>
              <w:pStyle w:val="Compact"/>
              <w:jc w:val="center"/>
              <w:rPr>
                <w:rFonts w:ascii="Helvetica" w:hAnsi="Helvetica"/>
                <w:sz w:val="18"/>
                <w:szCs w:val="18"/>
              </w:rPr>
            </w:pPr>
          </w:p>
        </w:tc>
        <w:tc>
          <w:tcPr>
            <w:tcW w:w="1222" w:type="dxa"/>
          </w:tcPr>
          <w:p w14:paraId="1F293EE5" w14:textId="77777777" w:rsidR="008B095B" w:rsidRPr="00A84C1C" w:rsidRDefault="008B095B" w:rsidP="008B095B">
            <w:pPr>
              <w:pStyle w:val="Compact"/>
              <w:jc w:val="center"/>
              <w:rPr>
                <w:rFonts w:ascii="Helvetica" w:hAnsi="Helvetica"/>
                <w:sz w:val="18"/>
                <w:szCs w:val="18"/>
              </w:rPr>
            </w:pPr>
          </w:p>
        </w:tc>
      </w:tr>
      <w:tr w:rsidR="008B095B" w:rsidRPr="00CC2F84" w14:paraId="3DFCECE3" w14:textId="77777777" w:rsidTr="0094789D">
        <w:tc>
          <w:tcPr>
            <w:tcW w:w="1157" w:type="dxa"/>
          </w:tcPr>
          <w:p w14:paraId="79E85A65" w14:textId="77777777" w:rsidR="008B095B" w:rsidRPr="00A84C1C" w:rsidRDefault="008B095B" w:rsidP="008B095B">
            <w:pPr>
              <w:pStyle w:val="Compact"/>
              <w:rPr>
                <w:rFonts w:ascii="Helvetica" w:hAnsi="Helvetica"/>
                <w:sz w:val="18"/>
                <w:szCs w:val="18"/>
              </w:rPr>
            </w:pPr>
          </w:p>
        </w:tc>
        <w:tc>
          <w:tcPr>
            <w:tcW w:w="979" w:type="dxa"/>
          </w:tcPr>
          <w:p w14:paraId="61E0DF15" w14:textId="77777777" w:rsidR="008B095B" w:rsidRPr="00A84C1C" w:rsidRDefault="008B095B" w:rsidP="008B095B">
            <w:pPr>
              <w:pStyle w:val="Compact"/>
              <w:rPr>
                <w:rFonts w:ascii="Helvetica" w:hAnsi="Helvetica"/>
                <w:sz w:val="18"/>
                <w:szCs w:val="18"/>
              </w:rPr>
            </w:pPr>
          </w:p>
        </w:tc>
        <w:tc>
          <w:tcPr>
            <w:tcW w:w="1223" w:type="dxa"/>
          </w:tcPr>
          <w:p w14:paraId="0ADB155A" w14:textId="77777777" w:rsidR="008B095B" w:rsidRPr="00A84C1C" w:rsidRDefault="008B095B" w:rsidP="008B095B">
            <w:pPr>
              <w:pStyle w:val="Compact"/>
              <w:jc w:val="center"/>
              <w:rPr>
                <w:rFonts w:ascii="Helvetica" w:hAnsi="Helvetica"/>
                <w:sz w:val="18"/>
                <w:szCs w:val="18"/>
              </w:rPr>
            </w:pPr>
          </w:p>
        </w:tc>
        <w:tc>
          <w:tcPr>
            <w:tcW w:w="1222" w:type="dxa"/>
          </w:tcPr>
          <w:p w14:paraId="11CEE6AE" w14:textId="77777777" w:rsidR="008B095B" w:rsidRPr="00A84C1C" w:rsidRDefault="008B095B" w:rsidP="008B095B">
            <w:pPr>
              <w:pStyle w:val="Compact"/>
              <w:jc w:val="center"/>
              <w:rPr>
                <w:rFonts w:ascii="Helvetica" w:hAnsi="Helvetica"/>
                <w:sz w:val="18"/>
                <w:szCs w:val="18"/>
              </w:rPr>
            </w:pPr>
          </w:p>
        </w:tc>
        <w:tc>
          <w:tcPr>
            <w:tcW w:w="1222" w:type="dxa"/>
          </w:tcPr>
          <w:p w14:paraId="4974518A" w14:textId="77777777" w:rsidR="008B095B" w:rsidRPr="00A84C1C" w:rsidRDefault="008B095B" w:rsidP="008B095B">
            <w:pPr>
              <w:pStyle w:val="Compact"/>
              <w:jc w:val="center"/>
              <w:rPr>
                <w:rFonts w:ascii="Helvetica" w:hAnsi="Helvetica"/>
                <w:sz w:val="18"/>
                <w:szCs w:val="18"/>
              </w:rPr>
            </w:pPr>
          </w:p>
        </w:tc>
        <w:tc>
          <w:tcPr>
            <w:tcW w:w="1222" w:type="dxa"/>
          </w:tcPr>
          <w:p w14:paraId="0E68FB0B" w14:textId="77777777" w:rsidR="008B095B" w:rsidRPr="00A84C1C" w:rsidRDefault="008B095B" w:rsidP="008B095B">
            <w:pPr>
              <w:pStyle w:val="Compact"/>
              <w:jc w:val="center"/>
              <w:rPr>
                <w:rFonts w:ascii="Helvetica" w:hAnsi="Helvetica"/>
                <w:sz w:val="18"/>
                <w:szCs w:val="18"/>
              </w:rPr>
            </w:pPr>
          </w:p>
        </w:tc>
        <w:tc>
          <w:tcPr>
            <w:tcW w:w="1222" w:type="dxa"/>
          </w:tcPr>
          <w:p w14:paraId="6C739BA7" w14:textId="77777777" w:rsidR="008B095B" w:rsidRPr="00A84C1C" w:rsidRDefault="008B095B" w:rsidP="008B095B">
            <w:pPr>
              <w:pStyle w:val="Compact"/>
              <w:jc w:val="center"/>
              <w:rPr>
                <w:rFonts w:ascii="Helvetica" w:hAnsi="Helvetica"/>
                <w:sz w:val="18"/>
                <w:szCs w:val="18"/>
              </w:rPr>
            </w:pPr>
          </w:p>
        </w:tc>
        <w:tc>
          <w:tcPr>
            <w:tcW w:w="1222" w:type="dxa"/>
          </w:tcPr>
          <w:p w14:paraId="2A273A86" w14:textId="77777777" w:rsidR="008B095B" w:rsidRPr="00A84C1C" w:rsidRDefault="008B095B" w:rsidP="008B095B">
            <w:pPr>
              <w:pStyle w:val="Compact"/>
              <w:jc w:val="center"/>
              <w:rPr>
                <w:rFonts w:ascii="Helvetica" w:hAnsi="Helvetica"/>
                <w:sz w:val="18"/>
                <w:szCs w:val="18"/>
              </w:rPr>
            </w:pPr>
          </w:p>
        </w:tc>
      </w:tr>
      <w:tr w:rsidR="008B095B" w:rsidRPr="00CC2F84" w14:paraId="36CA1667" w14:textId="77777777" w:rsidTr="0094789D">
        <w:tc>
          <w:tcPr>
            <w:tcW w:w="1157" w:type="dxa"/>
          </w:tcPr>
          <w:p w14:paraId="051B206F" w14:textId="77777777" w:rsidR="008B095B" w:rsidRPr="00A84C1C" w:rsidRDefault="008B095B" w:rsidP="008B095B">
            <w:pPr>
              <w:pStyle w:val="Compact"/>
              <w:rPr>
                <w:rFonts w:ascii="Helvetica" w:hAnsi="Helvetica"/>
                <w:sz w:val="18"/>
                <w:szCs w:val="18"/>
              </w:rPr>
            </w:pPr>
          </w:p>
        </w:tc>
        <w:tc>
          <w:tcPr>
            <w:tcW w:w="979" w:type="dxa"/>
          </w:tcPr>
          <w:p w14:paraId="7CB7EBAE" w14:textId="77777777" w:rsidR="008B095B" w:rsidRPr="00A84C1C" w:rsidRDefault="008B095B" w:rsidP="008B095B">
            <w:pPr>
              <w:pStyle w:val="Compact"/>
              <w:rPr>
                <w:rFonts w:ascii="Helvetica" w:hAnsi="Helvetica"/>
                <w:sz w:val="18"/>
                <w:szCs w:val="18"/>
              </w:rPr>
            </w:pPr>
          </w:p>
        </w:tc>
        <w:tc>
          <w:tcPr>
            <w:tcW w:w="1223" w:type="dxa"/>
          </w:tcPr>
          <w:p w14:paraId="36D97C9B" w14:textId="77777777" w:rsidR="008B095B" w:rsidRPr="00A84C1C" w:rsidRDefault="008B095B" w:rsidP="008B095B">
            <w:pPr>
              <w:pStyle w:val="Compact"/>
              <w:jc w:val="center"/>
              <w:rPr>
                <w:rFonts w:ascii="Helvetica" w:hAnsi="Helvetica"/>
                <w:sz w:val="18"/>
                <w:szCs w:val="18"/>
              </w:rPr>
            </w:pPr>
          </w:p>
        </w:tc>
        <w:tc>
          <w:tcPr>
            <w:tcW w:w="1222" w:type="dxa"/>
          </w:tcPr>
          <w:p w14:paraId="508E0CAA" w14:textId="77777777" w:rsidR="008B095B" w:rsidRPr="00A84C1C" w:rsidRDefault="008B095B" w:rsidP="008B095B">
            <w:pPr>
              <w:pStyle w:val="Compact"/>
              <w:jc w:val="center"/>
              <w:rPr>
                <w:rFonts w:ascii="Helvetica" w:hAnsi="Helvetica"/>
                <w:sz w:val="18"/>
                <w:szCs w:val="18"/>
              </w:rPr>
            </w:pPr>
          </w:p>
        </w:tc>
        <w:tc>
          <w:tcPr>
            <w:tcW w:w="1222" w:type="dxa"/>
          </w:tcPr>
          <w:p w14:paraId="7488C519" w14:textId="77777777" w:rsidR="008B095B" w:rsidRPr="00A84C1C" w:rsidRDefault="008B095B" w:rsidP="008B095B">
            <w:pPr>
              <w:pStyle w:val="Compact"/>
              <w:jc w:val="center"/>
              <w:rPr>
                <w:rFonts w:ascii="Helvetica" w:hAnsi="Helvetica"/>
                <w:sz w:val="18"/>
                <w:szCs w:val="18"/>
              </w:rPr>
            </w:pPr>
          </w:p>
        </w:tc>
        <w:tc>
          <w:tcPr>
            <w:tcW w:w="1222" w:type="dxa"/>
          </w:tcPr>
          <w:p w14:paraId="3DFE4D23" w14:textId="77777777" w:rsidR="008B095B" w:rsidRPr="00A84C1C" w:rsidRDefault="008B095B" w:rsidP="008B095B">
            <w:pPr>
              <w:pStyle w:val="Compact"/>
              <w:jc w:val="center"/>
              <w:rPr>
                <w:rFonts w:ascii="Helvetica" w:hAnsi="Helvetica"/>
                <w:sz w:val="18"/>
                <w:szCs w:val="18"/>
              </w:rPr>
            </w:pPr>
          </w:p>
        </w:tc>
        <w:tc>
          <w:tcPr>
            <w:tcW w:w="1222" w:type="dxa"/>
          </w:tcPr>
          <w:p w14:paraId="5FE217B2" w14:textId="77777777" w:rsidR="008B095B" w:rsidRPr="00A84C1C" w:rsidRDefault="008B095B" w:rsidP="008B095B">
            <w:pPr>
              <w:pStyle w:val="Compact"/>
              <w:jc w:val="center"/>
              <w:rPr>
                <w:rFonts w:ascii="Helvetica" w:hAnsi="Helvetica"/>
                <w:sz w:val="18"/>
                <w:szCs w:val="18"/>
              </w:rPr>
            </w:pPr>
          </w:p>
        </w:tc>
        <w:tc>
          <w:tcPr>
            <w:tcW w:w="1222" w:type="dxa"/>
          </w:tcPr>
          <w:p w14:paraId="7FB3FBA6" w14:textId="77777777" w:rsidR="008B095B" w:rsidRPr="00A84C1C" w:rsidRDefault="008B095B" w:rsidP="008B095B">
            <w:pPr>
              <w:pStyle w:val="Compact"/>
              <w:jc w:val="center"/>
              <w:rPr>
                <w:rFonts w:ascii="Helvetica" w:hAnsi="Helvetica"/>
                <w:sz w:val="18"/>
                <w:szCs w:val="18"/>
              </w:rPr>
            </w:pPr>
          </w:p>
        </w:tc>
      </w:tr>
    </w:tbl>
    <w:p w14:paraId="5FFF62CE" w14:textId="77777777" w:rsidR="00C40D09" w:rsidRPr="00CC2F84" w:rsidRDefault="00C40D09">
      <w:pPr>
        <w:pStyle w:val="BodyText"/>
        <w:rPr>
          <w:rFonts w:ascii="Helvetica" w:hAnsi="Helvetica"/>
          <w:b/>
          <w:bCs/>
        </w:rPr>
      </w:pPr>
    </w:p>
    <w:p w14:paraId="04DF72DA" w14:textId="77777777" w:rsidR="00C40D09" w:rsidRPr="00CC2F84" w:rsidRDefault="00C40D09">
      <w:pPr>
        <w:rPr>
          <w:rFonts w:ascii="Helvetica" w:hAnsi="Helvetica"/>
          <w:b/>
          <w:bCs/>
        </w:rPr>
      </w:pPr>
      <w:r w:rsidRPr="00CC2F84">
        <w:rPr>
          <w:rFonts w:ascii="Helvetica" w:hAnsi="Helvetica"/>
          <w:b/>
          <w:bCs/>
        </w:rPr>
        <w:br w:type="page"/>
      </w:r>
    </w:p>
    <w:p w14:paraId="24330A5F" w14:textId="637E71C5" w:rsidR="00AB7EBC" w:rsidRPr="00FE37B8" w:rsidRDefault="006B4661" w:rsidP="00FE37B8">
      <w:pPr>
        <w:pStyle w:val="BodyText"/>
        <w:jc w:val="both"/>
        <w:rPr>
          <w:rFonts w:ascii="Helvetica" w:hAnsi="Helvetica"/>
          <w:sz w:val="20"/>
          <w:szCs w:val="20"/>
        </w:rPr>
      </w:pPr>
      <w:r w:rsidRPr="00FE37B8">
        <w:rPr>
          <w:rFonts w:ascii="Helvetica" w:hAnsi="Helvetica"/>
          <w:b/>
          <w:bCs/>
          <w:sz w:val="20"/>
          <w:szCs w:val="20"/>
        </w:rPr>
        <w:lastRenderedPageBreak/>
        <w:t>Table S4. Differential metrics between agricultural workers and the general community across regions and parameter sets.</w:t>
      </w:r>
      <w:r w:rsidRPr="00FE37B8">
        <w:rPr>
          <w:rFonts w:ascii="Helvetica" w:hAnsi="Helvetica"/>
          <w:sz w:val="20"/>
          <w:szCs w:val="20"/>
        </w:rPr>
        <w:t xml:space="preserve"> Peak prevalence ratio, final size ratio, peak timing difference, and maximum infection prevalence ratio between agricultural workers and the general community.</w:t>
      </w:r>
    </w:p>
    <w:tbl>
      <w:tblPr>
        <w:tblStyle w:val="Table"/>
        <w:tblW w:w="5000" w:type="pct"/>
        <w:tblLayout w:type="fixed"/>
        <w:tblLook w:val="0020" w:firstRow="1" w:lastRow="0" w:firstColumn="0" w:lastColumn="0" w:noHBand="0" w:noVBand="0"/>
      </w:tblPr>
      <w:tblGrid>
        <w:gridCol w:w="1336"/>
        <w:gridCol w:w="1336"/>
        <w:gridCol w:w="1672"/>
        <w:gridCol w:w="1672"/>
        <w:gridCol w:w="1672"/>
        <w:gridCol w:w="1672"/>
      </w:tblGrid>
      <w:tr w:rsidR="003C64F0" w:rsidRPr="00CC2F84" w14:paraId="7DBE980B" w14:textId="77777777" w:rsidTr="005872A5">
        <w:trPr>
          <w:cnfStyle w:val="100000000000" w:firstRow="1" w:lastRow="0" w:firstColumn="0" w:lastColumn="0" w:oddVBand="0" w:evenVBand="0" w:oddHBand="0" w:evenHBand="0" w:firstRowFirstColumn="0" w:firstRowLastColumn="0" w:lastRowFirstColumn="0" w:lastRowLastColumn="0"/>
          <w:tblHeader/>
        </w:trPr>
        <w:tc>
          <w:tcPr>
            <w:tcW w:w="1336" w:type="dxa"/>
          </w:tcPr>
          <w:p w14:paraId="5521B01C" w14:textId="77777777" w:rsidR="00AB7EBC" w:rsidRPr="00FE37B8" w:rsidRDefault="006B4661">
            <w:pPr>
              <w:pStyle w:val="Compact"/>
              <w:rPr>
                <w:rFonts w:ascii="Helvetica" w:hAnsi="Helvetica"/>
                <w:sz w:val="18"/>
                <w:szCs w:val="18"/>
              </w:rPr>
            </w:pPr>
            <w:r w:rsidRPr="00FE37B8">
              <w:rPr>
                <w:rFonts w:ascii="Helvetica" w:hAnsi="Helvetica"/>
                <w:sz w:val="18"/>
                <w:szCs w:val="18"/>
              </w:rPr>
              <w:t>Parameter set</w:t>
            </w:r>
          </w:p>
        </w:tc>
        <w:tc>
          <w:tcPr>
            <w:tcW w:w="1336" w:type="dxa"/>
          </w:tcPr>
          <w:p w14:paraId="086DF499" w14:textId="77777777" w:rsidR="00AB7EBC" w:rsidRPr="00FE37B8" w:rsidRDefault="006B4661">
            <w:pPr>
              <w:pStyle w:val="Compact"/>
              <w:rPr>
                <w:rFonts w:ascii="Helvetica" w:hAnsi="Helvetica"/>
                <w:sz w:val="18"/>
                <w:szCs w:val="18"/>
              </w:rPr>
            </w:pPr>
            <w:r w:rsidRPr="00FE37B8">
              <w:rPr>
                <w:rFonts w:ascii="Helvetica" w:hAnsi="Helvetica"/>
                <w:sz w:val="18"/>
                <w:szCs w:val="18"/>
              </w:rPr>
              <w:t>Region</w:t>
            </w:r>
          </w:p>
        </w:tc>
        <w:tc>
          <w:tcPr>
            <w:tcW w:w="1672" w:type="dxa"/>
          </w:tcPr>
          <w:p w14:paraId="7D4D3D9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Peak prevalence ratio</w:t>
            </w:r>
          </w:p>
        </w:tc>
        <w:tc>
          <w:tcPr>
            <w:tcW w:w="1672" w:type="dxa"/>
          </w:tcPr>
          <w:p w14:paraId="173FAF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Final size ratio</w:t>
            </w:r>
          </w:p>
        </w:tc>
        <w:tc>
          <w:tcPr>
            <w:tcW w:w="1672" w:type="dxa"/>
          </w:tcPr>
          <w:p w14:paraId="012B7B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Time difference (days)</w:t>
            </w:r>
          </w:p>
        </w:tc>
        <w:tc>
          <w:tcPr>
            <w:tcW w:w="1672" w:type="dxa"/>
          </w:tcPr>
          <w:p w14:paraId="7C30F89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Max prevalence ratio</w:t>
            </w:r>
          </w:p>
        </w:tc>
      </w:tr>
      <w:tr w:rsidR="003C64F0" w:rsidRPr="00CC2F84" w14:paraId="0169BC3A" w14:textId="77777777" w:rsidTr="005872A5">
        <w:tc>
          <w:tcPr>
            <w:tcW w:w="1336" w:type="dxa"/>
          </w:tcPr>
          <w:p w14:paraId="13DBD0B7" w14:textId="77777777" w:rsidR="00AB7EBC" w:rsidRPr="00FE37B8" w:rsidRDefault="006B4661">
            <w:pPr>
              <w:pStyle w:val="Compact"/>
              <w:rPr>
                <w:rFonts w:ascii="Helvetica" w:hAnsi="Helvetica"/>
                <w:sz w:val="18"/>
                <w:szCs w:val="18"/>
              </w:rPr>
            </w:pPr>
            <w:r w:rsidRPr="00FE37B8">
              <w:rPr>
                <w:rFonts w:ascii="Helvetica" w:hAnsi="Helvetica"/>
                <w:sz w:val="18"/>
                <w:szCs w:val="18"/>
              </w:rPr>
              <w:t>Baseline</w:t>
            </w:r>
          </w:p>
        </w:tc>
        <w:tc>
          <w:tcPr>
            <w:tcW w:w="1336" w:type="dxa"/>
          </w:tcPr>
          <w:p w14:paraId="72E2B38D"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7E0F157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c>
          <w:tcPr>
            <w:tcW w:w="1672" w:type="dxa"/>
          </w:tcPr>
          <w:p w14:paraId="23B76F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4F501D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672" w:type="dxa"/>
          </w:tcPr>
          <w:p w14:paraId="4F7CCA4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2.62</w:t>
            </w:r>
          </w:p>
        </w:tc>
      </w:tr>
      <w:tr w:rsidR="003C64F0" w:rsidRPr="00CC2F84" w14:paraId="41F2D8C5" w14:textId="77777777" w:rsidTr="005872A5">
        <w:tc>
          <w:tcPr>
            <w:tcW w:w="1336" w:type="dxa"/>
          </w:tcPr>
          <w:p w14:paraId="50669ECA" w14:textId="77777777" w:rsidR="00AB7EBC" w:rsidRPr="00FE37B8" w:rsidRDefault="00AB7EBC">
            <w:pPr>
              <w:pStyle w:val="Compact"/>
              <w:rPr>
                <w:rFonts w:ascii="Helvetica" w:hAnsi="Helvetica"/>
                <w:sz w:val="18"/>
                <w:szCs w:val="18"/>
              </w:rPr>
            </w:pPr>
          </w:p>
        </w:tc>
        <w:tc>
          <w:tcPr>
            <w:tcW w:w="1336" w:type="dxa"/>
          </w:tcPr>
          <w:p w14:paraId="0BE67B30"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24108A2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1.45</w:t>
            </w:r>
          </w:p>
        </w:tc>
        <w:tc>
          <w:tcPr>
            <w:tcW w:w="1672" w:type="dxa"/>
          </w:tcPr>
          <w:p w14:paraId="29919A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672" w:type="dxa"/>
          </w:tcPr>
          <w:p w14:paraId="51E0ABD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672" w:type="dxa"/>
          </w:tcPr>
          <w:p w14:paraId="332C34D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2.78</w:t>
            </w:r>
          </w:p>
        </w:tc>
      </w:tr>
      <w:tr w:rsidR="003C64F0" w:rsidRPr="00CC2F84" w14:paraId="53CC26ED" w14:textId="77777777" w:rsidTr="005872A5">
        <w:tc>
          <w:tcPr>
            <w:tcW w:w="1336" w:type="dxa"/>
          </w:tcPr>
          <w:p w14:paraId="1C72C2CD" w14:textId="77777777" w:rsidR="00AB7EBC" w:rsidRPr="00FE37B8" w:rsidRDefault="00AB7EBC">
            <w:pPr>
              <w:pStyle w:val="Compact"/>
              <w:rPr>
                <w:rFonts w:ascii="Helvetica" w:hAnsi="Helvetica"/>
                <w:sz w:val="18"/>
                <w:szCs w:val="18"/>
              </w:rPr>
            </w:pPr>
          </w:p>
        </w:tc>
        <w:tc>
          <w:tcPr>
            <w:tcW w:w="1336" w:type="dxa"/>
          </w:tcPr>
          <w:p w14:paraId="79A80604"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3DFBB5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7C7288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672" w:type="dxa"/>
          </w:tcPr>
          <w:p w14:paraId="50F9A8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14B3E10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1.74</w:t>
            </w:r>
          </w:p>
        </w:tc>
      </w:tr>
      <w:tr w:rsidR="003C64F0" w:rsidRPr="00CC2F84" w14:paraId="3E6FD92C" w14:textId="77777777" w:rsidTr="005872A5">
        <w:tc>
          <w:tcPr>
            <w:tcW w:w="1336" w:type="dxa"/>
          </w:tcPr>
          <w:p w14:paraId="59FE2F15" w14:textId="77777777" w:rsidR="00AB7EBC" w:rsidRPr="00FE37B8" w:rsidRDefault="00AB7EBC">
            <w:pPr>
              <w:pStyle w:val="Compact"/>
              <w:rPr>
                <w:rFonts w:ascii="Helvetica" w:hAnsi="Helvetica"/>
                <w:sz w:val="18"/>
                <w:szCs w:val="18"/>
              </w:rPr>
            </w:pPr>
          </w:p>
        </w:tc>
        <w:tc>
          <w:tcPr>
            <w:tcW w:w="1336" w:type="dxa"/>
          </w:tcPr>
          <w:p w14:paraId="0761226E"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34729BB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2BCCBF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68E713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03D5DC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1.75</w:t>
            </w:r>
          </w:p>
        </w:tc>
      </w:tr>
      <w:tr w:rsidR="003C64F0" w:rsidRPr="00CC2F84" w14:paraId="1EB381F4" w14:textId="77777777" w:rsidTr="005872A5">
        <w:tc>
          <w:tcPr>
            <w:tcW w:w="1336" w:type="dxa"/>
          </w:tcPr>
          <w:p w14:paraId="63EB36DD" w14:textId="77777777" w:rsidR="00AB7EBC" w:rsidRPr="00FE37B8" w:rsidRDefault="00AB7EBC">
            <w:pPr>
              <w:pStyle w:val="Compact"/>
              <w:rPr>
                <w:rFonts w:ascii="Helvetica" w:hAnsi="Helvetica"/>
                <w:sz w:val="18"/>
                <w:szCs w:val="18"/>
              </w:rPr>
            </w:pPr>
          </w:p>
        </w:tc>
        <w:tc>
          <w:tcPr>
            <w:tcW w:w="1336" w:type="dxa"/>
          </w:tcPr>
          <w:p w14:paraId="51A499D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32AFD4D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c>
          <w:tcPr>
            <w:tcW w:w="1672" w:type="dxa"/>
          </w:tcPr>
          <w:p w14:paraId="1E84BA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64F4D45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1F83CF4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2.52</w:t>
            </w:r>
          </w:p>
        </w:tc>
      </w:tr>
      <w:tr w:rsidR="003C64F0" w:rsidRPr="00CC2F84" w14:paraId="6A0CB578" w14:textId="77777777" w:rsidTr="005872A5">
        <w:tc>
          <w:tcPr>
            <w:tcW w:w="1336" w:type="dxa"/>
          </w:tcPr>
          <w:p w14:paraId="678D3917" w14:textId="77777777" w:rsidR="00AB7EBC" w:rsidRPr="00FE37B8" w:rsidRDefault="00AB7EBC">
            <w:pPr>
              <w:pStyle w:val="Compact"/>
              <w:rPr>
                <w:rFonts w:ascii="Helvetica" w:hAnsi="Helvetica"/>
                <w:sz w:val="18"/>
                <w:szCs w:val="18"/>
              </w:rPr>
            </w:pPr>
          </w:p>
        </w:tc>
        <w:tc>
          <w:tcPr>
            <w:tcW w:w="1336" w:type="dxa"/>
          </w:tcPr>
          <w:p w14:paraId="2FD42430"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787D107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c>
          <w:tcPr>
            <w:tcW w:w="1672" w:type="dxa"/>
          </w:tcPr>
          <w:p w14:paraId="70EC921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3EACA04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672" w:type="dxa"/>
          </w:tcPr>
          <w:p w14:paraId="7F8D47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2.38</w:t>
            </w:r>
          </w:p>
        </w:tc>
      </w:tr>
      <w:tr w:rsidR="003C64F0" w:rsidRPr="00CC2F84" w14:paraId="2F4AAE98" w14:textId="77777777" w:rsidTr="005872A5">
        <w:tc>
          <w:tcPr>
            <w:tcW w:w="1336" w:type="dxa"/>
          </w:tcPr>
          <w:p w14:paraId="049AB828"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1.2</w:t>
            </w:r>
          </w:p>
        </w:tc>
        <w:tc>
          <w:tcPr>
            <w:tcW w:w="1336" w:type="dxa"/>
          </w:tcPr>
          <w:p w14:paraId="3E9777CD"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53DBBFD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2.05</w:t>
            </w:r>
          </w:p>
        </w:tc>
        <w:tc>
          <w:tcPr>
            <w:tcW w:w="1672" w:type="dxa"/>
          </w:tcPr>
          <w:p w14:paraId="305ADF0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1.69</w:t>
            </w:r>
          </w:p>
        </w:tc>
        <w:tc>
          <w:tcPr>
            <w:tcW w:w="1672" w:type="dxa"/>
          </w:tcPr>
          <w:p w14:paraId="292A5C5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w:t>
            </w:r>
          </w:p>
        </w:tc>
        <w:tc>
          <w:tcPr>
            <w:tcW w:w="1672" w:type="dxa"/>
          </w:tcPr>
          <w:p w14:paraId="592659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3.41</w:t>
            </w:r>
          </w:p>
        </w:tc>
      </w:tr>
      <w:tr w:rsidR="003C64F0" w:rsidRPr="00CC2F84" w14:paraId="077D42CF" w14:textId="77777777" w:rsidTr="005872A5">
        <w:tc>
          <w:tcPr>
            <w:tcW w:w="1336" w:type="dxa"/>
          </w:tcPr>
          <w:p w14:paraId="5F18BCE8" w14:textId="77777777" w:rsidR="00AB7EBC" w:rsidRPr="00FE37B8" w:rsidRDefault="00AB7EBC">
            <w:pPr>
              <w:pStyle w:val="Compact"/>
              <w:rPr>
                <w:rFonts w:ascii="Helvetica" w:hAnsi="Helvetica"/>
                <w:sz w:val="18"/>
                <w:szCs w:val="18"/>
              </w:rPr>
            </w:pPr>
          </w:p>
        </w:tc>
        <w:tc>
          <w:tcPr>
            <w:tcW w:w="1336" w:type="dxa"/>
          </w:tcPr>
          <w:p w14:paraId="5313F941"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404E1EC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2.18</w:t>
            </w:r>
          </w:p>
        </w:tc>
        <w:tc>
          <w:tcPr>
            <w:tcW w:w="1672" w:type="dxa"/>
          </w:tcPr>
          <w:p w14:paraId="1000D0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1.76</w:t>
            </w:r>
          </w:p>
        </w:tc>
        <w:tc>
          <w:tcPr>
            <w:tcW w:w="1672" w:type="dxa"/>
          </w:tcPr>
          <w:p w14:paraId="0A3D4F2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−29</w:t>
            </w:r>
          </w:p>
        </w:tc>
        <w:tc>
          <w:tcPr>
            <w:tcW w:w="1672" w:type="dxa"/>
          </w:tcPr>
          <w:p w14:paraId="6D12DB8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3.69</w:t>
            </w:r>
          </w:p>
        </w:tc>
      </w:tr>
      <w:tr w:rsidR="003C64F0" w:rsidRPr="00CC2F84" w14:paraId="759EEECA" w14:textId="77777777" w:rsidTr="005872A5">
        <w:tc>
          <w:tcPr>
            <w:tcW w:w="1336" w:type="dxa"/>
          </w:tcPr>
          <w:p w14:paraId="6B78B479" w14:textId="77777777" w:rsidR="00AB7EBC" w:rsidRPr="00FE37B8" w:rsidRDefault="00AB7EBC">
            <w:pPr>
              <w:pStyle w:val="Compact"/>
              <w:rPr>
                <w:rFonts w:ascii="Helvetica" w:hAnsi="Helvetica"/>
                <w:sz w:val="18"/>
                <w:szCs w:val="18"/>
              </w:rPr>
            </w:pPr>
          </w:p>
        </w:tc>
        <w:tc>
          <w:tcPr>
            <w:tcW w:w="1336" w:type="dxa"/>
          </w:tcPr>
          <w:p w14:paraId="10B0656B"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5A2F7D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1.53</w:t>
            </w:r>
          </w:p>
        </w:tc>
        <w:tc>
          <w:tcPr>
            <w:tcW w:w="1672" w:type="dxa"/>
          </w:tcPr>
          <w:p w14:paraId="6ADE65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672" w:type="dxa"/>
          </w:tcPr>
          <w:p w14:paraId="70F5F9C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w:t>
            </w:r>
          </w:p>
        </w:tc>
        <w:tc>
          <w:tcPr>
            <w:tcW w:w="1672" w:type="dxa"/>
          </w:tcPr>
          <w:p w14:paraId="277CB0F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2.00</w:t>
            </w:r>
          </w:p>
        </w:tc>
      </w:tr>
      <w:tr w:rsidR="003C64F0" w:rsidRPr="00CC2F84" w14:paraId="2C4E4AEF" w14:textId="77777777" w:rsidTr="005872A5">
        <w:tc>
          <w:tcPr>
            <w:tcW w:w="1336" w:type="dxa"/>
          </w:tcPr>
          <w:p w14:paraId="6D3BB883" w14:textId="77777777" w:rsidR="00AB7EBC" w:rsidRPr="00FE37B8" w:rsidRDefault="00AB7EBC">
            <w:pPr>
              <w:pStyle w:val="Compact"/>
              <w:rPr>
                <w:rFonts w:ascii="Helvetica" w:hAnsi="Helvetica"/>
                <w:sz w:val="18"/>
                <w:szCs w:val="18"/>
              </w:rPr>
            </w:pPr>
          </w:p>
        </w:tc>
        <w:tc>
          <w:tcPr>
            <w:tcW w:w="1336" w:type="dxa"/>
          </w:tcPr>
          <w:p w14:paraId="2722607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6CDB9E3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672" w:type="dxa"/>
          </w:tcPr>
          <w:p w14:paraId="40511D1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c>
          <w:tcPr>
            <w:tcW w:w="1672" w:type="dxa"/>
          </w:tcPr>
          <w:p w14:paraId="02D5B9E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672" w:type="dxa"/>
          </w:tcPr>
          <w:p w14:paraId="5C4A5F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2.00</w:t>
            </w:r>
          </w:p>
        </w:tc>
      </w:tr>
      <w:tr w:rsidR="003C64F0" w:rsidRPr="00CC2F84" w14:paraId="46B18A8D" w14:textId="77777777" w:rsidTr="005872A5">
        <w:tc>
          <w:tcPr>
            <w:tcW w:w="1336" w:type="dxa"/>
          </w:tcPr>
          <w:p w14:paraId="529D82C6" w14:textId="77777777" w:rsidR="00AB7EBC" w:rsidRPr="00FE37B8" w:rsidRDefault="00AB7EBC">
            <w:pPr>
              <w:pStyle w:val="Compact"/>
              <w:rPr>
                <w:rFonts w:ascii="Helvetica" w:hAnsi="Helvetica"/>
                <w:sz w:val="18"/>
                <w:szCs w:val="18"/>
              </w:rPr>
            </w:pPr>
          </w:p>
        </w:tc>
        <w:tc>
          <w:tcPr>
            <w:tcW w:w="1336" w:type="dxa"/>
          </w:tcPr>
          <w:p w14:paraId="7FAEB87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6CE8E6C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1.89</w:t>
            </w:r>
          </w:p>
        </w:tc>
        <w:tc>
          <w:tcPr>
            <w:tcW w:w="1672" w:type="dxa"/>
          </w:tcPr>
          <w:p w14:paraId="3DEA70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1.61</w:t>
            </w:r>
          </w:p>
        </w:tc>
        <w:tc>
          <w:tcPr>
            <w:tcW w:w="1672" w:type="dxa"/>
          </w:tcPr>
          <w:p w14:paraId="65E05E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w:t>
            </w:r>
          </w:p>
        </w:tc>
        <w:tc>
          <w:tcPr>
            <w:tcW w:w="1672" w:type="dxa"/>
          </w:tcPr>
          <w:p w14:paraId="6B9ED0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3.12</w:t>
            </w:r>
          </w:p>
        </w:tc>
      </w:tr>
      <w:tr w:rsidR="003C64F0" w:rsidRPr="00CC2F84" w14:paraId="16D4FBD9" w14:textId="77777777" w:rsidTr="005872A5">
        <w:tc>
          <w:tcPr>
            <w:tcW w:w="1336" w:type="dxa"/>
          </w:tcPr>
          <w:p w14:paraId="241D2B26" w14:textId="77777777" w:rsidR="00AB7EBC" w:rsidRPr="00FE37B8" w:rsidRDefault="00AB7EBC">
            <w:pPr>
              <w:pStyle w:val="Compact"/>
              <w:rPr>
                <w:rFonts w:ascii="Helvetica" w:hAnsi="Helvetica"/>
                <w:sz w:val="18"/>
                <w:szCs w:val="18"/>
              </w:rPr>
            </w:pPr>
          </w:p>
        </w:tc>
        <w:tc>
          <w:tcPr>
            <w:tcW w:w="1336" w:type="dxa"/>
          </w:tcPr>
          <w:p w14:paraId="0E0D282D"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29CAF1E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1.68</w:t>
            </w:r>
          </w:p>
        </w:tc>
        <w:tc>
          <w:tcPr>
            <w:tcW w:w="1672" w:type="dxa"/>
          </w:tcPr>
          <w:p w14:paraId="69AE33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672" w:type="dxa"/>
          </w:tcPr>
          <w:p w14:paraId="5AE8A2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w:t>
            </w:r>
          </w:p>
        </w:tc>
        <w:tc>
          <w:tcPr>
            <w:tcW w:w="1672" w:type="dxa"/>
          </w:tcPr>
          <w:p w14:paraId="29A0BF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2.83</w:t>
            </w:r>
          </w:p>
        </w:tc>
      </w:tr>
      <w:tr w:rsidR="003C64F0" w:rsidRPr="00CC2F84" w14:paraId="3DB63C38" w14:textId="77777777" w:rsidTr="005872A5">
        <w:tc>
          <w:tcPr>
            <w:tcW w:w="1336" w:type="dxa"/>
          </w:tcPr>
          <w:p w14:paraId="03CE7D44"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2</w:t>
            </w:r>
          </w:p>
        </w:tc>
        <w:tc>
          <w:tcPr>
            <w:tcW w:w="1336" w:type="dxa"/>
          </w:tcPr>
          <w:p w14:paraId="23A84D7B"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0AB12E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4A5FC3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672" w:type="dxa"/>
          </w:tcPr>
          <w:p w14:paraId="56DDEE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1B0C30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2.09</w:t>
            </w:r>
          </w:p>
        </w:tc>
      </w:tr>
      <w:tr w:rsidR="003C64F0" w:rsidRPr="00CC2F84" w14:paraId="3E8785B8" w14:textId="77777777" w:rsidTr="005872A5">
        <w:tc>
          <w:tcPr>
            <w:tcW w:w="1336" w:type="dxa"/>
          </w:tcPr>
          <w:p w14:paraId="1330F25C" w14:textId="77777777" w:rsidR="00AB7EBC" w:rsidRPr="00FE37B8" w:rsidRDefault="00AB7EBC">
            <w:pPr>
              <w:pStyle w:val="Compact"/>
              <w:rPr>
                <w:rFonts w:ascii="Helvetica" w:hAnsi="Helvetica"/>
                <w:sz w:val="18"/>
                <w:szCs w:val="18"/>
              </w:rPr>
            </w:pPr>
          </w:p>
        </w:tc>
        <w:tc>
          <w:tcPr>
            <w:tcW w:w="1336" w:type="dxa"/>
          </w:tcPr>
          <w:p w14:paraId="57CE67DF"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2473B5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0608860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672" w:type="dxa"/>
          </w:tcPr>
          <w:p w14:paraId="100B00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1127CA4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2.19</w:t>
            </w:r>
          </w:p>
        </w:tc>
      </w:tr>
      <w:tr w:rsidR="003C64F0" w:rsidRPr="00CC2F84" w14:paraId="593EC757" w14:textId="77777777" w:rsidTr="005872A5">
        <w:tc>
          <w:tcPr>
            <w:tcW w:w="1336" w:type="dxa"/>
          </w:tcPr>
          <w:p w14:paraId="7021B6B6" w14:textId="77777777" w:rsidR="00AB7EBC" w:rsidRPr="00FE37B8" w:rsidRDefault="00AB7EBC">
            <w:pPr>
              <w:pStyle w:val="Compact"/>
              <w:rPr>
                <w:rFonts w:ascii="Helvetica" w:hAnsi="Helvetica"/>
                <w:sz w:val="18"/>
                <w:szCs w:val="18"/>
              </w:rPr>
            </w:pPr>
          </w:p>
        </w:tc>
        <w:tc>
          <w:tcPr>
            <w:tcW w:w="1336" w:type="dxa"/>
          </w:tcPr>
          <w:p w14:paraId="586B6046"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2A59368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672" w:type="dxa"/>
          </w:tcPr>
          <w:p w14:paraId="3B8D65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1.06</w:t>
            </w:r>
          </w:p>
        </w:tc>
        <w:tc>
          <w:tcPr>
            <w:tcW w:w="1672" w:type="dxa"/>
          </w:tcPr>
          <w:p w14:paraId="3A69C02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05FD15E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r>
      <w:tr w:rsidR="003C64F0" w:rsidRPr="00CC2F84" w14:paraId="7557F226" w14:textId="77777777" w:rsidTr="005872A5">
        <w:tc>
          <w:tcPr>
            <w:tcW w:w="1336" w:type="dxa"/>
          </w:tcPr>
          <w:p w14:paraId="58722ED1" w14:textId="77777777" w:rsidR="00AB7EBC" w:rsidRPr="00FE37B8" w:rsidRDefault="00AB7EBC">
            <w:pPr>
              <w:pStyle w:val="Compact"/>
              <w:rPr>
                <w:rFonts w:ascii="Helvetica" w:hAnsi="Helvetica"/>
                <w:sz w:val="18"/>
                <w:szCs w:val="18"/>
              </w:rPr>
            </w:pPr>
          </w:p>
        </w:tc>
        <w:tc>
          <w:tcPr>
            <w:tcW w:w="1336" w:type="dxa"/>
          </w:tcPr>
          <w:p w14:paraId="2F7AFC71"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1C333F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672" w:type="dxa"/>
          </w:tcPr>
          <w:p w14:paraId="7524C4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1.06</w:t>
            </w:r>
          </w:p>
        </w:tc>
        <w:tc>
          <w:tcPr>
            <w:tcW w:w="1672" w:type="dxa"/>
          </w:tcPr>
          <w:p w14:paraId="1EA04C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06A7FB1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r>
      <w:tr w:rsidR="003C64F0" w:rsidRPr="00CC2F84" w14:paraId="649E850E" w14:textId="77777777" w:rsidTr="005872A5">
        <w:tc>
          <w:tcPr>
            <w:tcW w:w="1336" w:type="dxa"/>
          </w:tcPr>
          <w:p w14:paraId="49F18B5F" w14:textId="77777777" w:rsidR="00AB7EBC" w:rsidRPr="00FE37B8" w:rsidRDefault="00AB7EBC">
            <w:pPr>
              <w:pStyle w:val="Compact"/>
              <w:rPr>
                <w:rFonts w:ascii="Helvetica" w:hAnsi="Helvetica"/>
                <w:sz w:val="18"/>
                <w:szCs w:val="18"/>
              </w:rPr>
            </w:pPr>
          </w:p>
        </w:tc>
        <w:tc>
          <w:tcPr>
            <w:tcW w:w="1336" w:type="dxa"/>
          </w:tcPr>
          <w:p w14:paraId="527CA72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132690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4985B48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672" w:type="dxa"/>
          </w:tcPr>
          <w:p w14:paraId="296B06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09E9AD0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2.07</w:t>
            </w:r>
          </w:p>
        </w:tc>
      </w:tr>
      <w:tr w:rsidR="003C64F0" w:rsidRPr="00CC2F84" w14:paraId="4B87CA3B" w14:textId="77777777" w:rsidTr="005872A5">
        <w:tc>
          <w:tcPr>
            <w:tcW w:w="1336" w:type="dxa"/>
          </w:tcPr>
          <w:p w14:paraId="306362CC" w14:textId="77777777" w:rsidR="00AB7EBC" w:rsidRPr="00FE37B8" w:rsidRDefault="00AB7EBC">
            <w:pPr>
              <w:pStyle w:val="Compact"/>
              <w:rPr>
                <w:rFonts w:ascii="Helvetica" w:hAnsi="Helvetica"/>
                <w:sz w:val="18"/>
                <w:szCs w:val="18"/>
              </w:rPr>
            </w:pPr>
          </w:p>
        </w:tc>
        <w:tc>
          <w:tcPr>
            <w:tcW w:w="1336" w:type="dxa"/>
          </w:tcPr>
          <w:p w14:paraId="6FD1F77C"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651045E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3C56CA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1.08</w:t>
            </w:r>
          </w:p>
        </w:tc>
        <w:tc>
          <w:tcPr>
            <w:tcW w:w="1672" w:type="dxa"/>
          </w:tcPr>
          <w:p w14:paraId="68B09A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5A13FA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2.01</w:t>
            </w:r>
          </w:p>
        </w:tc>
      </w:tr>
      <w:tr w:rsidR="003C64F0" w:rsidRPr="00CC2F84" w14:paraId="33568007" w14:textId="77777777" w:rsidTr="005872A5">
        <w:tc>
          <w:tcPr>
            <w:tcW w:w="1336" w:type="dxa"/>
          </w:tcPr>
          <w:p w14:paraId="33660689"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3</w:t>
            </w:r>
          </w:p>
        </w:tc>
        <w:tc>
          <w:tcPr>
            <w:tcW w:w="1336" w:type="dxa"/>
          </w:tcPr>
          <w:p w14:paraId="6C158C16"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11AC0B6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672" w:type="dxa"/>
          </w:tcPr>
          <w:p w14:paraId="103F099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672" w:type="dxa"/>
          </w:tcPr>
          <w:p w14:paraId="5D5F0FF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22F5309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4B7297C1" w14:textId="77777777" w:rsidTr="005872A5">
        <w:tc>
          <w:tcPr>
            <w:tcW w:w="1336" w:type="dxa"/>
          </w:tcPr>
          <w:p w14:paraId="187A5E98" w14:textId="77777777" w:rsidR="00AB7EBC" w:rsidRPr="00FE37B8" w:rsidRDefault="00AB7EBC">
            <w:pPr>
              <w:pStyle w:val="Compact"/>
              <w:rPr>
                <w:rFonts w:ascii="Helvetica" w:hAnsi="Helvetica"/>
                <w:sz w:val="18"/>
                <w:szCs w:val="18"/>
              </w:rPr>
            </w:pPr>
          </w:p>
        </w:tc>
        <w:tc>
          <w:tcPr>
            <w:tcW w:w="1336" w:type="dxa"/>
          </w:tcPr>
          <w:p w14:paraId="298B9CBA"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6C0845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672" w:type="dxa"/>
          </w:tcPr>
          <w:p w14:paraId="1453366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672" w:type="dxa"/>
          </w:tcPr>
          <w:p w14:paraId="575BD45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78ED877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1.73</w:t>
            </w:r>
          </w:p>
        </w:tc>
      </w:tr>
      <w:tr w:rsidR="003C64F0" w:rsidRPr="00CC2F84" w14:paraId="0DCE6043" w14:textId="77777777" w:rsidTr="005872A5">
        <w:tc>
          <w:tcPr>
            <w:tcW w:w="1336" w:type="dxa"/>
          </w:tcPr>
          <w:p w14:paraId="06349185" w14:textId="77777777" w:rsidR="00AB7EBC" w:rsidRPr="00FE37B8" w:rsidRDefault="00AB7EBC">
            <w:pPr>
              <w:pStyle w:val="Compact"/>
              <w:rPr>
                <w:rFonts w:ascii="Helvetica" w:hAnsi="Helvetica"/>
                <w:sz w:val="18"/>
                <w:szCs w:val="18"/>
              </w:rPr>
            </w:pPr>
          </w:p>
        </w:tc>
        <w:tc>
          <w:tcPr>
            <w:tcW w:w="1336" w:type="dxa"/>
          </w:tcPr>
          <w:p w14:paraId="29BF5CF5"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2D5DDA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1.05</w:t>
            </w:r>
          </w:p>
        </w:tc>
        <w:tc>
          <w:tcPr>
            <w:tcW w:w="1672" w:type="dxa"/>
          </w:tcPr>
          <w:p w14:paraId="04A676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672" w:type="dxa"/>
          </w:tcPr>
          <w:p w14:paraId="012093E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59D6502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1.34</w:t>
            </w:r>
          </w:p>
        </w:tc>
      </w:tr>
      <w:tr w:rsidR="003C64F0" w:rsidRPr="00CC2F84" w14:paraId="1E692ACC" w14:textId="77777777" w:rsidTr="005872A5">
        <w:tc>
          <w:tcPr>
            <w:tcW w:w="1336" w:type="dxa"/>
          </w:tcPr>
          <w:p w14:paraId="414F92BA" w14:textId="77777777" w:rsidR="00AB7EBC" w:rsidRPr="00FE37B8" w:rsidRDefault="00AB7EBC">
            <w:pPr>
              <w:pStyle w:val="Compact"/>
              <w:rPr>
                <w:rFonts w:ascii="Helvetica" w:hAnsi="Helvetica"/>
                <w:sz w:val="18"/>
                <w:szCs w:val="18"/>
              </w:rPr>
            </w:pPr>
          </w:p>
        </w:tc>
        <w:tc>
          <w:tcPr>
            <w:tcW w:w="1336" w:type="dxa"/>
          </w:tcPr>
          <w:p w14:paraId="24BCBFBD"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78148B2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1.05</w:t>
            </w:r>
          </w:p>
        </w:tc>
        <w:tc>
          <w:tcPr>
            <w:tcW w:w="1672" w:type="dxa"/>
          </w:tcPr>
          <w:p w14:paraId="472B3AA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1.01</w:t>
            </w:r>
          </w:p>
        </w:tc>
        <w:tc>
          <w:tcPr>
            <w:tcW w:w="1672" w:type="dxa"/>
          </w:tcPr>
          <w:p w14:paraId="6076BAB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45E5DD5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1.37</w:t>
            </w:r>
          </w:p>
        </w:tc>
      </w:tr>
      <w:tr w:rsidR="003C64F0" w:rsidRPr="00CC2F84" w14:paraId="54EF2473" w14:textId="77777777" w:rsidTr="005872A5">
        <w:tc>
          <w:tcPr>
            <w:tcW w:w="1336" w:type="dxa"/>
          </w:tcPr>
          <w:p w14:paraId="439BA5EE" w14:textId="77777777" w:rsidR="00AB7EBC" w:rsidRPr="00FE37B8" w:rsidRDefault="00AB7EBC">
            <w:pPr>
              <w:pStyle w:val="Compact"/>
              <w:rPr>
                <w:rFonts w:ascii="Helvetica" w:hAnsi="Helvetica"/>
                <w:sz w:val="18"/>
                <w:szCs w:val="18"/>
              </w:rPr>
            </w:pPr>
          </w:p>
        </w:tc>
        <w:tc>
          <w:tcPr>
            <w:tcW w:w="1336" w:type="dxa"/>
          </w:tcPr>
          <w:p w14:paraId="453982C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4A5B455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672" w:type="dxa"/>
          </w:tcPr>
          <w:p w14:paraId="2A80F3A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672" w:type="dxa"/>
          </w:tcPr>
          <w:p w14:paraId="301012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73A67B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1.68</w:t>
            </w:r>
          </w:p>
        </w:tc>
      </w:tr>
      <w:tr w:rsidR="003C64F0" w:rsidRPr="00CC2F84" w14:paraId="6F03D662" w14:textId="77777777" w:rsidTr="005872A5">
        <w:tc>
          <w:tcPr>
            <w:tcW w:w="1336" w:type="dxa"/>
          </w:tcPr>
          <w:p w14:paraId="75562890" w14:textId="77777777" w:rsidR="00AB7EBC" w:rsidRPr="00FE37B8" w:rsidRDefault="00AB7EBC">
            <w:pPr>
              <w:pStyle w:val="Compact"/>
              <w:rPr>
                <w:rFonts w:ascii="Helvetica" w:hAnsi="Helvetica"/>
                <w:sz w:val="18"/>
                <w:szCs w:val="18"/>
              </w:rPr>
            </w:pPr>
          </w:p>
        </w:tc>
        <w:tc>
          <w:tcPr>
            <w:tcW w:w="1336" w:type="dxa"/>
          </w:tcPr>
          <w:p w14:paraId="055F25E2"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2E3D157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672" w:type="dxa"/>
          </w:tcPr>
          <w:p w14:paraId="786D18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672" w:type="dxa"/>
          </w:tcPr>
          <w:p w14:paraId="0C5F138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367CDB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647F7DDA" w14:textId="77777777" w:rsidTr="005872A5">
        <w:tc>
          <w:tcPr>
            <w:tcW w:w="1336" w:type="dxa"/>
          </w:tcPr>
          <w:p w14:paraId="01444E57"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0.75</w:t>
            </w:r>
          </w:p>
        </w:tc>
        <w:tc>
          <w:tcPr>
            <w:tcW w:w="1336" w:type="dxa"/>
          </w:tcPr>
          <w:p w14:paraId="347DFFE7"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60CEFF6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c>
          <w:tcPr>
            <w:tcW w:w="1672" w:type="dxa"/>
          </w:tcPr>
          <w:p w14:paraId="002930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47440B4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672" w:type="dxa"/>
          </w:tcPr>
          <w:p w14:paraId="1871E5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3.14</w:t>
            </w:r>
          </w:p>
        </w:tc>
      </w:tr>
      <w:tr w:rsidR="003C64F0" w:rsidRPr="00CC2F84" w14:paraId="08AF3C82" w14:textId="77777777" w:rsidTr="005872A5">
        <w:tc>
          <w:tcPr>
            <w:tcW w:w="1336" w:type="dxa"/>
          </w:tcPr>
          <w:p w14:paraId="0A0C002C" w14:textId="77777777" w:rsidR="00AB7EBC" w:rsidRPr="00FE37B8" w:rsidRDefault="00AB7EBC">
            <w:pPr>
              <w:pStyle w:val="Compact"/>
              <w:rPr>
                <w:rFonts w:ascii="Helvetica" w:hAnsi="Helvetica"/>
                <w:sz w:val="18"/>
                <w:szCs w:val="18"/>
              </w:rPr>
            </w:pPr>
          </w:p>
        </w:tc>
        <w:tc>
          <w:tcPr>
            <w:tcW w:w="1336" w:type="dxa"/>
          </w:tcPr>
          <w:p w14:paraId="096F41A6"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0C36307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1.57</w:t>
            </w:r>
          </w:p>
        </w:tc>
        <w:tc>
          <w:tcPr>
            <w:tcW w:w="1672" w:type="dxa"/>
          </w:tcPr>
          <w:p w14:paraId="15EEBA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0282DA5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672" w:type="dxa"/>
          </w:tcPr>
          <w:p w14:paraId="70FF2EB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3.37</w:t>
            </w:r>
          </w:p>
        </w:tc>
      </w:tr>
      <w:tr w:rsidR="003C64F0" w:rsidRPr="00CC2F84" w14:paraId="275E6268" w14:textId="77777777" w:rsidTr="005872A5">
        <w:tc>
          <w:tcPr>
            <w:tcW w:w="1336" w:type="dxa"/>
          </w:tcPr>
          <w:p w14:paraId="45B1098A" w14:textId="77777777" w:rsidR="00AB7EBC" w:rsidRPr="00FE37B8" w:rsidRDefault="00AB7EBC">
            <w:pPr>
              <w:pStyle w:val="Compact"/>
              <w:rPr>
                <w:rFonts w:ascii="Helvetica" w:hAnsi="Helvetica"/>
                <w:sz w:val="18"/>
                <w:szCs w:val="18"/>
              </w:rPr>
            </w:pPr>
          </w:p>
        </w:tc>
        <w:tc>
          <w:tcPr>
            <w:tcW w:w="1336" w:type="dxa"/>
          </w:tcPr>
          <w:p w14:paraId="33C7C375"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11A22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15E0C9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6B95FAB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73BFFD1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1.95</w:t>
            </w:r>
          </w:p>
        </w:tc>
      </w:tr>
      <w:tr w:rsidR="003C64F0" w:rsidRPr="00CC2F84" w14:paraId="203C278A" w14:textId="77777777" w:rsidTr="005872A5">
        <w:tc>
          <w:tcPr>
            <w:tcW w:w="1336" w:type="dxa"/>
          </w:tcPr>
          <w:p w14:paraId="6AF20905" w14:textId="77777777" w:rsidR="00AB7EBC" w:rsidRPr="00FE37B8" w:rsidRDefault="00AB7EBC">
            <w:pPr>
              <w:pStyle w:val="Compact"/>
              <w:rPr>
                <w:rFonts w:ascii="Helvetica" w:hAnsi="Helvetica"/>
                <w:sz w:val="18"/>
                <w:szCs w:val="18"/>
              </w:rPr>
            </w:pPr>
          </w:p>
        </w:tc>
        <w:tc>
          <w:tcPr>
            <w:tcW w:w="1336" w:type="dxa"/>
          </w:tcPr>
          <w:p w14:paraId="6250EB77"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55662E9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4C1622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0826678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445F89F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1.96</w:t>
            </w:r>
          </w:p>
        </w:tc>
      </w:tr>
      <w:tr w:rsidR="003C64F0" w:rsidRPr="00CC2F84" w14:paraId="6D896DB8" w14:textId="77777777" w:rsidTr="005872A5">
        <w:tc>
          <w:tcPr>
            <w:tcW w:w="1336" w:type="dxa"/>
          </w:tcPr>
          <w:p w14:paraId="3EC5A110" w14:textId="77777777" w:rsidR="00AB7EBC" w:rsidRPr="00FE37B8" w:rsidRDefault="00AB7EBC">
            <w:pPr>
              <w:pStyle w:val="Compact"/>
              <w:rPr>
                <w:rFonts w:ascii="Helvetica" w:hAnsi="Helvetica"/>
                <w:sz w:val="18"/>
                <w:szCs w:val="18"/>
              </w:rPr>
            </w:pPr>
          </w:p>
        </w:tc>
        <w:tc>
          <w:tcPr>
            <w:tcW w:w="1336" w:type="dxa"/>
          </w:tcPr>
          <w:p w14:paraId="3EC0CB0A"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053A0B8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1.50</w:t>
            </w:r>
          </w:p>
        </w:tc>
        <w:tc>
          <w:tcPr>
            <w:tcW w:w="1672" w:type="dxa"/>
          </w:tcPr>
          <w:p w14:paraId="1ED862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6E3489C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w:t>
            </w:r>
          </w:p>
        </w:tc>
        <w:tc>
          <w:tcPr>
            <w:tcW w:w="1672" w:type="dxa"/>
          </w:tcPr>
          <w:p w14:paraId="70970AE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3.00</w:t>
            </w:r>
          </w:p>
        </w:tc>
      </w:tr>
      <w:tr w:rsidR="003C64F0" w:rsidRPr="00CC2F84" w14:paraId="761B43EF" w14:textId="77777777" w:rsidTr="005872A5">
        <w:tc>
          <w:tcPr>
            <w:tcW w:w="1336" w:type="dxa"/>
          </w:tcPr>
          <w:p w14:paraId="4C432228" w14:textId="77777777" w:rsidR="00AB7EBC" w:rsidRPr="00FE37B8" w:rsidRDefault="00AB7EBC">
            <w:pPr>
              <w:pStyle w:val="Compact"/>
              <w:rPr>
                <w:rFonts w:ascii="Helvetica" w:hAnsi="Helvetica"/>
                <w:sz w:val="18"/>
                <w:szCs w:val="18"/>
              </w:rPr>
            </w:pPr>
          </w:p>
        </w:tc>
        <w:tc>
          <w:tcPr>
            <w:tcW w:w="1336" w:type="dxa"/>
          </w:tcPr>
          <w:p w14:paraId="46822B2D"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0ABF44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1.43</w:t>
            </w:r>
          </w:p>
        </w:tc>
        <w:tc>
          <w:tcPr>
            <w:tcW w:w="1672" w:type="dxa"/>
          </w:tcPr>
          <w:p w14:paraId="66B786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29C15B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672" w:type="dxa"/>
          </w:tcPr>
          <w:p w14:paraId="79F2E3D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2.78</w:t>
            </w:r>
          </w:p>
        </w:tc>
      </w:tr>
      <w:tr w:rsidR="003C64F0" w:rsidRPr="00CC2F84" w14:paraId="0330E826" w14:textId="77777777" w:rsidTr="005872A5">
        <w:tc>
          <w:tcPr>
            <w:tcW w:w="1336" w:type="dxa"/>
          </w:tcPr>
          <w:p w14:paraId="0F0A14B3"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0.5</w:t>
            </w:r>
          </w:p>
        </w:tc>
        <w:tc>
          <w:tcPr>
            <w:tcW w:w="1336" w:type="dxa"/>
          </w:tcPr>
          <w:p w14:paraId="10C8C7A9"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01A04D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672" w:type="dxa"/>
          </w:tcPr>
          <w:p w14:paraId="7DC811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7F4D106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4A7B9C8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1.99</w:t>
            </w:r>
          </w:p>
        </w:tc>
      </w:tr>
      <w:tr w:rsidR="003C64F0" w:rsidRPr="00CC2F84" w14:paraId="79659B6E" w14:textId="77777777" w:rsidTr="005872A5">
        <w:tc>
          <w:tcPr>
            <w:tcW w:w="1336" w:type="dxa"/>
          </w:tcPr>
          <w:p w14:paraId="0646AC03" w14:textId="77777777" w:rsidR="00AB7EBC" w:rsidRPr="00FE37B8" w:rsidRDefault="00AB7EBC">
            <w:pPr>
              <w:pStyle w:val="Compact"/>
              <w:rPr>
                <w:rFonts w:ascii="Helvetica" w:hAnsi="Helvetica"/>
                <w:sz w:val="18"/>
                <w:szCs w:val="18"/>
              </w:rPr>
            </w:pPr>
          </w:p>
        </w:tc>
        <w:tc>
          <w:tcPr>
            <w:tcW w:w="1336" w:type="dxa"/>
          </w:tcPr>
          <w:p w14:paraId="60419707"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4F4BD1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672" w:type="dxa"/>
          </w:tcPr>
          <w:p w14:paraId="2AA7D4D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039D7D0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4BD304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2.08</w:t>
            </w:r>
          </w:p>
        </w:tc>
      </w:tr>
      <w:tr w:rsidR="003C64F0" w:rsidRPr="00CC2F84" w14:paraId="3D2ACA01" w14:textId="77777777" w:rsidTr="005872A5">
        <w:tc>
          <w:tcPr>
            <w:tcW w:w="1336" w:type="dxa"/>
          </w:tcPr>
          <w:p w14:paraId="4A08D055" w14:textId="77777777" w:rsidR="00AB7EBC" w:rsidRPr="00FE37B8" w:rsidRDefault="00AB7EBC">
            <w:pPr>
              <w:pStyle w:val="Compact"/>
              <w:rPr>
                <w:rFonts w:ascii="Helvetica" w:hAnsi="Helvetica"/>
                <w:sz w:val="18"/>
                <w:szCs w:val="18"/>
              </w:rPr>
            </w:pPr>
          </w:p>
        </w:tc>
        <w:tc>
          <w:tcPr>
            <w:tcW w:w="1336" w:type="dxa"/>
          </w:tcPr>
          <w:p w14:paraId="4F2D330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140A9D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7641A16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4EDA1E7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20CEEB6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1.48</w:t>
            </w:r>
          </w:p>
        </w:tc>
      </w:tr>
      <w:tr w:rsidR="003C64F0" w:rsidRPr="00CC2F84" w14:paraId="42106E76" w14:textId="77777777" w:rsidTr="005872A5">
        <w:tc>
          <w:tcPr>
            <w:tcW w:w="1336" w:type="dxa"/>
          </w:tcPr>
          <w:p w14:paraId="2D94698C" w14:textId="77777777" w:rsidR="00AB7EBC" w:rsidRPr="00FE37B8" w:rsidRDefault="00AB7EBC">
            <w:pPr>
              <w:pStyle w:val="Compact"/>
              <w:rPr>
                <w:rFonts w:ascii="Helvetica" w:hAnsi="Helvetica"/>
                <w:sz w:val="18"/>
                <w:szCs w:val="18"/>
              </w:rPr>
            </w:pPr>
          </w:p>
        </w:tc>
        <w:tc>
          <w:tcPr>
            <w:tcW w:w="1336" w:type="dxa"/>
          </w:tcPr>
          <w:p w14:paraId="31A1E9E4"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2B9694F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4ADE7A7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672" w:type="dxa"/>
          </w:tcPr>
          <w:p w14:paraId="540DD9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3256AB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1.50</w:t>
            </w:r>
          </w:p>
        </w:tc>
      </w:tr>
      <w:tr w:rsidR="003C64F0" w:rsidRPr="00CC2F84" w14:paraId="0C43AE81" w14:textId="77777777" w:rsidTr="005872A5">
        <w:tc>
          <w:tcPr>
            <w:tcW w:w="1336" w:type="dxa"/>
          </w:tcPr>
          <w:p w14:paraId="0B6A7A24" w14:textId="77777777" w:rsidR="00AB7EBC" w:rsidRPr="00FE37B8" w:rsidRDefault="00AB7EBC">
            <w:pPr>
              <w:pStyle w:val="Compact"/>
              <w:rPr>
                <w:rFonts w:ascii="Helvetica" w:hAnsi="Helvetica"/>
                <w:sz w:val="18"/>
                <w:szCs w:val="18"/>
              </w:rPr>
            </w:pPr>
          </w:p>
        </w:tc>
        <w:tc>
          <w:tcPr>
            <w:tcW w:w="1336" w:type="dxa"/>
          </w:tcPr>
          <w:p w14:paraId="0EDC5F51"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37416E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672" w:type="dxa"/>
          </w:tcPr>
          <w:p w14:paraId="643F00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600D41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77A83D4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1.94</w:t>
            </w:r>
          </w:p>
        </w:tc>
      </w:tr>
      <w:tr w:rsidR="003C64F0" w:rsidRPr="00CC2F84" w14:paraId="4856C39F" w14:textId="77777777" w:rsidTr="005872A5">
        <w:tc>
          <w:tcPr>
            <w:tcW w:w="1336" w:type="dxa"/>
          </w:tcPr>
          <w:p w14:paraId="1B8A38F2" w14:textId="77777777" w:rsidR="00AB7EBC" w:rsidRPr="00FE37B8" w:rsidRDefault="00AB7EBC">
            <w:pPr>
              <w:pStyle w:val="Compact"/>
              <w:rPr>
                <w:rFonts w:ascii="Helvetica" w:hAnsi="Helvetica"/>
                <w:sz w:val="18"/>
                <w:szCs w:val="18"/>
              </w:rPr>
            </w:pPr>
          </w:p>
        </w:tc>
        <w:tc>
          <w:tcPr>
            <w:tcW w:w="1336" w:type="dxa"/>
          </w:tcPr>
          <w:p w14:paraId="20B76A97"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3780F2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68D2DCB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7C69A22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7B7EBE4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1.88</w:t>
            </w:r>
          </w:p>
        </w:tc>
      </w:tr>
      <w:tr w:rsidR="003C64F0" w:rsidRPr="00CC2F84" w14:paraId="2007942F" w14:textId="77777777" w:rsidTr="005872A5">
        <w:tc>
          <w:tcPr>
            <w:tcW w:w="1336" w:type="dxa"/>
          </w:tcPr>
          <w:p w14:paraId="439B8127"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0.33</w:t>
            </w:r>
          </w:p>
        </w:tc>
        <w:tc>
          <w:tcPr>
            <w:tcW w:w="1336" w:type="dxa"/>
          </w:tcPr>
          <w:p w14:paraId="3FB69F91"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5C1454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1306B94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03FED3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6202C9E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6E119614" w14:textId="77777777" w:rsidTr="005872A5">
        <w:tc>
          <w:tcPr>
            <w:tcW w:w="1336" w:type="dxa"/>
          </w:tcPr>
          <w:p w14:paraId="5DCC8193" w14:textId="77777777" w:rsidR="00AB7EBC" w:rsidRPr="00FE37B8" w:rsidRDefault="00AB7EBC">
            <w:pPr>
              <w:pStyle w:val="Compact"/>
              <w:rPr>
                <w:rFonts w:ascii="Helvetica" w:hAnsi="Helvetica"/>
                <w:sz w:val="18"/>
                <w:szCs w:val="18"/>
              </w:rPr>
            </w:pPr>
          </w:p>
        </w:tc>
        <w:tc>
          <w:tcPr>
            <w:tcW w:w="1336" w:type="dxa"/>
          </w:tcPr>
          <w:p w14:paraId="0993CE94"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0668C60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672" w:type="dxa"/>
          </w:tcPr>
          <w:p w14:paraId="7C80DDB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76C6AF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3F34F7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1.73</w:t>
            </w:r>
          </w:p>
        </w:tc>
      </w:tr>
      <w:tr w:rsidR="003C64F0" w:rsidRPr="00CC2F84" w14:paraId="056F89D1" w14:textId="77777777" w:rsidTr="005872A5">
        <w:tc>
          <w:tcPr>
            <w:tcW w:w="1336" w:type="dxa"/>
          </w:tcPr>
          <w:p w14:paraId="33B77DD8" w14:textId="77777777" w:rsidR="00AB7EBC" w:rsidRPr="00FE37B8" w:rsidRDefault="00AB7EBC">
            <w:pPr>
              <w:pStyle w:val="Compact"/>
              <w:rPr>
                <w:rFonts w:ascii="Helvetica" w:hAnsi="Helvetica"/>
                <w:sz w:val="18"/>
                <w:szCs w:val="18"/>
              </w:rPr>
            </w:pPr>
          </w:p>
        </w:tc>
        <w:tc>
          <w:tcPr>
            <w:tcW w:w="1336" w:type="dxa"/>
          </w:tcPr>
          <w:p w14:paraId="2163959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046FB98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4D2DFF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672" w:type="dxa"/>
          </w:tcPr>
          <w:p w14:paraId="78C13A8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27EE8B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r>
      <w:tr w:rsidR="003C64F0" w:rsidRPr="00CC2F84" w14:paraId="51FEA861" w14:textId="77777777" w:rsidTr="005872A5">
        <w:tc>
          <w:tcPr>
            <w:tcW w:w="1336" w:type="dxa"/>
          </w:tcPr>
          <w:p w14:paraId="2306C0BD" w14:textId="77777777" w:rsidR="00AB7EBC" w:rsidRPr="00FE37B8" w:rsidRDefault="00AB7EBC">
            <w:pPr>
              <w:pStyle w:val="Compact"/>
              <w:rPr>
                <w:rFonts w:ascii="Helvetica" w:hAnsi="Helvetica"/>
                <w:sz w:val="18"/>
                <w:szCs w:val="18"/>
              </w:rPr>
            </w:pPr>
          </w:p>
        </w:tc>
        <w:tc>
          <w:tcPr>
            <w:tcW w:w="1336" w:type="dxa"/>
          </w:tcPr>
          <w:p w14:paraId="551CD3C6"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4DF526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50E03D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672" w:type="dxa"/>
          </w:tcPr>
          <w:p w14:paraId="45A277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04C3436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r>
      <w:tr w:rsidR="003C64F0" w:rsidRPr="00CC2F84" w14:paraId="1A0AC2C3" w14:textId="77777777" w:rsidTr="005872A5">
        <w:tc>
          <w:tcPr>
            <w:tcW w:w="1336" w:type="dxa"/>
          </w:tcPr>
          <w:p w14:paraId="318E6DC7" w14:textId="77777777" w:rsidR="00AB7EBC" w:rsidRPr="00FE37B8" w:rsidRDefault="00AB7EBC">
            <w:pPr>
              <w:pStyle w:val="Compact"/>
              <w:rPr>
                <w:rFonts w:ascii="Helvetica" w:hAnsi="Helvetica"/>
                <w:sz w:val="18"/>
                <w:szCs w:val="18"/>
              </w:rPr>
            </w:pPr>
          </w:p>
        </w:tc>
        <w:tc>
          <w:tcPr>
            <w:tcW w:w="1336" w:type="dxa"/>
          </w:tcPr>
          <w:p w14:paraId="40162B48"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2D8747A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39D43A4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1DCD0F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5ED12F2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1.65</w:t>
            </w:r>
          </w:p>
        </w:tc>
      </w:tr>
      <w:tr w:rsidR="003C64F0" w:rsidRPr="00CC2F84" w14:paraId="56C7B0E0" w14:textId="77777777" w:rsidTr="005872A5">
        <w:tc>
          <w:tcPr>
            <w:tcW w:w="1336" w:type="dxa"/>
          </w:tcPr>
          <w:p w14:paraId="29DE7348" w14:textId="77777777" w:rsidR="00AB7EBC" w:rsidRPr="00FE37B8" w:rsidRDefault="00AB7EBC">
            <w:pPr>
              <w:pStyle w:val="Compact"/>
              <w:rPr>
                <w:rFonts w:ascii="Helvetica" w:hAnsi="Helvetica"/>
                <w:sz w:val="18"/>
                <w:szCs w:val="18"/>
              </w:rPr>
            </w:pPr>
          </w:p>
        </w:tc>
        <w:tc>
          <w:tcPr>
            <w:tcW w:w="1336" w:type="dxa"/>
          </w:tcPr>
          <w:p w14:paraId="55F94CB9"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58013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42C9B6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4F61F8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7C8D60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1.61</w:t>
            </w:r>
          </w:p>
        </w:tc>
      </w:tr>
      <w:tr w:rsidR="003C64F0" w:rsidRPr="00CC2F84" w14:paraId="50B444C2" w14:textId="77777777" w:rsidTr="005872A5">
        <w:tc>
          <w:tcPr>
            <w:tcW w:w="1336" w:type="dxa"/>
          </w:tcPr>
          <w:p w14:paraId="45D96CBF"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0.25</w:t>
            </w:r>
          </w:p>
        </w:tc>
        <w:tc>
          <w:tcPr>
            <w:tcW w:w="1336" w:type="dxa"/>
          </w:tcPr>
          <w:p w14:paraId="412DC064"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133A907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48C54B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53DFC3F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4A6CF3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1.58</w:t>
            </w:r>
          </w:p>
        </w:tc>
      </w:tr>
      <w:tr w:rsidR="003C64F0" w:rsidRPr="00CC2F84" w14:paraId="70D3E473" w14:textId="77777777" w:rsidTr="005872A5">
        <w:tc>
          <w:tcPr>
            <w:tcW w:w="1336" w:type="dxa"/>
          </w:tcPr>
          <w:p w14:paraId="2EBEB1ED" w14:textId="77777777" w:rsidR="00AB7EBC" w:rsidRPr="00FE37B8" w:rsidRDefault="00AB7EBC">
            <w:pPr>
              <w:pStyle w:val="Compact"/>
              <w:rPr>
                <w:rFonts w:ascii="Helvetica" w:hAnsi="Helvetica"/>
                <w:sz w:val="18"/>
                <w:szCs w:val="18"/>
              </w:rPr>
            </w:pPr>
          </w:p>
        </w:tc>
        <w:tc>
          <w:tcPr>
            <w:tcW w:w="1336" w:type="dxa"/>
          </w:tcPr>
          <w:p w14:paraId="64BC96B4"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31EE6DC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22F644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5CBB7B8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1F7F470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1.62</w:t>
            </w:r>
          </w:p>
        </w:tc>
      </w:tr>
      <w:tr w:rsidR="003C64F0" w:rsidRPr="00CC2F84" w14:paraId="7D0DCABC" w14:textId="77777777" w:rsidTr="005872A5">
        <w:tc>
          <w:tcPr>
            <w:tcW w:w="1336" w:type="dxa"/>
          </w:tcPr>
          <w:p w14:paraId="0BF00FFC" w14:textId="77777777" w:rsidR="00AB7EBC" w:rsidRPr="00FE37B8" w:rsidRDefault="00AB7EBC">
            <w:pPr>
              <w:pStyle w:val="Compact"/>
              <w:rPr>
                <w:rFonts w:ascii="Helvetica" w:hAnsi="Helvetica"/>
                <w:sz w:val="18"/>
                <w:szCs w:val="18"/>
              </w:rPr>
            </w:pPr>
          </w:p>
        </w:tc>
        <w:tc>
          <w:tcPr>
            <w:tcW w:w="1336" w:type="dxa"/>
          </w:tcPr>
          <w:p w14:paraId="13A1E1E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446547D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7C810D6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672" w:type="dxa"/>
          </w:tcPr>
          <w:p w14:paraId="7DEBA7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5491EB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1.31</w:t>
            </w:r>
          </w:p>
        </w:tc>
      </w:tr>
      <w:tr w:rsidR="003C64F0" w:rsidRPr="00CC2F84" w14:paraId="01C73A02" w14:textId="77777777" w:rsidTr="005872A5">
        <w:tc>
          <w:tcPr>
            <w:tcW w:w="1336" w:type="dxa"/>
          </w:tcPr>
          <w:p w14:paraId="15279206" w14:textId="77777777" w:rsidR="00AB7EBC" w:rsidRPr="00FE37B8" w:rsidRDefault="00AB7EBC">
            <w:pPr>
              <w:pStyle w:val="Compact"/>
              <w:rPr>
                <w:rFonts w:ascii="Helvetica" w:hAnsi="Helvetica"/>
                <w:sz w:val="18"/>
                <w:szCs w:val="18"/>
              </w:rPr>
            </w:pPr>
          </w:p>
        </w:tc>
        <w:tc>
          <w:tcPr>
            <w:tcW w:w="1336" w:type="dxa"/>
          </w:tcPr>
          <w:p w14:paraId="2A19B01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3685603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672" w:type="dxa"/>
          </w:tcPr>
          <w:p w14:paraId="35C9BD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672" w:type="dxa"/>
          </w:tcPr>
          <w:p w14:paraId="177CAF8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25672A1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r>
      <w:tr w:rsidR="003C64F0" w:rsidRPr="00CC2F84" w14:paraId="26656C78" w14:textId="77777777" w:rsidTr="005872A5">
        <w:tc>
          <w:tcPr>
            <w:tcW w:w="1336" w:type="dxa"/>
          </w:tcPr>
          <w:p w14:paraId="53091D4A" w14:textId="77777777" w:rsidR="00AB7EBC" w:rsidRPr="00FE37B8" w:rsidRDefault="00AB7EBC">
            <w:pPr>
              <w:pStyle w:val="Compact"/>
              <w:rPr>
                <w:rFonts w:ascii="Helvetica" w:hAnsi="Helvetica"/>
                <w:sz w:val="18"/>
                <w:szCs w:val="18"/>
              </w:rPr>
            </w:pPr>
          </w:p>
        </w:tc>
        <w:tc>
          <w:tcPr>
            <w:tcW w:w="1336" w:type="dxa"/>
          </w:tcPr>
          <w:p w14:paraId="1FB5936D"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13E58A8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68000CE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64FC96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491ADB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r>
      <w:tr w:rsidR="003C64F0" w:rsidRPr="00CC2F84" w14:paraId="1CAFA018" w14:textId="77777777" w:rsidTr="005872A5">
        <w:tc>
          <w:tcPr>
            <w:tcW w:w="1336" w:type="dxa"/>
          </w:tcPr>
          <w:p w14:paraId="1BFEEC92" w14:textId="77777777" w:rsidR="00AB7EBC" w:rsidRPr="00FE37B8" w:rsidRDefault="00AB7EBC">
            <w:pPr>
              <w:pStyle w:val="Compact"/>
              <w:rPr>
                <w:rFonts w:ascii="Helvetica" w:hAnsi="Helvetica"/>
                <w:sz w:val="18"/>
                <w:szCs w:val="18"/>
              </w:rPr>
            </w:pPr>
          </w:p>
        </w:tc>
        <w:tc>
          <w:tcPr>
            <w:tcW w:w="1336" w:type="dxa"/>
          </w:tcPr>
          <w:p w14:paraId="1DC660A0"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5E75ADD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639A27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672" w:type="dxa"/>
          </w:tcPr>
          <w:p w14:paraId="2BD749C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7D3606C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1.53</w:t>
            </w:r>
          </w:p>
        </w:tc>
      </w:tr>
      <w:tr w:rsidR="003C64F0" w:rsidRPr="00CC2F84" w14:paraId="52C03F77" w14:textId="77777777" w:rsidTr="005872A5">
        <w:tc>
          <w:tcPr>
            <w:tcW w:w="1336" w:type="dxa"/>
          </w:tcPr>
          <w:p w14:paraId="189D866C"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w:t>
            </w:r>
          </w:p>
        </w:tc>
        <w:tc>
          <w:tcPr>
            <w:tcW w:w="1336" w:type="dxa"/>
          </w:tcPr>
          <w:p w14:paraId="6E3A9E92"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59E22FD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55530F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6E8B14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689FBA7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r>
      <w:tr w:rsidR="003C64F0" w:rsidRPr="00CC2F84" w14:paraId="255AC441" w14:textId="77777777" w:rsidTr="005872A5">
        <w:tc>
          <w:tcPr>
            <w:tcW w:w="1336" w:type="dxa"/>
          </w:tcPr>
          <w:p w14:paraId="344F9DD6" w14:textId="77777777" w:rsidR="00AB7EBC" w:rsidRPr="00FE37B8" w:rsidRDefault="00AB7EBC">
            <w:pPr>
              <w:pStyle w:val="Compact"/>
              <w:rPr>
                <w:rFonts w:ascii="Helvetica" w:hAnsi="Helvetica"/>
                <w:sz w:val="18"/>
                <w:szCs w:val="18"/>
              </w:rPr>
            </w:pPr>
          </w:p>
        </w:tc>
        <w:tc>
          <w:tcPr>
            <w:tcW w:w="1336" w:type="dxa"/>
          </w:tcPr>
          <w:p w14:paraId="6D66D9E7"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1DC277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487C55C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64F3E25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7B3E6F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r>
      <w:tr w:rsidR="003C64F0" w:rsidRPr="00CC2F84" w14:paraId="540676B0" w14:textId="77777777" w:rsidTr="005872A5">
        <w:tc>
          <w:tcPr>
            <w:tcW w:w="1336" w:type="dxa"/>
          </w:tcPr>
          <w:p w14:paraId="2627C3D0" w14:textId="77777777" w:rsidR="00AB7EBC" w:rsidRPr="00FE37B8" w:rsidRDefault="00AB7EBC">
            <w:pPr>
              <w:pStyle w:val="Compact"/>
              <w:rPr>
                <w:rFonts w:ascii="Helvetica" w:hAnsi="Helvetica"/>
                <w:sz w:val="18"/>
                <w:szCs w:val="18"/>
              </w:rPr>
            </w:pPr>
          </w:p>
        </w:tc>
        <w:tc>
          <w:tcPr>
            <w:tcW w:w="1336" w:type="dxa"/>
          </w:tcPr>
          <w:p w14:paraId="5E8FC00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4BC5BE1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672" w:type="dxa"/>
          </w:tcPr>
          <w:p w14:paraId="7C1AE0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672" w:type="dxa"/>
          </w:tcPr>
          <w:p w14:paraId="2E1744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4DB5D7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r>
      <w:tr w:rsidR="003C64F0" w:rsidRPr="00CC2F84" w14:paraId="109937C9" w14:textId="77777777" w:rsidTr="005872A5">
        <w:tc>
          <w:tcPr>
            <w:tcW w:w="1336" w:type="dxa"/>
          </w:tcPr>
          <w:p w14:paraId="17042DA9" w14:textId="77777777" w:rsidR="00AB7EBC" w:rsidRPr="00FE37B8" w:rsidRDefault="00AB7EBC">
            <w:pPr>
              <w:pStyle w:val="Compact"/>
              <w:rPr>
                <w:rFonts w:ascii="Helvetica" w:hAnsi="Helvetica"/>
                <w:sz w:val="18"/>
                <w:szCs w:val="18"/>
              </w:rPr>
            </w:pPr>
          </w:p>
        </w:tc>
        <w:tc>
          <w:tcPr>
            <w:tcW w:w="1336" w:type="dxa"/>
          </w:tcPr>
          <w:p w14:paraId="16585934"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5662EB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672" w:type="dxa"/>
          </w:tcPr>
          <w:p w14:paraId="2BE5A5B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672" w:type="dxa"/>
          </w:tcPr>
          <w:p w14:paraId="241270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72826CE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r>
      <w:tr w:rsidR="003C64F0" w:rsidRPr="00CC2F84" w14:paraId="2459B96B" w14:textId="77777777" w:rsidTr="005872A5">
        <w:tc>
          <w:tcPr>
            <w:tcW w:w="1336" w:type="dxa"/>
          </w:tcPr>
          <w:p w14:paraId="60FDC759" w14:textId="77777777" w:rsidR="00AB7EBC" w:rsidRPr="00FE37B8" w:rsidRDefault="00AB7EBC">
            <w:pPr>
              <w:pStyle w:val="Compact"/>
              <w:rPr>
                <w:rFonts w:ascii="Helvetica" w:hAnsi="Helvetica"/>
                <w:sz w:val="18"/>
                <w:szCs w:val="18"/>
              </w:rPr>
            </w:pPr>
          </w:p>
        </w:tc>
        <w:tc>
          <w:tcPr>
            <w:tcW w:w="1336" w:type="dxa"/>
          </w:tcPr>
          <w:p w14:paraId="02D59D6B"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5804BD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48E8C67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251247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672" w:type="dxa"/>
          </w:tcPr>
          <w:p w14:paraId="493F81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1.39</w:t>
            </w:r>
          </w:p>
        </w:tc>
      </w:tr>
      <w:tr w:rsidR="003C64F0" w:rsidRPr="00CC2F84" w14:paraId="3AF0912B" w14:textId="77777777" w:rsidTr="005872A5">
        <w:tc>
          <w:tcPr>
            <w:tcW w:w="1336" w:type="dxa"/>
          </w:tcPr>
          <w:p w14:paraId="212B0461" w14:textId="77777777" w:rsidR="00AB7EBC" w:rsidRPr="00FE37B8" w:rsidRDefault="00AB7EBC">
            <w:pPr>
              <w:pStyle w:val="Compact"/>
              <w:rPr>
                <w:rFonts w:ascii="Helvetica" w:hAnsi="Helvetica"/>
                <w:sz w:val="18"/>
                <w:szCs w:val="18"/>
              </w:rPr>
            </w:pPr>
          </w:p>
        </w:tc>
        <w:tc>
          <w:tcPr>
            <w:tcW w:w="1336" w:type="dxa"/>
          </w:tcPr>
          <w:p w14:paraId="0A53D429"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4CFED0F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66A40DD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3EB3D7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672" w:type="dxa"/>
          </w:tcPr>
          <w:p w14:paraId="144F22A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1.37</w:t>
            </w:r>
          </w:p>
        </w:tc>
      </w:tr>
      <w:tr w:rsidR="003C64F0" w:rsidRPr="00CC2F84" w14:paraId="0D6581DC" w14:textId="77777777" w:rsidTr="005872A5">
        <w:tc>
          <w:tcPr>
            <w:tcW w:w="1336" w:type="dxa"/>
          </w:tcPr>
          <w:p w14:paraId="39FE032D"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20%</w:t>
            </w:r>
          </w:p>
        </w:tc>
        <w:tc>
          <w:tcPr>
            <w:tcW w:w="1336" w:type="dxa"/>
          </w:tcPr>
          <w:p w14:paraId="60CCA60B"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260AE5E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672" w:type="dxa"/>
          </w:tcPr>
          <w:p w14:paraId="0B2212E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353BEEC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574501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1.80</w:t>
            </w:r>
          </w:p>
        </w:tc>
      </w:tr>
      <w:tr w:rsidR="003C64F0" w:rsidRPr="00CC2F84" w14:paraId="775F9C53" w14:textId="77777777" w:rsidTr="005872A5">
        <w:tc>
          <w:tcPr>
            <w:tcW w:w="1336" w:type="dxa"/>
          </w:tcPr>
          <w:p w14:paraId="0A339118" w14:textId="77777777" w:rsidR="00AB7EBC" w:rsidRPr="00FE37B8" w:rsidRDefault="00AB7EBC">
            <w:pPr>
              <w:pStyle w:val="Compact"/>
              <w:rPr>
                <w:rFonts w:ascii="Helvetica" w:hAnsi="Helvetica"/>
                <w:sz w:val="18"/>
                <w:szCs w:val="18"/>
              </w:rPr>
            </w:pPr>
          </w:p>
        </w:tc>
        <w:tc>
          <w:tcPr>
            <w:tcW w:w="1336" w:type="dxa"/>
          </w:tcPr>
          <w:p w14:paraId="7751F3B9"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1DFFEE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7E64ED2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00EC2AA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7F2CDE7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1.83</w:t>
            </w:r>
          </w:p>
        </w:tc>
      </w:tr>
      <w:tr w:rsidR="003C64F0" w:rsidRPr="00CC2F84" w14:paraId="251FF273" w14:textId="77777777" w:rsidTr="005872A5">
        <w:tc>
          <w:tcPr>
            <w:tcW w:w="1336" w:type="dxa"/>
          </w:tcPr>
          <w:p w14:paraId="29FD15C3" w14:textId="77777777" w:rsidR="00AB7EBC" w:rsidRPr="00FE37B8" w:rsidRDefault="00AB7EBC">
            <w:pPr>
              <w:pStyle w:val="Compact"/>
              <w:rPr>
                <w:rFonts w:ascii="Helvetica" w:hAnsi="Helvetica"/>
                <w:sz w:val="18"/>
                <w:szCs w:val="18"/>
              </w:rPr>
            </w:pPr>
          </w:p>
        </w:tc>
        <w:tc>
          <w:tcPr>
            <w:tcW w:w="1336" w:type="dxa"/>
          </w:tcPr>
          <w:p w14:paraId="6D38AC2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323278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672" w:type="dxa"/>
          </w:tcPr>
          <w:p w14:paraId="5551B96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672" w:type="dxa"/>
          </w:tcPr>
          <w:p w14:paraId="3B4359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21D5E0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1.44</w:t>
            </w:r>
          </w:p>
        </w:tc>
      </w:tr>
      <w:tr w:rsidR="003C64F0" w:rsidRPr="00CC2F84" w14:paraId="2EB1A762" w14:textId="77777777" w:rsidTr="005872A5">
        <w:tc>
          <w:tcPr>
            <w:tcW w:w="1336" w:type="dxa"/>
          </w:tcPr>
          <w:p w14:paraId="55A4E4CB" w14:textId="77777777" w:rsidR="00AB7EBC" w:rsidRPr="00FE37B8" w:rsidRDefault="00AB7EBC">
            <w:pPr>
              <w:pStyle w:val="Compact"/>
              <w:rPr>
                <w:rFonts w:ascii="Helvetica" w:hAnsi="Helvetica"/>
                <w:sz w:val="18"/>
                <w:szCs w:val="18"/>
              </w:rPr>
            </w:pPr>
          </w:p>
        </w:tc>
        <w:tc>
          <w:tcPr>
            <w:tcW w:w="1336" w:type="dxa"/>
          </w:tcPr>
          <w:p w14:paraId="31EA105F"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7B82D11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649B811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672" w:type="dxa"/>
          </w:tcPr>
          <w:p w14:paraId="3CB462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6F3711C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r>
      <w:tr w:rsidR="003C64F0" w:rsidRPr="00CC2F84" w14:paraId="6141069C" w14:textId="77777777" w:rsidTr="005872A5">
        <w:tc>
          <w:tcPr>
            <w:tcW w:w="1336" w:type="dxa"/>
          </w:tcPr>
          <w:p w14:paraId="706F14F8" w14:textId="77777777" w:rsidR="00AB7EBC" w:rsidRPr="00FE37B8" w:rsidRDefault="00AB7EBC">
            <w:pPr>
              <w:pStyle w:val="Compact"/>
              <w:rPr>
                <w:rFonts w:ascii="Helvetica" w:hAnsi="Helvetica"/>
                <w:sz w:val="18"/>
                <w:szCs w:val="18"/>
              </w:rPr>
            </w:pPr>
          </w:p>
        </w:tc>
        <w:tc>
          <w:tcPr>
            <w:tcW w:w="1336" w:type="dxa"/>
          </w:tcPr>
          <w:p w14:paraId="70845B0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20A56C8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0540F4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27F91E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1B2122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1.59</w:t>
            </w:r>
          </w:p>
        </w:tc>
      </w:tr>
      <w:tr w:rsidR="003C64F0" w:rsidRPr="00CC2F84" w14:paraId="41662431" w14:textId="77777777" w:rsidTr="005872A5">
        <w:tc>
          <w:tcPr>
            <w:tcW w:w="1336" w:type="dxa"/>
          </w:tcPr>
          <w:p w14:paraId="16A77D58" w14:textId="77777777" w:rsidR="00AB7EBC" w:rsidRPr="00FE37B8" w:rsidRDefault="00AB7EBC">
            <w:pPr>
              <w:pStyle w:val="Compact"/>
              <w:rPr>
                <w:rFonts w:ascii="Helvetica" w:hAnsi="Helvetica"/>
                <w:sz w:val="18"/>
                <w:szCs w:val="18"/>
              </w:rPr>
            </w:pPr>
          </w:p>
        </w:tc>
        <w:tc>
          <w:tcPr>
            <w:tcW w:w="1336" w:type="dxa"/>
          </w:tcPr>
          <w:p w14:paraId="3280574F"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00A2505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6DF0B68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672" w:type="dxa"/>
          </w:tcPr>
          <w:p w14:paraId="469737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672" w:type="dxa"/>
          </w:tcPr>
          <w:p w14:paraId="322E9DB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1.54</w:t>
            </w:r>
          </w:p>
        </w:tc>
      </w:tr>
      <w:tr w:rsidR="003C64F0" w:rsidRPr="00CC2F84" w14:paraId="46B007AC" w14:textId="77777777" w:rsidTr="005872A5">
        <w:tc>
          <w:tcPr>
            <w:tcW w:w="1336" w:type="dxa"/>
          </w:tcPr>
          <w:p w14:paraId="06873F0D"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30%</w:t>
            </w:r>
          </w:p>
        </w:tc>
        <w:tc>
          <w:tcPr>
            <w:tcW w:w="1336" w:type="dxa"/>
          </w:tcPr>
          <w:p w14:paraId="0D8A81A2"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159BE8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c>
          <w:tcPr>
            <w:tcW w:w="1672" w:type="dxa"/>
          </w:tcPr>
          <w:p w14:paraId="192A25F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00FF1D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672" w:type="dxa"/>
          </w:tcPr>
          <w:p w14:paraId="560CDE1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2.18</w:t>
            </w:r>
          </w:p>
        </w:tc>
      </w:tr>
      <w:tr w:rsidR="003C64F0" w:rsidRPr="00CC2F84" w14:paraId="2FA94C03" w14:textId="77777777" w:rsidTr="005872A5">
        <w:tc>
          <w:tcPr>
            <w:tcW w:w="1336" w:type="dxa"/>
          </w:tcPr>
          <w:p w14:paraId="6A231A16" w14:textId="77777777" w:rsidR="00AB7EBC" w:rsidRPr="00FE37B8" w:rsidRDefault="00AB7EBC">
            <w:pPr>
              <w:pStyle w:val="Compact"/>
              <w:rPr>
                <w:rFonts w:ascii="Helvetica" w:hAnsi="Helvetica"/>
                <w:sz w:val="18"/>
                <w:szCs w:val="18"/>
              </w:rPr>
            </w:pPr>
          </w:p>
        </w:tc>
        <w:tc>
          <w:tcPr>
            <w:tcW w:w="1336" w:type="dxa"/>
          </w:tcPr>
          <w:p w14:paraId="5FACBE91"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0117B5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1.38</w:t>
            </w:r>
          </w:p>
        </w:tc>
        <w:tc>
          <w:tcPr>
            <w:tcW w:w="1672" w:type="dxa"/>
          </w:tcPr>
          <w:p w14:paraId="058EDD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54D793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6D45F3D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2.27</w:t>
            </w:r>
          </w:p>
        </w:tc>
      </w:tr>
      <w:tr w:rsidR="003C64F0" w:rsidRPr="00CC2F84" w14:paraId="16EA29F6" w14:textId="77777777" w:rsidTr="005872A5">
        <w:tc>
          <w:tcPr>
            <w:tcW w:w="1336" w:type="dxa"/>
          </w:tcPr>
          <w:p w14:paraId="0CD5EA22" w14:textId="77777777" w:rsidR="00AB7EBC" w:rsidRPr="00FE37B8" w:rsidRDefault="00AB7EBC">
            <w:pPr>
              <w:pStyle w:val="Compact"/>
              <w:rPr>
                <w:rFonts w:ascii="Helvetica" w:hAnsi="Helvetica"/>
                <w:sz w:val="18"/>
                <w:szCs w:val="18"/>
              </w:rPr>
            </w:pPr>
          </w:p>
        </w:tc>
        <w:tc>
          <w:tcPr>
            <w:tcW w:w="1336" w:type="dxa"/>
          </w:tcPr>
          <w:p w14:paraId="0583C21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2AB8C3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0D43BB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7A7CB0E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1C9B8F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1.58</w:t>
            </w:r>
          </w:p>
        </w:tc>
      </w:tr>
      <w:tr w:rsidR="003C64F0" w:rsidRPr="00CC2F84" w14:paraId="05E8F359" w14:textId="77777777" w:rsidTr="005872A5">
        <w:tc>
          <w:tcPr>
            <w:tcW w:w="1336" w:type="dxa"/>
          </w:tcPr>
          <w:p w14:paraId="305889B3" w14:textId="77777777" w:rsidR="00AB7EBC" w:rsidRPr="00FE37B8" w:rsidRDefault="00AB7EBC">
            <w:pPr>
              <w:pStyle w:val="Compact"/>
              <w:rPr>
                <w:rFonts w:ascii="Helvetica" w:hAnsi="Helvetica"/>
                <w:sz w:val="18"/>
                <w:szCs w:val="18"/>
              </w:rPr>
            </w:pPr>
          </w:p>
        </w:tc>
        <w:tc>
          <w:tcPr>
            <w:tcW w:w="1336" w:type="dxa"/>
          </w:tcPr>
          <w:p w14:paraId="4FA76EDE"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655528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0EFF4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672" w:type="dxa"/>
          </w:tcPr>
          <w:p w14:paraId="73755CD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672" w:type="dxa"/>
          </w:tcPr>
          <w:p w14:paraId="7876F02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1.57</w:t>
            </w:r>
          </w:p>
        </w:tc>
      </w:tr>
      <w:tr w:rsidR="003C64F0" w:rsidRPr="00CC2F84" w14:paraId="52293D34" w14:textId="77777777" w:rsidTr="005872A5">
        <w:tc>
          <w:tcPr>
            <w:tcW w:w="1336" w:type="dxa"/>
          </w:tcPr>
          <w:p w14:paraId="54CC60B1" w14:textId="77777777" w:rsidR="00AB7EBC" w:rsidRPr="00FE37B8" w:rsidRDefault="00AB7EBC">
            <w:pPr>
              <w:pStyle w:val="Compact"/>
              <w:rPr>
                <w:rFonts w:ascii="Helvetica" w:hAnsi="Helvetica"/>
                <w:sz w:val="18"/>
                <w:szCs w:val="18"/>
              </w:rPr>
            </w:pPr>
          </w:p>
        </w:tc>
        <w:tc>
          <w:tcPr>
            <w:tcW w:w="1336" w:type="dxa"/>
          </w:tcPr>
          <w:p w14:paraId="3FA64B74"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69A9833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672" w:type="dxa"/>
          </w:tcPr>
          <w:p w14:paraId="271BF2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7637EAE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5A3C30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2.01</w:t>
            </w:r>
          </w:p>
        </w:tc>
      </w:tr>
      <w:tr w:rsidR="003C64F0" w:rsidRPr="00CC2F84" w14:paraId="2D24FB87" w14:textId="77777777" w:rsidTr="005872A5">
        <w:tc>
          <w:tcPr>
            <w:tcW w:w="1336" w:type="dxa"/>
          </w:tcPr>
          <w:p w14:paraId="131DE316" w14:textId="77777777" w:rsidR="00AB7EBC" w:rsidRPr="00FE37B8" w:rsidRDefault="00AB7EBC">
            <w:pPr>
              <w:pStyle w:val="Compact"/>
              <w:rPr>
                <w:rFonts w:ascii="Helvetica" w:hAnsi="Helvetica"/>
                <w:sz w:val="18"/>
                <w:szCs w:val="18"/>
              </w:rPr>
            </w:pPr>
          </w:p>
        </w:tc>
        <w:tc>
          <w:tcPr>
            <w:tcW w:w="1336" w:type="dxa"/>
          </w:tcPr>
          <w:p w14:paraId="7C9D8BBF"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4307068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7F92A20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375F458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5CFB3B7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1.93</w:t>
            </w:r>
          </w:p>
        </w:tc>
      </w:tr>
      <w:tr w:rsidR="003C64F0" w:rsidRPr="00CC2F84" w14:paraId="420BAD34" w14:textId="77777777" w:rsidTr="005872A5">
        <w:tc>
          <w:tcPr>
            <w:tcW w:w="1336" w:type="dxa"/>
          </w:tcPr>
          <w:p w14:paraId="7ED245D4"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50%</w:t>
            </w:r>
          </w:p>
        </w:tc>
        <w:tc>
          <w:tcPr>
            <w:tcW w:w="1336" w:type="dxa"/>
          </w:tcPr>
          <w:p w14:paraId="63CDC369"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67CE747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672" w:type="dxa"/>
          </w:tcPr>
          <w:p w14:paraId="7657444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672" w:type="dxa"/>
          </w:tcPr>
          <w:p w14:paraId="0CE387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672" w:type="dxa"/>
          </w:tcPr>
          <w:p w14:paraId="0FDD90E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3.08</w:t>
            </w:r>
          </w:p>
        </w:tc>
      </w:tr>
      <w:tr w:rsidR="003C64F0" w:rsidRPr="00CC2F84" w14:paraId="79B9314B" w14:textId="77777777" w:rsidTr="005872A5">
        <w:tc>
          <w:tcPr>
            <w:tcW w:w="1336" w:type="dxa"/>
          </w:tcPr>
          <w:p w14:paraId="550076D6" w14:textId="77777777" w:rsidR="00AB7EBC" w:rsidRPr="00FE37B8" w:rsidRDefault="00AB7EBC">
            <w:pPr>
              <w:pStyle w:val="Compact"/>
              <w:rPr>
                <w:rFonts w:ascii="Helvetica" w:hAnsi="Helvetica"/>
                <w:sz w:val="18"/>
                <w:szCs w:val="18"/>
              </w:rPr>
            </w:pPr>
          </w:p>
        </w:tc>
        <w:tc>
          <w:tcPr>
            <w:tcW w:w="1336" w:type="dxa"/>
          </w:tcPr>
          <w:p w14:paraId="0DDBCC82"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444145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1.51</w:t>
            </w:r>
          </w:p>
        </w:tc>
        <w:tc>
          <w:tcPr>
            <w:tcW w:w="1672" w:type="dxa"/>
          </w:tcPr>
          <w:p w14:paraId="171DF5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672" w:type="dxa"/>
          </w:tcPr>
          <w:p w14:paraId="7363CB6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672" w:type="dxa"/>
          </w:tcPr>
          <w:p w14:paraId="567FA3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3.33</w:t>
            </w:r>
          </w:p>
        </w:tc>
      </w:tr>
      <w:tr w:rsidR="003C64F0" w:rsidRPr="00CC2F84" w14:paraId="471C8E30" w14:textId="77777777" w:rsidTr="005872A5">
        <w:tc>
          <w:tcPr>
            <w:tcW w:w="1336" w:type="dxa"/>
          </w:tcPr>
          <w:p w14:paraId="50A50DD2" w14:textId="77777777" w:rsidR="00AB7EBC" w:rsidRPr="00FE37B8" w:rsidRDefault="00AB7EBC">
            <w:pPr>
              <w:pStyle w:val="Compact"/>
              <w:rPr>
                <w:rFonts w:ascii="Helvetica" w:hAnsi="Helvetica"/>
                <w:sz w:val="18"/>
                <w:szCs w:val="18"/>
              </w:rPr>
            </w:pPr>
          </w:p>
        </w:tc>
        <w:tc>
          <w:tcPr>
            <w:tcW w:w="1336" w:type="dxa"/>
          </w:tcPr>
          <w:p w14:paraId="671009A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6D4E453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6EC360F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672" w:type="dxa"/>
          </w:tcPr>
          <w:p w14:paraId="586BF7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40F9B83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1.89</w:t>
            </w:r>
          </w:p>
        </w:tc>
      </w:tr>
      <w:tr w:rsidR="003C64F0" w:rsidRPr="00CC2F84" w14:paraId="1B8880D5" w14:textId="77777777" w:rsidTr="005872A5">
        <w:tc>
          <w:tcPr>
            <w:tcW w:w="1336" w:type="dxa"/>
          </w:tcPr>
          <w:p w14:paraId="2D87A579" w14:textId="77777777" w:rsidR="00AB7EBC" w:rsidRPr="00FE37B8" w:rsidRDefault="00AB7EBC">
            <w:pPr>
              <w:pStyle w:val="Compact"/>
              <w:rPr>
                <w:rFonts w:ascii="Helvetica" w:hAnsi="Helvetica"/>
                <w:sz w:val="18"/>
                <w:szCs w:val="18"/>
              </w:rPr>
            </w:pPr>
          </w:p>
        </w:tc>
        <w:tc>
          <w:tcPr>
            <w:tcW w:w="1336" w:type="dxa"/>
          </w:tcPr>
          <w:p w14:paraId="47E3EB39"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0DC3C28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2A09655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4581A75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19FD0A8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1.93</w:t>
            </w:r>
          </w:p>
        </w:tc>
      </w:tr>
      <w:tr w:rsidR="003C64F0" w:rsidRPr="00CC2F84" w14:paraId="61913208" w14:textId="77777777" w:rsidTr="005872A5">
        <w:tc>
          <w:tcPr>
            <w:tcW w:w="1336" w:type="dxa"/>
          </w:tcPr>
          <w:p w14:paraId="5EC324EC" w14:textId="77777777" w:rsidR="00AB7EBC" w:rsidRPr="00FE37B8" w:rsidRDefault="00AB7EBC">
            <w:pPr>
              <w:pStyle w:val="Compact"/>
              <w:rPr>
                <w:rFonts w:ascii="Helvetica" w:hAnsi="Helvetica"/>
                <w:sz w:val="18"/>
                <w:szCs w:val="18"/>
              </w:rPr>
            </w:pPr>
          </w:p>
        </w:tc>
        <w:tc>
          <w:tcPr>
            <w:tcW w:w="1336" w:type="dxa"/>
          </w:tcPr>
          <w:p w14:paraId="7F6C5EC0"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7B7BF6F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1.47</w:t>
            </w:r>
          </w:p>
        </w:tc>
        <w:tc>
          <w:tcPr>
            <w:tcW w:w="1672" w:type="dxa"/>
          </w:tcPr>
          <w:p w14:paraId="5DBE4E4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68CEC1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672" w:type="dxa"/>
          </w:tcPr>
          <w:p w14:paraId="5EE0650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3.09</w:t>
            </w:r>
          </w:p>
        </w:tc>
      </w:tr>
      <w:tr w:rsidR="003C64F0" w:rsidRPr="00CC2F84" w14:paraId="0AE607BC" w14:textId="77777777" w:rsidTr="005872A5">
        <w:tc>
          <w:tcPr>
            <w:tcW w:w="1336" w:type="dxa"/>
          </w:tcPr>
          <w:p w14:paraId="1A395159" w14:textId="77777777" w:rsidR="00AB7EBC" w:rsidRPr="00FE37B8" w:rsidRDefault="00AB7EBC">
            <w:pPr>
              <w:pStyle w:val="Compact"/>
              <w:rPr>
                <w:rFonts w:ascii="Helvetica" w:hAnsi="Helvetica"/>
                <w:sz w:val="18"/>
                <w:szCs w:val="18"/>
              </w:rPr>
            </w:pPr>
          </w:p>
        </w:tc>
        <w:tc>
          <w:tcPr>
            <w:tcW w:w="1336" w:type="dxa"/>
          </w:tcPr>
          <w:p w14:paraId="23F28126"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2951630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c>
          <w:tcPr>
            <w:tcW w:w="1672" w:type="dxa"/>
          </w:tcPr>
          <w:p w14:paraId="3250BD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5E7B81A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4328AF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2.85</w:t>
            </w:r>
          </w:p>
        </w:tc>
      </w:tr>
      <w:tr w:rsidR="003C64F0" w:rsidRPr="00CC2F84" w14:paraId="38494F67" w14:textId="77777777" w:rsidTr="005872A5">
        <w:tc>
          <w:tcPr>
            <w:tcW w:w="1336" w:type="dxa"/>
          </w:tcPr>
          <w:p w14:paraId="35C367C7"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60%</w:t>
            </w:r>
          </w:p>
        </w:tc>
        <w:tc>
          <w:tcPr>
            <w:tcW w:w="1336" w:type="dxa"/>
          </w:tcPr>
          <w:p w14:paraId="247104C7"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1ED104B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1.49</w:t>
            </w:r>
          </w:p>
        </w:tc>
        <w:tc>
          <w:tcPr>
            <w:tcW w:w="1672" w:type="dxa"/>
          </w:tcPr>
          <w:p w14:paraId="53AE795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67727D9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672" w:type="dxa"/>
          </w:tcPr>
          <w:p w14:paraId="2E48C2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3.54</w:t>
            </w:r>
          </w:p>
        </w:tc>
      </w:tr>
      <w:tr w:rsidR="003C64F0" w:rsidRPr="00CC2F84" w14:paraId="0C93F384" w14:textId="77777777" w:rsidTr="005872A5">
        <w:tc>
          <w:tcPr>
            <w:tcW w:w="1336" w:type="dxa"/>
          </w:tcPr>
          <w:p w14:paraId="6F7804B9" w14:textId="77777777" w:rsidR="00AB7EBC" w:rsidRPr="00FE37B8" w:rsidRDefault="00AB7EBC">
            <w:pPr>
              <w:pStyle w:val="Compact"/>
              <w:rPr>
                <w:rFonts w:ascii="Helvetica" w:hAnsi="Helvetica"/>
                <w:sz w:val="18"/>
                <w:szCs w:val="18"/>
              </w:rPr>
            </w:pPr>
          </w:p>
        </w:tc>
        <w:tc>
          <w:tcPr>
            <w:tcW w:w="1336" w:type="dxa"/>
          </w:tcPr>
          <w:p w14:paraId="6A5A1308"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1C99146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c>
          <w:tcPr>
            <w:tcW w:w="1672" w:type="dxa"/>
          </w:tcPr>
          <w:p w14:paraId="37B0FFA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672" w:type="dxa"/>
          </w:tcPr>
          <w:p w14:paraId="1C4D492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w:t>
            </w:r>
          </w:p>
        </w:tc>
        <w:tc>
          <w:tcPr>
            <w:tcW w:w="1672" w:type="dxa"/>
          </w:tcPr>
          <w:p w14:paraId="5BFCCEB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3.90</w:t>
            </w:r>
          </w:p>
        </w:tc>
      </w:tr>
      <w:tr w:rsidR="003C64F0" w:rsidRPr="00CC2F84" w14:paraId="2A9AC949" w14:textId="77777777" w:rsidTr="005872A5">
        <w:tc>
          <w:tcPr>
            <w:tcW w:w="1336" w:type="dxa"/>
          </w:tcPr>
          <w:p w14:paraId="22F1D40A" w14:textId="77777777" w:rsidR="00AB7EBC" w:rsidRPr="00FE37B8" w:rsidRDefault="00AB7EBC">
            <w:pPr>
              <w:pStyle w:val="Compact"/>
              <w:rPr>
                <w:rFonts w:ascii="Helvetica" w:hAnsi="Helvetica"/>
                <w:sz w:val="18"/>
                <w:szCs w:val="18"/>
              </w:rPr>
            </w:pPr>
          </w:p>
        </w:tc>
        <w:tc>
          <w:tcPr>
            <w:tcW w:w="1336" w:type="dxa"/>
          </w:tcPr>
          <w:p w14:paraId="3260493E"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32E69F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548397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672" w:type="dxa"/>
          </w:tcPr>
          <w:p w14:paraId="5754003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672" w:type="dxa"/>
          </w:tcPr>
          <w:p w14:paraId="4C9927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2.03</w:t>
            </w:r>
          </w:p>
        </w:tc>
      </w:tr>
      <w:tr w:rsidR="003C64F0" w:rsidRPr="00CC2F84" w14:paraId="5A16083B" w14:textId="77777777" w:rsidTr="005872A5">
        <w:tc>
          <w:tcPr>
            <w:tcW w:w="1336" w:type="dxa"/>
          </w:tcPr>
          <w:p w14:paraId="0F28CF5D" w14:textId="77777777" w:rsidR="00AB7EBC" w:rsidRPr="00FE37B8" w:rsidRDefault="00AB7EBC">
            <w:pPr>
              <w:pStyle w:val="Compact"/>
              <w:rPr>
                <w:rFonts w:ascii="Helvetica" w:hAnsi="Helvetica"/>
                <w:sz w:val="18"/>
                <w:szCs w:val="18"/>
              </w:rPr>
            </w:pPr>
          </w:p>
        </w:tc>
        <w:tc>
          <w:tcPr>
            <w:tcW w:w="1336" w:type="dxa"/>
          </w:tcPr>
          <w:p w14:paraId="2BA7CE1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5F9A481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3CCD28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672" w:type="dxa"/>
          </w:tcPr>
          <w:p w14:paraId="25939CC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2AF37D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2.11</w:t>
            </w:r>
          </w:p>
        </w:tc>
      </w:tr>
      <w:tr w:rsidR="003C64F0" w:rsidRPr="00CC2F84" w14:paraId="5FDD951D" w14:textId="77777777" w:rsidTr="005872A5">
        <w:tc>
          <w:tcPr>
            <w:tcW w:w="1336" w:type="dxa"/>
          </w:tcPr>
          <w:p w14:paraId="1A4693F5" w14:textId="77777777" w:rsidR="00AB7EBC" w:rsidRPr="00FE37B8" w:rsidRDefault="00AB7EBC">
            <w:pPr>
              <w:pStyle w:val="Compact"/>
              <w:rPr>
                <w:rFonts w:ascii="Helvetica" w:hAnsi="Helvetica"/>
                <w:sz w:val="18"/>
                <w:szCs w:val="18"/>
              </w:rPr>
            </w:pPr>
          </w:p>
        </w:tc>
        <w:tc>
          <w:tcPr>
            <w:tcW w:w="1336" w:type="dxa"/>
          </w:tcPr>
          <w:p w14:paraId="20A6CD4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3A1E34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c>
          <w:tcPr>
            <w:tcW w:w="1672" w:type="dxa"/>
          </w:tcPr>
          <w:p w14:paraId="33D4AB9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672" w:type="dxa"/>
          </w:tcPr>
          <w:p w14:paraId="00C6DFA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672" w:type="dxa"/>
          </w:tcPr>
          <w:p w14:paraId="687EB47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3.69</w:t>
            </w:r>
          </w:p>
        </w:tc>
      </w:tr>
      <w:tr w:rsidR="003C64F0" w:rsidRPr="00CC2F84" w14:paraId="5782A7C7" w14:textId="77777777" w:rsidTr="005872A5">
        <w:tc>
          <w:tcPr>
            <w:tcW w:w="1336" w:type="dxa"/>
          </w:tcPr>
          <w:p w14:paraId="52AE7012" w14:textId="77777777" w:rsidR="00AB7EBC" w:rsidRPr="00FE37B8" w:rsidRDefault="00AB7EBC">
            <w:pPr>
              <w:pStyle w:val="Compact"/>
              <w:rPr>
                <w:rFonts w:ascii="Helvetica" w:hAnsi="Helvetica"/>
                <w:sz w:val="18"/>
                <w:szCs w:val="18"/>
              </w:rPr>
            </w:pPr>
          </w:p>
        </w:tc>
        <w:tc>
          <w:tcPr>
            <w:tcW w:w="1336" w:type="dxa"/>
          </w:tcPr>
          <w:p w14:paraId="090E4A05"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043A4F6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1.44</w:t>
            </w:r>
          </w:p>
        </w:tc>
        <w:tc>
          <w:tcPr>
            <w:tcW w:w="1672" w:type="dxa"/>
          </w:tcPr>
          <w:p w14:paraId="4C03DA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4AD436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672" w:type="dxa"/>
          </w:tcPr>
          <w:p w14:paraId="4A37BE0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3.33</w:t>
            </w:r>
          </w:p>
        </w:tc>
      </w:tr>
      <w:tr w:rsidR="003C64F0" w:rsidRPr="00CC2F84" w14:paraId="52AF3020" w14:textId="77777777" w:rsidTr="005872A5">
        <w:tc>
          <w:tcPr>
            <w:tcW w:w="1336" w:type="dxa"/>
          </w:tcPr>
          <w:p w14:paraId="4A6B59D4" w14:textId="77777777" w:rsidR="00AB7EBC" w:rsidRPr="00FE37B8" w:rsidRDefault="006B4661">
            <w:pPr>
              <w:pStyle w:val="Compact"/>
              <w:rPr>
                <w:rFonts w:ascii="Helvetica" w:hAnsi="Helvetica"/>
                <w:sz w:val="18"/>
                <w:szCs w:val="18"/>
              </w:rPr>
            </w:pPr>
            <m:oMath>
              <m:r>
                <w:rPr>
                  <w:rFonts w:ascii="Cambria Math" w:hAnsi="Cambria Math"/>
                  <w:sz w:val="18"/>
                  <w:szCs w:val="18"/>
                </w:rPr>
                <m:t>d</m:t>
              </m:r>
            </m:oMath>
            <w:r w:rsidRPr="00FE37B8">
              <w:rPr>
                <w:rFonts w:ascii="Helvetica" w:hAnsi="Helvetica"/>
                <w:sz w:val="18"/>
                <w:szCs w:val="18"/>
              </w:rPr>
              <w:t xml:space="preserve"> = 1</w:t>
            </w:r>
          </w:p>
        </w:tc>
        <w:tc>
          <w:tcPr>
            <w:tcW w:w="1336" w:type="dxa"/>
          </w:tcPr>
          <w:p w14:paraId="1362005F"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31B4F4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1.39</w:t>
            </w:r>
          </w:p>
        </w:tc>
        <w:tc>
          <w:tcPr>
            <w:tcW w:w="1672" w:type="dxa"/>
          </w:tcPr>
          <w:p w14:paraId="0619C69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25E368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2036001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2.46</w:t>
            </w:r>
          </w:p>
        </w:tc>
      </w:tr>
      <w:tr w:rsidR="003C64F0" w:rsidRPr="00CC2F84" w14:paraId="654B157A" w14:textId="77777777" w:rsidTr="005872A5">
        <w:tc>
          <w:tcPr>
            <w:tcW w:w="1336" w:type="dxa"/>
          </w:tcPr>
          <w:p w14:paraId="25D6226E" w14:textId="77777777" w:rsidR="00AB7EBC" w:rsidRPr="00FE37B8" w:rsidRDefault="00AB7EBC">
            <w:pPr>
              <w:pStyle w:val="Compact"/>
              <w:rPr>
                <w:rFonts w:ascii="Helvetica" w:hAnsi="Helvetica"/>
                <w:sz w:val="18"/>
                <w:szCs w:val="18"/>
              </w:rPr>
            </w:pPr>
          </w:p>
        </w:tc>
        <w:tc>
          <w:tcPr>
            <w:tcW w:w="1336" w:type="dxa"/>
          </w:tcPr>
          <w:p w14:paraId="22F39188"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7522D16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672" w:type="dxa"/>
          </w:tcPr>
          <w:p w14:paraId="53C7D2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672" w:type="dxa"/>
          </w:tcPr>
          <w:p w14:paraId="33D040C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672" w:type="dxa"/>
          </w:tcPr>
          <w:p w14:paraId="57514E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2.60</w:t>
            </w:r>
          </w:p>
        </w:tc>
      </w:tr>
      <w:tr w:rsidR="003C64F0" w:rsidRPr="00CC2F84" w14:paraId="6BEECC2A" w14:textId="77777777" w:rsidTr="005872A5">
        <w:tc>
          <w:tcPr>
            <w:tcW w:w="1336" w:type="dxa"/>
          </w:tcPr>
          <w:p w14:paraId="0C83D512" w14:textId="77777777" w:rsidR="00AB7EBC" w:rsidRPr="00FE37B8" w:rsidRDefault="00AB7EBC">
            <w:pPr>
              <w:pStyle w:val="Compact"/>
              <w:rPr>
                <w:rFonts w:ascii="Helvetica" w:hAnsi="Helvetica"/>
                <w:sz w:val="18"/>
                <w:szCs w:val="18"/>
              </w:rPr>
            </w:pPr>
          </w:p>
        </w:tc>
        <w:tc>
          <w:tcPr>
            <w:tcW w:w="1336" w:type="dxa"/>
          </w:tcPr>
          <w:p w14:paraId="3891CEA9"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4CB1E8E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6041F3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5D35335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5D0034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47930391" w14:textId="77777777" w:rsidTr="005872A5">
        <w:tc>
          <w:tcPr>
            <w:tcW w:w="1336" w:type="dxa"/>
          </w:tcPr>
          <w:p w14:paraId="431B4764" w14:textId="77777777" w:rsidR="00AB7EBC" w:rsidRPr="00FE37B8" w:rsidRDefault="00AB7EBC">
            <w:pPr>
              <w:pStyle w:val="Compact"/>
              <w:rPr>
                <w:rFonts w:ascii="Helvetica" w:hAnsi="Helvetica"/>
                <w:sz w:val="18"/>
                <w:szCs w:val="18"/>
              </w:rPr>
            </w:pPr>
          </w:p>
        </w:tc>
        <w:tc>
          <w:tcPr>
            <w:tcW w:w="1336" w:type="dxa"/>
          </w:tcPr>
          <w:p w14:paraId="088EA2F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630EBD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672" w:type="dxa"/>
          </w:tcPr>
          <w:p w14:paraId="477CC4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672" w:type="dxa"/>
          </w:tcPr>
          <w:p w14:paraId="18787E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619260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1.69</w:t>
            </w:r>
          </w:p>
        </w:tc>
      </w:tr>
      <w:tr w:rsidR="003C64F0" w:rsidRPr="00CC2F84" w14:paraId="012FA440" w14:textId="77777777" w:rsidTr="005872A5">
        <w:tc>
          <w:tcPr>
            <w:tcW w:w="1336" w:type="dxa"/>
          </w:tcPr>
          <w:p w14:paraId="6DFCB926" w14:textId="77777777" w:rsidR="00AB7EBC" w:rsidRPr="00FE37B8" w:rsidRDefault="00AB7EBC">
            <w:pPr>
              <w:pStyle w:val="Compact"/>
              <w:rPr>
                <w:rFonts w:ascii="Helvetica" w:hAnsi="Helvetica"/>
                <w:sz w:val="18"/>
                <w:szCs w:val="18"/>
              </w:rPr>
            </w:pPr>
          </w:p>
        </w:tc>
        <w:tc>
          <w:tcPr>
            <w:tcW w:w="1336" w:type="dxa"/>
          </w:tcPr>
          <w:p w14:paraId="1357E117"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2D62F3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1.38</w:t>
            </w:r>
          </w:p>
        </w:tc>
        <w:tc>
          <w:tcPr>
            <w:tcW w:w="1672" w:type="dxa"/>
          </w:tcPr>
          <w:p w14:paraId="4828BA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5D778E9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4EA73F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2.37</w:t>
            </w:r>
          </w:p>
        </w:tc>
      </w:tr>
      <w:tr w:rsidR="003C64F0" w:rsidRPr="00CC2F84" w14:paraId="4A7E8D72" w14:textId="77777777" w:rsidTr="005872A5">
        <w:tc>
          <w:tcPr>
            <w:tcW w:w="1336" w:type="dxa"/>
          </w:tcPr>
          <w:p w14:paraId="1BBCEB3E" w14:textId="77777777" w:rsidR="00AB7EBC" w:rsidRPr="00FE37B8" w:rsidRDefault="00AB7EBC">
            <w:pPr>
              <w:pStyle w:val="Compact"/>
              <w:rPr>
                <w:rFonts w:ascii="Helvetica" w:hAnsi="Helvetica"/>
                <w:sz w:val="18"/>
                <w:szCs w:val="18"/>
              </w:rPr>
            </w:pPr>
          </w:p>
        </w:tc>
        <w:tc>
          <w:tcPr>
            <w:tcW w:w="1336" w:type="dxa"/>
          </w:tcPr>
          <w:p w14:paraId="399961A6"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4C43DE2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1.33</w:t>
            </w:r>
          </w:p>
        </w:tc>
        <w:tc>
          <w:tcPr>
            <w:tcW w:w="1672" w:type="dxa"/>
          </w:tcPr>
          <w:p w14:paraId="62AE73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672" w:type="dxa"/>
          </w:tcPr>
          <w:p w14:paraId="5989675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672" w:type="dxa"/>
          </w:tcPr>
          <w:p w14:paraId="074DB0A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2.26</w:t>
            </w:r>
          </w:p>
        </w:tc>
      </w:tr>
      <w:tr w:rsidR="003C64F0" w:rsidRPr="00CC2F84" w14:paraId="3FE1D7E5" w14:textId="77777777" w:rsidTr="005872A5">
        <w:tc>
          <w:tcPr>
            <w:tcW w:w="1336" w:type="dxa"/>
          </w:tcPr>
          <w:p w14:paraId="740530A4" w14:textId="77777777" w:rsidR="00AB7EBC" w:rsidRPr="00FE37B8" w:rsidRDefault="006B4661">
            <w:pPr>
              <w:pStyle w:val="Compact"/>
              <w:rPr>
                <w:rFonts w:ascii="Helvetica" w:hAnsi="Helvetica"/>
                <w:sz w:val="18"/>
                <w:szCs w:val="18"/>
              </w:rPr>
            </w:pPr>
            <m:oMath>
              <m:r>
                <w:rPr>
                  <w:rFonts w:ascii="Cambria Math" w:hAnsi="Cambria Math"/>
                  <w:sz w:val="18"/>
                  <w:szCs w:val="18"/>
                </w:rPr>
                <m:t>d</m:t>
              </m:r>
            </m:oMath>
            <w:r w:rsidRPr="00FE37B8">
              <w:rPr>
                <w:rFonts w:ascii="Helvetica" w:hAnsi="Helvetica"/>
                <w:sz w:val="18"/>
                <w:szCs w:val="18"/>
              </w:rPr>
              <w:t xml:space="preserve"> = 3</w:t>
            </w:r>
          </w:p>
        </w:tc>
        <w:tc>
          <w:tcPr>
            <w:tcW w:w="1336" w:type="dxa"/>
          </w:tcPr>
          <w:p w14:paraId="062808CE"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672" w:type="dxa"/>
          </w:tcPr>
          <w:p w14:paraId="48E678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672" w:type="dxa"/>
          </w:tcPr>
          <w:p w14:paraId="4CAFE39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672" w:type="dxa"/>
          </w:tcPr>
          <w:p w14:paraId="12BA8C1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w:t>
            </w:r>
          </w:p>
        </w:tc>
        <w:tc>
          <w:tcPr>
            <w:tcW w:w="1672" w:type="dxa"/>
          </w:tcPr>
          <w:p w14:paraId="199D3AB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2.70</w:t>
            </w:r>
          </w:p>
        </w:tc>
      </w:tr>
      <w:tr w:rsidR="003C64F0" w:rsidRPr="00CC2F84" w14:paraId="1B155DD4" w14:textId="77777777" w:rsidTr="005872A5">
        <w:tc>
          <w:tcPr>
            <w:tcW w:w="1336" w:type="dxa"/>
          </w:tcPr>
          <w:p w14:paraId="56243120" w14:textId="77777777" w:rsidR="00AB7EBC" w:rsidRPr="00FE37B8" w:rsidRDefault="00AB7EBC">
            <w:pPr>
              <w:pStyle w:val="Compact"/>
              <w:rPr>
                <w:rFonts w:ascii="Helvetica" w:hAnsi="Helvetica"/>
                <w:sz w:val="18"/>
                <w:szCs w:val="18"/>
              </w:rPr>
            </w:pPr>
          </w:p>
        </w:tc>
        <w:tc>
          <w:tcPr>
            <w:tcW w:w="1336" w:type="dxa"/>
          </w:tcPr>
          <w:p w14:paraId="457D76A9"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672" w:type="dxa"/>
          </w:tcPr>
          <w:p w14:paraId="793E09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672" w:type="dxa"/>
          </w:tcPr>
          <w:p w14:paraId="5C05712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672" w:type="dxa"/>
          </w:tcPr>
          <w:p w14:paraId="57D3FB5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672" w:type="dxa"/>
          </w:tcPr>
          <w:p w14:paraId="7A5E9F6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2.88</w:t>
            </w:r>
          </w:p>
        </w:tc>
      </w:tr>
      <w:tr w:rsidR="003C64F0" w:rsidRPr="00CC2F84" w14:paraId="2CDF3300" w14:textId="77777777" w:rsidTr="005872A5">
        <w:tc>
          <w:tcPr>
            <w:tcW w:w="1336" w:type="dxa"/>
          </w:tcPr>
          <w:p w14:paraId="1DBD3ECC" w14:textId="77777777" w:rsidR="00AB7EBC" w:rsidRPr="00FE37B8" w:rsidRDefault="00AB7EBC">
            <w:pPr>
              <w:pStyle w:val="Compact"/>
              <w:rPr>
                <w:rFonts w:ascii="Helvetica" w:hAnsi="Helvetica"/>
                <w:sz w:val="18"/>
                <w:szCs w:val="18"/>
              </w:rPr>
            </w:pPr>
          </w:p>
        </w:tc>
        <w:tc>
          <w:tcPr>
            <w:tcW w:w="1336" w:type="dxa"/>
          </w:tcPr>
          <w:p w14:paraId="001ED51B"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672" w:type="dxa"/>
          </w:tcPr>
          <w:p w14:paraId="39E21A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672" w:type="dxa"/>
          </w:tcPr>
          <w:p w14:paraId="3228AB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672" w:type="dxa"/>
          </w:tcPr>
          <w:p w14:paraId="5D523D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672" w:type="dxa"/>
          </w:tcPr>
          <w:p w14:paraId="37149D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1.77</w:t>
            </w:r>
          </w:p>
        </w:tc>
      </w:tr>
      <w:tr w:rsidR="003C64F0" w:rsidRPr="00CC2F84" w14:paraId="1919B2C8" w14:textId="77777777" w:rsidTr="005872A5">
        <w:tc>
          <w:tcPr>
            <w:tcW w:w="1336" w:type="dxa"/>
          </w:tcPr>
          <w:p w14:paraId="09B44472" w14:textId="77777777" w:rsidR="00AB7EBC" w:rsidRPr="00FE37B8" w:rsidRDefault="00AB7EBC">
            <w:pPr>
              <w:pStyle w:val="Compact"/>
              <w:rPr>
                <w:rFonts w:ascii="Helvetica" w:hAnsi="Helvetica"/>
                <w:sz w:val="18"/>
                <w:szCs w:val="18"/>
              </w:rPr>
            </w:pPr>
          </w:p>
        </w:tc>
        <w:tc>
          <w:tcPr>
            <w:tcW w:w="1336" w:type="dxa"/>
          </w:tcPr>
          <w:p w14:paraId="63B27ACA"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672" w:type="dxa"/>
          </w:tcPr>
          <w:p w14:paraId="511D8C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672" w:type="dxa"/>
          </w:tcPr>
          <w:p w14:paraId="75955AF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672" w:type="dxa"/>
          </w:tcPr>
          <w:p w14:paraId="7DCF065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672" w:type="dxa"/>
          </w:tcPr>
          <w:p w14:paraId="0A34728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1.79</w:t>
            </w:r>
          </w:p>
        </w:tc>
      </w:tr>
      <w:tr w:rsidR="003C64F0" w:rsidRPr="00CC2F84" w14:paraId="0678516A" w14:textId="77777777" w:rsidTr="005872A5">
        <w:tc>
          <w:tcPr>
            <w:tcW w:w="1336" w:type="dxa"/>
          </w:tcPr>
          <w:p w14:paraId="09EC5610" w14:textId="77777777" w:rsidR="00AB7EBC" w:rsidRPr="00FE37B8" w:rsidRDefault="00AB7EBC">
            <w:pPr>
              <w:pStyle w:val="Compact"/>
              <w:rPr>
                <w:rFonts w:ascii="Helvetica" w:hAnsi="Helvetica"/>
                <w:sz w:val="18"/>
                <w:szCs w:val="18"/>
              </w:rPr>
            </w:pPr>
          </w:p>
        </w:tc>
        <w:tc>
          <w:tcPr>
            <w:tcW w:w="1336" w:type="dxa"/>
          </w:tcPr>
          <w:p w14:paraId="4AAE4827"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672" w:type="dxa"/>
          </w:tcPr>
          <w:p w14:paraId="1B12DDA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c>
          <w:tcPr>
            <w:tcW w:w="1672" w:type="dxa"/>
          </w:tcPr>
          <w:p w14:paraId="3DCF2A1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672" w:type="dxa"/>
          </w:tcPr>
          <w:p w14:paraId="4F8D771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672" w:type="dxa"/>
          </w:tcPr>
          <w:p w14:paraId="011E679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2.59</w:t>
            </w:r>
          </w:p>
        </w:tc>
      </w:tr>
      <w:tr w:rsidR="003C64F0" w:rsidRPr="00CC2F84" w14:paraId="3630B603" w14:textId="77777777" w:rsidTr="005872A5">
        <w:tc>
          <w:tcPr>
            <w:tcW w:w="1336" w:type="dxa"/>
          </w:tcPr>
          <w:p w14:paraId="50D80F46" w14:textId="77777777" w:rsidR="00AB7EBC" w:rsidRPr="00FE37B8" w:rsidRDefault="00AB7EBC">
            <w:pPr>
              <w:pStyle w:val="Compact"/>
              <w:rPr>
                <w:rFonts w:ascii="Helvetica" w:hAnsi="Helvetica"/>
                <w:sz w:val="18"/>
                <w:szCs w:val="18"/>
              </w:rPr>
            </w:pPr>
          </w:p>
        </w:tc>
        <w:tc>
          <w:tcPr>
            <w:tcW w:w="1336" w:type="dxa"/>
          </w:tcPr>
          <w:p w14:paraId="0BCEC584"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672" w:type="dxa"/>
          </w:tcPr>
          <w:p w14:paraId="167C02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c>
          <w:tcPr>
            <w:tcW w:w="1672" w:type="dxa"/>
          </w:tcPr>
          <w:p w14:paraId="2E8B79E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672" w:type="dxa"/>
          </w:tcPr>
          <w:p w14:paraId="37D1670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672" w:type="dxa"/>
          </w:tcPr>
          <w:p w14:paraId="7769F0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2.42</w:t>
            </w:r>
          </w:p>
        </w:tc>
      </w:tr>
      <w:tr w:rsidR="005872A5" w:rsidRPr="00CC2F84" w14:paraId="4BF79A71" w14:textId="77777777" w:rsidTr="0005400C">
        <w:tc>
          <w:tcPr>
            <w:tcW w:w="1336" w:type="dxa"/>
            <w:vAlign w:val="center"/>
          </w:tcPr>
          <w:p w14:paraId="48D13371" w14:textId="3AE5E246" w:rsidR="005872A5" w:rsidRPr="005872A5" w:rsidRDefault="005872A5" w:rsidP="005872A5">
            <w:pPr>
              <w:pStyle w:val="Compact"/>
              <w:rPr>
                <w:rFonts w:ascii="Helvetica" w:hAnsi="Helvetica"/>
                <w:sz w:val="18"/>
                <w:szCs w:val="18"/>
              </w:rPr>
            </w:pPr>
            <m:oMath>
              <m:r>
                <w:rPr>
                  <w:rFonts w:ascii="Cambria Math" w:hAnsi="Cambria Math"/>
                  <w:sz w:val="18"/>
                  <w:szCs w:val="18"/>
                </w:rPr>
                <m:t>γ</m:t>
              </m:r>
            </m:oMath>
            <w:r w:rsidRPr="005872A5">
              <w:rPr>
                <w:rStyle w:val="apple-converted-space"/>
                <w:rFonts w:ascii="Helvetica" w:hAnsi="Helvetica" w:cs="Segoe UI"/>
                <w:sz w:val="18"/>
                <w:szCs w:val="18"/>
              </w:rPr>
              <w:t> </w:t>
            </w:r>
            <w:r w:rsidRPr="005872A5">
              <w:rPr>
                <w:rFonts w:ascii="Helvetica" w:hAnsi="Helvetica" w:cs="Segoe UI"/>
                <w:sz w:val="18"/>
                <w:szCs w:val="18"/>
              </w:rPr>
              <w:t>= 1/3</w:t>
            </w:r>
          </w:p>
        </w:tc>
        <w:tc>
          <w:tcPr>
            <w:tcW w:w="1336" w:type="dxa"/>
            <w:vAlign w:val="center"/>
          </w:tcPr>
          <w:p w14:paraId="1CAF6206" w14:textId="17DC203A"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East</w:t>
            </w:r>
          </w:p>
        </w:tc>
        <w:tc>
          <w:tcPr>
            <w:tcW w:w="1672" w:type="dxa"/>
            <w:vAlign w:val="center"/>
          </w:tcPr>
          <w:p w14:paraId="0F505035" w14:textId="400BAB52"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1.41</w:t>
            </w:r>
          </w:p>
        </w:tc>
        <w:tc>
          <w:tcPr>
            <w:tcW w:w="1672" w:type="dxa"/>
            <w:vAlign w:val="center"/>
          </w:tcPr>
          <w:p w14:paraId="1721B46F" w14:textId="2C031397"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1.26</w:t>
            </w:r>
          </w:p>
        </w:tc>
        <w:tc>
          <w:tcPr>
            <w:tcW w:w="1672" w:type="dxa"/>
            <w:vAlign w:val="center"/>
          </w:tcPr>
          <w:p w14:paraId="0313BC20" w14:textId="392AD745"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−6</w:t>
            </w:r>
          </w:p>
        </w:tc>
        <w:tc>
          <w:tcPr>
            <w:tcW w:w="1672" w:type="dxa"/>
            <w:vAlign w:val="center"/>
          </w:tcPr>
          <w:p w14:paraId="2724DB23" w14:textId="51338847"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2.62</w:t>
            </w:r>
          </w:p>
        </w:tc>
      </w:tr>
      <w:tr w:rsidR="005872A5" w:rsidRPr="00CC2F84" w14:paraId="094A2E8C" w14:textId="77777777" w:rsidTr="0005400C">
        <w:tc>
          <w:tcPr>
            <w:tcW w:w="1336" w:type="dxa"/>
            <w:vAlign w:val="center"/>
          </w:tcPr>
          <w:p w14:paraId="57C1CF4C" w14:textId="77777777" w:rsidR="005872A5" w:rsidRPr="005872A5" w:rsidRDefault="005872A5" w:rsidP="005872A5">
            <w:pPr>
              <w:pStyle w:val="Compact"/>
              <w:rPr>
                <w:rFonts w:ascii="Helvetica" w:hAnsi="Helvetica"/>
                <w:sz w:val="18"/>
                <w:szCs w:val="18"/>
              </w:rPr>
            </w:pPr>
          </w:p>
        </w:tc>
        <w:tc>
          <w:tcPr>
            <w:tcW w:w="1336" w:type="dxa"/>
            <w:vAlign w:val="center"/>
          </w:tcPr>
          <w:p w14:paraId="413A8069" w14:textId="36BFAB01"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Southeast</w:t>
            </w:r>
          </w:p>
        </w:tc>
        <w:tc>
          <w:tcPr>
            <w:tcW w:w="1672" w:type="dxa"/>
            <w:vAlign w:val="center"/>
          </w:tcPr>
          <w:p w14:paraId="7C5D01E6" w14:textId="6D73379D"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1.45</w:t>
            </w:r>
          </w:p>
        </w:tc>
        <w:tc>
          <w:tcPr>
            <w:tcW w:w="1672" w:type="dxa"/>
            <w:vAlign w:val="center"/>
          </w:tcPr>
          <w:p w14:paraId="171ED8E2" w14:textId="6B4831F9"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1.28</w:t>
            </w:r>
          </w:p>
        </w:tc>
        <w:tc>
          <w:tcPr>
            <w:tcW w:w="1672" w:type="dxa"/>
            <w:vAlign w:val="center"/>
          </w:tcPr>
          <w:p w14:paraId="1573010A" w14:textId="0A87B563"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−6</w:t>
            </w:r>
          </w:p>
        </w:tc>
        <w:tc>
          <w:tcPr>
            <w:tcW w:w="1672" w:type="dxa"/>
            <w:vAlign w:val="center"/>
          </w:tcPr>
          <w:p w14:paraId="77FB932D" w14:textId="0BB3B671"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2.78</w:t>
            </w:r>
          </w:p>
        </w:tc>
      </w:tr>
      <w:tr w:rsidR="005872A5" w:rsidRPr="00CC2F84" w14:paraId="616A0D8E" w14:textId="77777777" w:rsidTr="0005400C">
        <w:tc>
          <w:tcPr>
            <w:tcW w:w="1336" w:type="dxa"/>
            <w:vAlign w:val="center"/>
          </w:tcPr>
          <w:p w14:paraId="048993E7" w14:textId="77777777" w:rsidR="005872A5" w:rsidRPr="005872A5" w:rsidRDefault="005872A5" w:rsidP="005872A5">
            <w:pPr>
              <w:pStyle w:val="Compact"/>
              <w:rPr>
                <w:rFonts w:ascii="Helvetica" w:hAnsi="Helvetica"/>
                <w:sz w:val="18"/>
                <w:szCs w:val="18"/>
              </w:rPr>
            </w:pPr>
          </w:p>
        </w:tc>
        <w:tc>
          <w:tcPr>
            <w:tcW w:w="1336" w:type="dxa"/>
            <w:vAlign w:val="center"/>
          </w:tcPr>
          <w:p w14:paraId="2CFBBEC4" w14:textId="0129BB13"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Midwest</w:t>
            </w:r>
          </w:p>
        </w:tc>
        <w:tc>
          <w:tcPr>
            <w:tcW w:w="1672" w:type="dxa"/>
            <w:vAlign w:val="center"/>
          </w:tcPr>
          <w:p w14:paraId="50D2215F" w14:textId="7BDAAFBA"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1.24</w:t>
            </w:r>
          </w:p>
        </w:tc>
        <w:tc>
          <w:tcPr>
            <w:tcW w:w="1672" w:type="dxa"/>
            <w:vAlign w:val="center"/>
          </w:tcPr>
          <w:p w14:paraId="28570DE2" w14:textId="4DB61FA8"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1.17</w:t>
            </w:r>
          </w:p>
        </w:tc>
        <w:tc>
          <w:tcPr>
            <w:tcW w:w="1672" w:type="dxa"/>
            <w:vAlign w:val="center"/>
          </w:tcPr>
          <w:p w14:paraId="2EBC5ECF" w14:textId="39B1FFEE"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−4</w:t>
            </w:r>
          </w:p>
        </w:tc>
        <w:tc>
          <w:tcPr>
            <w:tcW w:w="1672" w:type="dxa"/>
            <w:vAlign w:val="center"/>
          </w:tcPr>
          <w:p w14:paraId="0B8DFE86" w14:textId="260CA9E1"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1.73</w:t>
            </w:r>
          </w:p>
        </w:tc>
      </w:tr>
      <w:tr w:rsidR="005872A5" w:rsidRPr="00CC2F84" w14:paraId="61FEF9C2" w14:textId="77777777" w:rsidTr="0005400C">
        <w:tc>
          <w:tcPr>
            <w:tcW w:w="1336" w:type="dxa"/>
            <w:vAlign w:val="center"/>
          </w:tcPr>
          <w:p w14:paraId="35844761" w14:textId="77777777" w:rsidR="005872A5" w:rsidRPr="005872A5" w:rsidRDefault="005872A5" w:rsidP="005872A5">
            <w:pPr>
              <w:pStyle w:val="Compact"/>
              <w:rPr>
                <w:rFonts w:ascii="Helvetica" w:hAnsi="Helvetica"/>
                <w:sz w:val="18"/>
                <w:szCs w:val="18"/>
              </w:rPr>
            </w:pPr>
          </w:p>
        </w:tc>
        <w:tc>
          <w:tcPr>
            <w:tcW w:w="1336" w:type="dxa"/>
            <w:vAlign w:val="center"/>
          </w:tcPr>
          <w:p w14:paraId="2EB31D12" w14:textId="326C32E8"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Southwest</w:t>
            </w:r>
          </w:p>
        </w:tc>
        <w:tc>
          <w:tcPr>
            <w:tcW w:w="1672" w:type="dxa"/>
            <w:vAlign w:val="center"/>
          </w:tcPr>
          <w:p w14:paraId="286F044C" w14:textId="51A6AAD5"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1.22</w:t>
            </w:r>
          </w:p>
        </w:tc>
        <w:tc>
          <w:tcPr>
            <w:tcW w:w="1672" w:type="dxa"/>
            <w:vAlign w:val="center"/>
          </w:tcPr>
          <w:p w14:paraId="46049965" w14:textId="1C36898E"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1.15</w:t>
            </w:r>
          </w:p>
        </w:tc>
        <w:tc>
          <w:tcPr>
            <w:tcW w:w="1672" w:type="dxa"/>
            <w:vAlign w:val="center"/>
          </w:tcPr>
          <w:p w14:paraId="397DA3F7" w14:textId="23130951"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−3</w:t>
            </w:r>
          </w:p>
        </w:tc>
        <w:tc>
          <w:tcPr>
            <w:tcW w:w="1672" w:type="dxa"/>
            <w:vAlign w:val="center"/>
          </w:tcPr>
          <w:p w14:paraId="24080044" w14:textId="7430E053"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1.75</w:t>
            </w:r>
          </w:p>
        </w:tc>
      </w:tr>
      <w:tr w:rsidR="005872A5" w:rsidRPr="00CC2F84" w14:paraId="5B17E077" w14:textId="77777777" w:rsidTr="0005400C">
        <w:tc>
          <w:tcPr>
            <w:tcW w:w="1336" w:type="dxa"/>
            <w:vAlign w:val="center"/>
          </w:tcPr>
          <w:p w14:paraId="72E5A11B" w14:textId="77777777" w:rsidR="005872A5" w:rsidRPr="005872A5" w:rsidRDefault="005872A5" w:rsidP="005872A5">
            <w:pPr>
              <w:pStyle w:val="Compact"/>
              <w:rPr>
                <w:rFonts w:ascii="Helvetica" w:hAnsi="Helvetica"/>
                <w:sz w:val="18"/>
                <w:szCs w:val="18"/>
              </w:rPr>
            </w:pPr>
          </w:p>
        </w:tc>
        <w:tc>
          <w:tcPr>
            <w:tcW w:w="1336" w:type="dxa"/>
            <w:vAlign w:val="center"/>
          </w:tcPr>
          <w:p w14:paraId="6E627B00" w14:textId="28DD8EA3"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Northwest</w:t>
            </w:r>
          </w:p>
        </w:tc>
        <w:tc>
          <w:tcPr>
            <w:tcW w:w="1672" w:type="dxa"/>
            <w:vAlign w:val="center"/>
          </w:tcPr>
          <w:p w14:paraId="531598DF" w14:textId="1619FFDC"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1.40</w:t>
            </w:r>
          </w:p>
        </w:tc>
        <w:tc>
          <w:tcPr>
            <w:tcW w:w="1672" w:type="dxa"/>
            <w:vAlign w:val="center"/>
          </w:tcPr>
          <w:p w14:paraId="7E96962C" w14:textId="1250A7BC"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1.25</w:t>
            </w:r>
          </w:p>
        </w:tc>
        <w:tc>
          <w:tcPr>
            <w:tcW w:w="1672" w:type="dxa"/>
            <w:vAlign w:val="center"/>
          </w:tcPr>
          <w:p w14:paraId="720C1D27" w14:textId="0F5FA3BE"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−5</w:t>
            </w:r>
          </w:p>
        </w:tc>
        <w:tc>
          <w:tcPr>
            <w:tcW w:w="1672" w:type="dxa"/>
            <w:vAlign w:val="center"/>
          </w:tcPr>
          <w:p w14:paraId="55C75515" w14:textId="627D9AFA"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2.52</w:t>
            </w:r>
          </w:p>
        </w:tc>
      </w:tr>
      <w:tr w:rsidR="005872A5" w:rsidRPr="00CC2F84" w14:paraId="27CC6F8A" w14:textId="77777777" w:rsidTr="0005400C">
        <w:tc>
          <w:tcPr>
            <w:tcW w:w="1336" w:type="dxa"/>
            <w:vAlign w:val="center"/>
          </w:tcPr>
          <w:p w14:paraId="252A9F40" w14:textId="77777777" w:rsidR="005872A5" w:rsidRPr="005872A5" w:rsidRDefault="005872A5" w:rsidP="005872A5">
            <w:pPr>
              <w:pStyle w:val="Compact"/>
              <w:rPr>
                <w:rFonts w:ascii="Helvetica" w:hAnsi="Helvetica"/>
                <w:sz w:val="18"/>
                <w:szCs w:val="18"/>
              </w:rPr>
            </w:pPr>
          </w:p>
        </w:tc>
        <w:tc>
          <w:tcPr>
            <w:tcW w:w="1336" w:type="dxa"/>
            <w:vAlign w:val="center"/>
          </w:tcPr>
          <w:p w14:paraId="6F2C2FE4" w14:textId="6CE4794D"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California</w:t>
            </w:r>
          </w:p>
        </w:tc>
        <w:tc>
          <w:tcPr>
            <w:tcW w:w="1672" w:type="dxa"/>
            <w:vAlign w:val="center"/>
          </w:tcPr>
          <w:p w14:paraId="0D362F46" w14:textId="09040C30"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1.35</w:t>
            </w:r>
          </w:p>
        </w:tc>
        <w:tc>
          <w:tcPr>
            <w:tcW w:w="1672" w:type="dxa"/>
            <w:vAlign w:val="center"/>
          </w:tcPr>
          <w:p w14:paraId="72C0440D" w14:textId="6A598208"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1.21</w:t>
            </w:r>
          </w:p>
        </w:tc>
        <w:tc>
          <w:tcPr>
            <w:tcW w:w="1672" w:type="dxa"/>
            <w:vAlign w:val="center"/>
          </w:tcPr>
          <w:p w14:paraId="54FFACB2" w14:textId="1AE7C10F"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−5</w:t>
            </w:r>
          </w:p>
        </w:tc>
        <w:tc>
          <w:tcPr>
            <w:tcW w:w="1672" w:type="dxa"/>
            <w:vAlign w:val="center"/>
          </w:tcPr>
          <w:p w14:paraId="6F90F9CF" w14:textId="605F845F"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2.38</w:t>
            </w:r>
          </w:p>
        </w:tc>
      </w:tr>
      <w:tr w:rsidR="005872A5" w:rsidRPr="00CC2F84" w14:paraId="522B7962" w14:textId="77777777" w:rsidTr="0005400C">
        <w:tc>
          <w:tcPr>
            <w:tcW w:w="1336" w:type="dxa"/>
            <w:vAlign w:val="center"/>
          </w:tcPr>
          <w:p w14:paraId="69675F35" w14:textId="2588B669" w:rsidR="005872A5" w:rsidRPr="005872A5" w:rsidRDefault="005872A5" w:rsidP="005872A5">
            <w:pPr>
              <w:pStyle w:val="Compact"/>
              <w:rPr>
                <w:rFonts w:ascii="Helvetica" w:hAnsi="Helvetica"/>
                <w:sz w:val="18"/>
                <w:szCs w:val="18"/>
              </w:rPr>
            </w:pPr>
            <m:oMath>
              <m:r>
                <w:rPr>
                  <w:rFonts w:ascii="Cambria Math" w:hAnsi="Cambria Math"/>
                  <w:sz w:val="18"/>
                  <w:szCs w:val="18"/>
                </w:rPr>
                <m:t>γ</m:t>
              </m:r>
            </m:oMath>
            <w:r w:rsidRPr="005872A5">
              <w:rPr>
                <w:rStyle w:val="apple-converted-space"/>
                <w:rFonts w:ascii="Helvetica" w:hAnsi="Helvetica" w:cs="Segoe UI"/>
                <w:sz w:val="18"/>
                <w:szCs w:val="18"/>
              </w:rPr>
              <w:t> </w:t>
            </w:r>
            <w:r w:rsidRPr="005872A5">
              <w:rPr>
                <w:rFonts w:ascii="Helvetica" w:hAnsi="Helvetica" w:cs="Segoe UI"/>
                <w:sz w:val="18"/>
                <w:szCs w:val="18"/>
              </w:rPr>
              <w:t>= 1/10</w:t>
            </w:r>
          </w:p>
        </w:tc>
        <w:tc>
          <w:tcPr>
            <w:tcW w:w="1336" w:type="dxa"/>
            <w:vAlign w:val="center"/>
          </w:tcPr>
          <w:p w14:paraId="3DBC55E3" w14:textId="7EB5A23B"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East</w:t>
            </w:r>
          </w:p>
        </w:tc>
        <w:tc>
          <w:tcPr>
            <w:tcW w:w="1672" w:type="dxa"/>
            <w:vAlign w:val="center"/>
          </w:tcPr>
          <w:p w14:paraId="7D37B2F0" w14:textId="224E964F"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1.41</w:t>
            </w:r>
          </w:p>
        </w:tc>
        <w:tc>
          <w:tcPr>
            <w:tcW w:w="1672" w:type="dxa"/>
            <w:vAlign w:val="center"/>
          </w:tcPr>
          <w:p w14:paraId="5CD89A58" w14:textId="7A4F6573"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1.26</w:t>
            </w:r>
          </w:p>
        </w:tc>
        <w:tc>
          <w:tcPr>
            <w:tcW w:w="1672" w:type="dxa"/>
            <w:vAlign w:val="center"/>
          </w:tcPr>
          <w:p w14:paraId="7CA6173A" w14:textId="72C30BC2"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−21</w:t>
            </w:r>
          </w:p>
        </w:tc>
        <w:tc>
          <w:tcPr>
            <w:tcW w:w="1672" w:type="dxa"/>
            <w:vAlign w:val="center"/>
          </w:tcPr>
          <w:p w14:paraId="0AD6168B" w14:textId="05DFC316"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2.62</w:t>
            </w:r>
          </w:p>
        </w:tc>
      </w:tr>
      <w:tr w:rsidR="005872A5" w:rsidRPr="00CC2F84" w14:paraId="35FF0ACE" w14:textId="77777777" w:rsidTr="0005400C">
        <w:tc>
          <w:tcPr>
            <w:tcW w:w="1336" w:type="dxa"/>
            <w:vAlign w:val="center"/>
          </w:tcPr>
          <w:p w14:paraId="211086C1" w14:textId="77777777" w:rsidR="005872A5" w:rsidRPr="005872A5" w:rsidRDefault="005872A5" w:rsidP="005872A5">
            <w:pPr>
              <w:pStyle w:val="Compact"/>
              <w:rPr>
                <w:rFonts w:ascii="Helvetica" w:hAnsi="Helvetica"/>
                <w:sz w:val="18"/>
                <w:szCs w:val="18"/>
              </w:rPr>
            </w:pPr>
          </w:p>
        </w:tc>
        <w:tc>
          <w:tcPr>
            <w:tcW w:w="1336" w:type="dxa"/>
            <w:vAlign w:val="center"/>
          </w:tcPr>
          <w:p w14:paraId="120E4FFD" w14:textId="1E04D908"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Southeast</w:t>
            </w:r>
          </w:p>
        </w:tc>
        <w:tc>
          <w:tcPr>
            <w:tcW w:w="1672" w:type="dxa"/>
            <w:vAlign w:val="center"/>
          </w:tcPr>
          <w:p w14:paraId="4A1F6763" w14:textId="11293868"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1.45</w:t>
            </w:r>
          </w:p>
        </w:tc>
        <w:tc>
          <w:tcPr>
            <w:tcW w:w="1672" w:type="dxa"/>
            <w:vAlign w:val="center"/>
          </w:tcPr>
          <w:p w14:paraId="31CE2FEF" w14:textId="5A40CC1C"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1.28</w:t>
            </w:r>
          </w:p>
        </w:tc>
        <w:tc>
          <w:tcPr>
            <w:tcW w:w="1672" w:type="dxa"/>
            <w:vAlign w:val="center"/>
          </w:tcPr>
          <w:p w14:paraId="4E11BE0A" w14:textId="5F604E50"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−22</w:t>
            </w:r>
          </w:p>
        </w:tc>
        <w:tc>
          <w:tcPr>
            <w:tcW w:w="1672" w:type="dxa"/>
            <w:vAlign w:val="center"/>
          </w:tcPr>
          <w:p w14:paraId="19B453C9" w14:textId="52C4B03A"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2.78</w:t>
            </w:r>
          </w:p>
        </w:tc>
      </w:tr>
      <w:tr w:rsidR="005872A5" w:rsidRPr="00CC2F84" w14:paraId="1C569411" w14:textId="77777777" w:rsidTr="0005400C">
        <w:tc>
          <w:tcPr>
            <w:tcW w:w="1336" w:type="dxa"/>
            <w:vAlign w:val="center"/>
          </w:tcPr>
          <w:p w14:paraId="487DDF0F" w14:textId="77777777" w:rsidR="005872A5" w:rsidRPr="005872A5" w:rsidRDefault="005872A5" w:rsidP="005872A5">
            <w:pPr>
              <w:pStyle w:val="Compact"/>
              <w:rPr>
                <w:rFonts w:ascii="Helvetica" w:hAnsi="Helvetica"/>
                <w:sz w:val="18"/>
                <w:szCs w:val="18"/>
              </w:rPr>
            </w:pPr>
          </w:p>
        </w:tc>
        <w:tc>
          <w:tcPr>
            <w:tcW w:w="1336" w:type="dxa"/>
            <w:vAlign w:val="center"/>
          </w:tcPr>
          <w:p w14:paraId="1FE330AC" w14:textId="29BA0D57"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Midwest</w:t>
            </w:r>
          </w:p>
        </w:tc>
        <w:tc>
          <w:tcPr>
            <w:tcW w:w="1672" w:type="dxa"/>
            <w:vAlign w:val="center"/>
          </w:tcPr>
          <w:p w14:paraId="69CEF160" w14:textId="1A918DDC"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1.24</w:t>
            </w:r>
          </w:p>
        </w:tc>
        <w:tc>
          <w:tcPr>
            <w:tcW w:w="1672" w:type="dxa"/>
            <w:vAlign w:val="center"/>
          </w:tcPr>
          <w:p w14:paraId="430EE73C" w14:textId="47C07FDB"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1.17</w:t>
            </w:r>
          </w:p>
        </w:tc>
        <w:tc>
          <w:tcPr>
            <w:tcW w:w="1672" w:type="dxa"/>
            <w:vAlign w:val="center"/>
          </w:tcPr>
          <w:p w14:paraId="2DC9D033" w14:textId="74E268E8"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−11</w:t>
            </w:r>
          </w:p>
        </w:tc>
        <w:tc>
          <w:tcPr>
            <w:tcW w:w="1672" w:type="dxa"/>
            <w:vAlign w:val="center"/>
          </w:tcPr>
          <w:p w14:paraId="3245017B" w14:textId="178D5DAE"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1.74</w:t>
            </w:r>
          </w:p>
        </w:tc>
      </w:tr>
      <w:tr w:rsidR="005872A5" w:rsidRPr="00CC2F84" w14:paraId="2E239E1C" w14:textId="77777777" w:rsidTr="0005400C">
        <w:tc>
          <w:tcPr>
            <w:tcW w:w="1336" w:type="dxa"/>
            <w:vAlign w:val="center"/>
          </w:tcPr>
          <w:p w14:paraId="51DBB850" w14:textId="77777777" w:rsidR="005872A5" w:rsidRPr="005872A5" w:rsidRDefault="005872A5" w:rsidP="005872A5">
            <w:pPr>
              <w:pStyle w:val="Compact"/>
              <w:rPr>
                <w:rFonts w:ascii="Helvetica" w:hAnsi="Helvetica"/>
                <w:sz w:val="18"/>
                <w:szCs w:val="18"/>
              </w:rPr>
            </w:pPr>
          </w:p>
        </w:tc>
        <w:tc>
          <w:tcPr>
            <w:tcW w:w="1336" w:type="dxa"/>
            <w:vAlign w:val="center"/>
          </w:tcPr>
          <w:p w14:paraId="753AC6CD" w14:textId="772011ED"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Southwest</w:t>
            </w:r>
          </w:p>
        </w:tc>
        <w:tc>
          <w:tcPr>
            <w:tcW w:w="1672" w:type="dxa"/>
            <w:vAlign w:val="center"/>
          </w:tcPr>
          <w:p w14:paraId="6AE99C55" w14:textId="13584528"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1.23</w:t>
            </w:r>
          </w:p>
        </w:tc>
        <w:tc>
          <w:tcPr>
            <w:tcW w:w="1672" w:type="dxa"/>
            <w:vAlign w:val="center"/>
          </w:tcPr>
          <w:p w14:paraId="1F1F5E72" w14:textId="0E044F95"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1.15</w:t>
            </w:r>
          </w:p>
        </w:tc>
        <w:tc>
          <w:tcPr>
            <w:tcW w:w="1672" w:type="dxa"/>
            <w:vAlign w:val="center"/>
          </w:tcPr>
          <w:p w14:paraId="1176EEBE" w14:textId="4B7FB3C3"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−10</w:t>
            </w:r>
          </w:p>
        </w:tc>
        <w:tc>
          <w:tcPr>
            <w:tcW w:w="1672" w:type="dxa"/>
            <w:vAlign w:val="center"/>
          </w:tcPr>
          <w:p w14:paraId="1AB1B2C3" w14:textId="5668B8A5"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1.75</w:t>
            </w:r>
          </w:p>
        </w:tc>
      </w:tr>
      <w:tr w:rsidR="005872A5" w:rsidRPr="00CC2F84" w14:paraId="0E3762E1" w14:textId="77777777" w:rsidTr="0005400C">
        <w:tc>
          <w:tcPr>
            <w:tcW w:w="1336" w:type="dxa"/>
            <w:vAlign w:val="center"/>
          </w:tcPr>
          <w:p w14:paraId="3E1CC10E" w14:textId="77777777" w:rsidR="005872A5" w:rsidRPr="005872A5" w:rsidRDefault="005872A5" w:rsidP="005872A5">
            <w:pPr>
              <w:pStyle w:val="Compact"/>
              <w:rPr>
                <w:rFonts w:ascii="Helvetica" w:hAnsi="Helvetica"/>
                <w:sz w:val="18"/>
                <w:szCs w:val="18"/>
              </w:rPr>
            </w:pPr>
          </w:p>
        </w:tc>
        <w:tc>
          <w:tcPr>
            <w:tcW w:w="1336" w:type="dxa"/>
            <w:vAlign w:val="center"/>
          </w:tcPr>
          <w:p w14:paraId="70270056" w14:textId="7DE70FFA"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Northwest</w:t>
            </w:r>
          </w:p>
        </w:tc>
        <w:tc>
          <w:tcPr>
            <w:tcW w:w="1672" w:type="dxa"/>
            <w:vAlign w:val="center"/>
          </w:tcPr>
          <w:p w14:paraId="2344E3AC" w14:textId="1B28FE53"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1.40</w:t>
            </w:r>
          </w:p>
        </w:tc>
        <w:tc>
          <w:tcPr>
            <w:tcW w:w="1672" w:type="dxa"/>
            <w:vAlign w:val="center"/>
          </w:tcPr>
          <w:p w14:paraId="24DEFDB3" w14:textId="4BE840B7"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1.25</w:t>
            </w:r>
          </w:p>
        </w:tc>
        <w:tc>
          <w:tcPr>
            <w:tcW w:w="1672" w:type="dxa"/>
            <w:vAlign w:val="center"/>
          </w:tcPr>
          <w:p w14:paraId="19B7890E" w14:textId="425CF91C"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−19</w:t>
            </w:r>
          </w:p>
        </w:tc>
        <w:tc>
          <w:tcPr>
            <w:tcW w:w="1672" w:type="dxa"/>
            <w:vAlign w:val="center"/>
          </w:tcPr>
          <w:p w14:paraId="3111AD70" w14:textId="7DC702AA"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2.52</w:t>
            </w:r>
          </w:p>
        </w:tc>
      </w:tr>
      <w:tr w:rsidR="005872A5" w:rsidRPr="00CC2F84" w14:paraId="274EEC9F" w14:textId="77777777" w:rsidTr="0005400C">
        <w:tc>
          <w:tcPr>
            <w:tcW w:w="1336" w:type="dxa"/>
            <w:vAlign w:val="center"/>
          </w:tcPr>
          <w:p w14:paraId="0EF6BCC8" w14:textId="77777777" w:rsidR="005872A5" w:rsidRPr="005872A5" w:rsidRDefault="005872A5" w:rsidP="005872A5">
            <w:pPr>
              <w:pStyle w:val="Compact"/>
              <w:rPr>
                <w:rFonts w:ascii="Helvetica" w:hAnsi="Helvetica"/>
                <w:sz w:val="18"/>
                <w:szCs w:val="18"/>
              </w:rPr>
            </w:pPr>
          </w:p>
        </w:tc>
        <w:tc>
          <w:tcPr>
            <w:tcW w:w="1336" w:type="dxa"/>
            <w:vAlign w:val="center"/>
          </w:tcPr>
          <w:p w14:paraId="2AB508D8" w14:textId="585DE73D" w:rsidR="005872A5" w:rsidRPr="005872A5" w:rsidRDefault="005872A5" w:rsidP="005872A5">
            <w:pPr>
              <w:pStyle w:val="Compact"/>
              <w:rPr>
                <w:rFonts w:ascii="Helvetica" w:hAnsi="Helvetica"/>
                <w:sz w:val="18"/>
                <w:szCs w:val="18"/>
              </w:rPr>
            </w:pPr>
            <w:r w:rsidRPr="005872A5">
              <w:rPr>
                <w:rFonts w:ascii="Helvetica" w:hAnsi="Helvetica" w:cs="Segoe UI"/>
                <w:sz w:val="18"/>
                <w:szCs w:val="18"/>
              </w:rPr>
              <w:t>California</w:t>
            </w:r>
          </w:p>
        </w:tc>
        <w:tc>
          <w:tcPr>
            <w:tcW w:w="1672" w:type="dxa"/>
            <w:vAlign w:val="center"/>
          </w:tcPr>
          <w:p w14:paraId="7E21052E" w14:textId="4598C470"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1.35</w:t>
            </w:r>
          </w:p>
        </w:tc>
        <w:tc>
          <w:tcPr>
            <w:tcW w:w="1672" w:type="dxa"/>
            <w:vAlign w:val="center"/>
          </w:tcPr>
          <w:p w14:paraId="53D0B730" w14:textId="03ADF532"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1.21</w:t>
            </w:r>
          </w:p>
        </w:tc>
        <w:tc>
          <w:tcPr>
            <w:tcW w:w="1672" w:type="dxa"/>
            <w:vAlign w:val="center"/>
          </w:tcPr>
          <w:p w14:paraId="0910817C" w14:textId="0B6E83D1"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−15</w:t>
            </w:r>
          </w:p>
        </w:tc>
        <w:tc>
          <w:tcPr>
            <w:tcW w:w="1672" w:type="dxa"/>
            <w:vAlign w:val="center"/>
          </w:tcPr>
          <w:p w14:paraId="59442BBE" w14:textId="50B88890" w:rsidR="005872A5" w:rsidRPr="005872A5" w:rsidRDefault="005872A5" w:rsidP="005872A5">
            <w:pPr>
              <w:pStyle w:val="Compact"/>
              <w:jc w:val="center"/>
              <w:rPr>
                <w:rFonts w:ascii="Helvetica" w:hAnsi="Helvetica"/>
                <w:sz w:val="18"/>
                <w:szCs w:val="18"/>
              </w:rPr>
            </w:pPr>
            <w:r w:rsidRPr="005872A5">
              <w:rPr>
                <w:rFonts w:ascii="Helvetica" w:hAnsi="Helvetica" w:cs="Segoe UI"/>
                <w:sz w:val="18"/>
                <w:szCs w:val="18"/>
              </w:rPr>
              <w:t>2.38</w:t>
            </w:r>
          </w:p>
        </w:tc>
      </w:tr>
      <w:tr w:rsidR="005872A5" w:rsidRPr="00CC2F84" w14:paraId="06D2A63C" w14:textId="77777777" w:rsidTr="005872A5">
        <w:tc>
          <w:tcPr>
            <w:tcW w:w="1336" w:type="dxa"/>
          </w:tcPr>
          <w:p w14:paraId="3D43EEFE" w14:textId="77777777" w:rsidR="005872A5" w:rsidRPr="00FE37B8" w:rsidRDefault="005872A5" w:rsidP="005872A5">
            <w:pPr>
              <w:pStyle w:val="Compact"/>
              <w:rPr>
                <w:rFonts w:ascii="Helvetica" w:hAnsi="Helvetica"/>
                <w:sz w:val="18"/>
                <w:szCs w:val="18"/>
              </w:rPr>
            </w:pPr>
          </w:p>
        </w:tc>
        <w:tc>
          <w:tcPr>
            <w:tcW w:w="1336" w:type="dxa"/>
          </w:tcPr>
          <w:p w14:paraId="7234626F" w14:textId="77777777" w:rsidR="005872A5" w:rsidRPr="00FE37B8" w:rsidRDefault="005872A5" w:rsidP="005872A5">
            <w:pPr>
              <w:pStyle w:val="Compact"/>
              <w:rPr>
                <w:rFonts w:ascii="Helvetica" w:hAnsi="Helvetica"/>
                <w:sz w:val="18"/>
                <w:szCs w:val="18"/>
              </w:rPr>
            </w:pPr>
          </w:p>
        </w:tc>
        <w:tc>
          <w:tcPr>
            <w:tcW w:w="1672" w:type="dxa"/>
          </w:tcPr>
          <w:p w14:paraId="5EB12632" w14:textId="77777777" w:rsidR="005872A5" w:rsidRPr="00FE37B8" w:rsidRDefault="005872A5" w:rsidP="005872A5">
            <w:pPr>
              <w:pStyle w:val="Compact"/>
              <w:jc w:val="center"/>
              <w:rPr>
                <w:rFonts w:ascii="Helvetica" w:hAnsi="Helvetica"/>
                <w:sz w:val="18"/>
                <w:szCs w:val="18"/>
              </w:rPr>
            </w:pPr>
          </w:p>
        </w:tc>
        <w:tc>
          <w:tcPr>
            <w:tcW w:w="1672" w:type="dxa"/>
          </w:tcPr>
          <w:p w14:paraId="4D133F54" w14:textId="77777777" w:rsidR="005872A5" w:rsidRPr="00FE37B8" w:rsidRDefault="005872A5" w:rsidP="005872A5">
            <w:pPr>
              <w:pStyle w:val="Compact"/>
              <w:jc w:val="center"/>
              <w:rPr>
                <w:rFonts w:ascii="Helvetica" w:hAnsi="Helvetica"/>
                <w:sz w:val="18"/>
                <w:szCs w:val="18"/>
              </w:rPr>
            </w:pPr>
          </w:p>
        </w:tc>
        <w:tc>
          <w:tcPr>
            <w:tcW w:w="1672" w:type="dxa"/>
          </w:tcPr>
          <w:p w14:paraId="76715A52" w14:textId="77777777" w:rsidR="005872A5" w:rsidRPr="00FE37B8" w:rsidRDefault="005872A5" w:rsidP="005872A5">
            <w:pPr>
              <w:pStyle w:val="Compact"/>
              <w:jc w:val="center"/>
              <w:rPr>
                <w:rFonts w:ascii="Helvetica" w:hAnsi="Helvetica"/>
                <w:sz w:val="18"/>
                <w:szCs w:val="18"/>
              </w:rPr>
            </w:pPr>
          </w:p>
        </w:tc>
        <w:tc>
          <w:tcPr>
            <w:tcW w:w="1672" w:type="dxa"/>
          </w:tcPr>
          <w:p w14:paraId="75A2EFB3" w14:textId="77777777" w:rsidR="005872A5" w:rsidRPr="00FE37B8" w:rsidRDefault="005872A5" w:rsidP="005872A5">
            <w:pPr>
              <w:pStyle w:val="Compact"/>
              <w:jc w:val="center"/>
              <w:rPr>
                <w:rFonts w:ascii="Helvetica" w:hAnsi="Helvetica"/>
                <w:sz w:val="18"/>
                <w:szCs w:val="18"/>
              </w:rPr>
            </w:pPr>
          </w:p>
        </w:tc>
      </w:tr>
      <w:tr w:rsidR="005872A5" w:rsidRPr="00CC2F84" w14:paraId="7E716E54" w14:textId="77777777" w:rsidTr="005872A5">
        <w:tc>
          <w:tcPr>
            <w:tcW w:w="1336" w:type="dxa"/>
          </w:tcPr>
          <w:p w14:paraId="7618C566" w14:textId="77777777" w:rsidR="005872A5" w:rsidRPr="00FE37B8" w:rsidRDefault="005872A5" w:rsidP="005872A5">
            <w:pPr>
              <w:pStyle w:val="Compact"/>
              <w:rPr>
                <w:rFonts w:ascii="Helvetica" w:hAnsi="Helvetica"/>
                <w:sz w:val="18"/>
                <w:szCs w:val="18"/>
              </w:rPr>
            </w:pPr>
          </w:p>
        </w:tc>
        <w:tc>
          <w:tcPr>
            <w:tcW w:w="1336" w:type="dxa"/>
          </w:tcPr>
          <w:p w14:paraId="2F59C474" w14:textId="77777777" w:rsidR="005872A5" w:rsidRPr="00FE37B8" w:rsidRDefault="005872A5" w:rsidP="005872A5">
            <w:pPr>
              <w:pStyle w:val="Compact"/>
              <w:rPr>
                <w:rFonts w:ascii="Helvetica" w:hAnsi="Helvetica"/>
                <w:sz w:val="18"/>
                <w:szCs w:val="18"/>
              </w:rPr>
            </w:pPr>
          </w:p>
        </w:tc>
        <w:tc>
          <w:tcPr>
            <w:tcW w:w="1672" w:type="dxa"/>
          </w:tcPr>
          <w:p w14:paraId="21D26D49" w14:textId="77777777" w:rsidR="005872A5" w:rsidRPr="00FE37B8" w:rsidRDefault="005872A5" w:rsidP="005872A5">
            <w:pPr>
              <w:pStyle w:val="Compact"/>
              <w:jc w:val="center"/>
              <w:rPr>
                <w:rFonts w:ascii="Helvetica" w:hAnsi="Helvetica"/>
                <w:sz w:val="18"/>
                <w:szCs w:val="18"/>
              </w:rPr>
            </w:pPr>
          </w:p>
        </w:tc>
        <w:tc>
          <w:tcPr>
            <w:tcW w:w="1672" w:type="dxa"/>
          </w:tcPr>
          <w:p w14:paraId="20B74683" w14:textId="77777777" w:rsidR="005872A5" w:rsidRPr="00FE37B8" w:rsidRDefault="005872A5" w:rsidP="005872A5">
            <w:pPr>
              <w:pStyle w:val="Compact"/>
              <w:jc w:val="center"/>
              <w:rPr>
                <w:rFonts w:ascii="Helvetica" w:hAnsi="Helvetica"/>
                <w:sz w:val="18"/>
                <w:szCs w:val="18"/>
              </w:rPr>
            </w:pPr>
          </w:p>
        </w:tc>
        <w:tc>
          <w:tcPr>
            <w:tcW w:w="1672" w:type="dxa"/>
          </w:tcPr>
          <w:p w14:paraId="3218E3E3" w14:textId="77777777" w:rsidR="005872A5" w:rsidRPr="00FE37B8" w:rsidRDefault="005872A5" w:rsidP="005872A5">
            <w:pPr>
              <w:pStyle w:val="Compact"/>
              <w:jc w:val="center"/>
              <w:rPr>
                <w:rFonts w:ascii="Helvetica" w:hAnsi="Helvetica"/>
                <w:sz w:val="18"/>
                <w:szCs w:val="18"/>
              </w:rPr>
            </w:pPr>
          </w:p>
        </w:tc>
        <w:tc>
          <w:tcPr>
            <w:tcW w:w="1672" w:type="dxa"/>
          </w:tcPr>
          <w:p w14:paraId="7FEB3C33" w14:textId="77777777" w:rsidR="005872A5" w:rsidRPr="00FE37B8" w:rsidRDefault="005872A5" w:rsidP="005872A5">
            <w:pPr>
              <w:pStyle w:val="Compact"/>
              <w:jc w:val="center"/>
              <w:rPr>
                <w:rFonts w:ascii="Helvetica" w:hAnsi="Helvetica"/>
                <w:sz w:val="18"/>
                <w:szCs w:val="18"/>
              </w:rPr>
            </w:pPr>
          </w:p>
        </w:tc>
      </w:tr>
      <w:tr w:rsidR="005872A5" w:rsidRPr="00CC2F84" w14:paraId="2607C00A" w14:textId="77777777" w:rsidTr="005872A5">
        <w:tc>
          <w:tcPr>
            <w:tcW w:w="1336" w:type="dxa"/>
          </w:tcPr>
          <w:p w14:paraId="6D0D8744" w14:textId="77777777" w:rsidR="005872A5" w:rsidRPr="00FE37B8" w:rsidRDefault="005872A5" w:rsidP="005872A5">
            <w:pPr>
              <w:pStyle w:val="Compact"/>
              <w:rPr>
                <w:rFonts w:ascii="Helvetica" w:hAnsi="Helvetica"/>
                <w:sz w:val="18"/>
                <w:szCs w:val="18"/>
              </w:rPr>
            </w:pPr>
          </w:p>
        </w:tc>
        <w:tc>
          <w:tcPr>
            <w:tcW w:w="1336" w:type="dxa"/>
          </w:tcPr>
          <w:p w14:paraId="3B0B2594" w14:textId="77777777" w:rsidR="005872A5" w:rsidRPr="00FE37B8" w:rsidRDefault="005872A5" w:rsidP="005872A5">
            <w:pPr>
              <w:pStyle w:val="Compact"/>
              <w:rPr>
                <w:rFonts w:ascii="Helvetica" w:hAnsi="Helvetica"/>
                <w:sz w:val="18"/>
                <w:szCs w:val="18"/>
              </w:rPr>
            </w:pPr>
          </w:p>
        </w:tc>
        <w:tc>
          <w:tcPr>
            <w:tcW w:w="1672" w:type="dxa"/>
          </w:tcPr>
          <w:p w14:paraId="35AD6B91" w14:textId="77777777" w:rsidR="005872A5" w:rsidRPr="00FE37B8" w:rsidRDefault="005872A5" w:rsidP="005872A5">
            <w:pPr>
              <w:pStyle w:val="Compact"/>
              <w:jc w:val="center"/>
              <w:rPr>
                <w:rFonts w:ascii="Helvetica" w:hAnsi="Helvetica"/>
                <w:sz w:val="18"/>
                <w:szCs w:val="18"/>
              </w:rPr>
            </w:pPr>
          </w:p>
        </w:tc>
        <w:tc>
          <w:tcPr>
            <w:tcW w:w="1672" w:type="dxa"/>
          </w:tcPr>
          <w:p w14:paraId="59047A7B" w14:textId="77777777" w:rsidR="005872A5" w:rsidRPr="00FE37B8" w:rsidRDefault="005872A5" w:rsidP="005872A5">
            <w:pPr>
              <w:pStyle w:val="Compact"/>
              <w:jc w:val="center"/>
              <w:rPr>
                <w:rFonts w:ascii="Helvetica" w:hAnsi="Helvetica"/>
                <w:sz w:val="18"/>
                <w:szCs w:val="18"/>
              </w:rPr>
            </w:pPr>
          </w:p>
        </w:tc>
        <w:tc>
          <w:tcPr>
            <w:tcW w:w="1672" w:type="dxa"/>
          </w:tcPr>
          <w:p w14:paraId="1BDBB49A" w14:textId="77777777" w:rsidR="005872A5" w:rsidRPr="00FE37B8" w:rsidRDefault="005872A5" w:rsidP="005872A5">
            <w:pPr>
              <w:pStyle w:val="Compact"/>
              <w:jc w:val="center"/>
              <w:rPr>
                <w:rFonts w:ascii="Helvetica" w:hAnsi="Helvetica"/>
                <w:sz w:val="18"/>
                <w:szCs w:val="18"/>
              </w:rPr>
            </w:pPr>
          </w:p>
        </w:tc>
        <w:tc>
          <w:tcPr>
            <w:tcW w:w="1672" w:type="dxa"/>
          </w:tcPr>
          <w:p w14:paraId="56AC2B58" w14:textId="77777777" w:rsidR="005872A5" w:rsidRPr="00FE37B8" w:rsidRDefault="005872A5" w:rsidP="005872A5">
            <w:pPr>
              <w:pStyle w:val="Compact"/>
              <w:jc w:val="center"/>
              <w:rPr>
                <w:rFonts w:ascii="Helvetica" w:hAnsi="Helvetica"/>
                <w:sz w:val="18"/>
                <w:szCs w:val="18"/>
              </w:rPr>
            </w:pPr>
          </w:p>
        </w:tc>
      </w:tr>
      <w:tr w:rsidR="005872A5" w:rsidRPr="00CC2F84" w14:paraId="388C7FF2" w14:textId="77777777" w:rsidTr="005872A5">
        <w:tc>
          <w:tcPr>
            <w:tcW w:w="1336" w:type="dxa"/>
          </w:tcPr>
          <w:p w14:paraId="49244D8C" w14:textId="77777777" w:rsidR="005872A5" w:rsidRPr="00FE37B8" w:rsidRDefault="005872A5" w:rsidP="005872A5">
            <w:pPr>
              <w:pStyle w:val="Compact"/>
              <w:rPr>
                <w:rFonts w:ascii="Helvetica" w:hAnsi="Helvetica"/>
                <w:sz w:val="18"/>
                <w:szCs w:val="18"/>
              </w:rPr>
            </w:pPr>
          </w:p>
        </w:tc>
        <w:tc>
          <w:tcPr>
            <w:tcW w:w="1336" w:type="dxa"/>
          </w:tcPr>
          <w:p w14:paraId="10BFDBF0" w14:textId="77777777" w:rsidR="005872A5" w:rsidRPr="00FE37B8" w:rsidRDefault="005872A5" w:rsidP="005872A5">
            <w:pPr>
              <w:pStyle w:val="Compact"/>
              <w:rPr>
                <w:rFonts w:ascii="Helvetica" w:hAnsi="Helvetica"/>
                <w:sz w:val="18"/>
                <w:szCs w:val="18"/>
              </w:rPr>
            </w:pPr>
          </w:p>
        </w:tc>
        <w:tc>
          <w:tcPr>
            <w:tcW w:w="1672" w:type="dxa"/>
          </w:tcPr>
          <w:p w14:paraId="2B654521" w14:textId="77777777" w:rsidR="005872A5" w:rsidRPr="00FE37B8" w:rsidRDefault="005872A5" w:rsidP="005872A5">
            <w:pPr>
              <w:pStyle w:val="Compact"/>
              <w:jc w:val="center"/>
              <w:rPr>
                <w:rFonts w:ascii="Helvetica" w:hAnsi="Helvetica"/>
                <w:sz w:val="18"/>
                <w:szCs w:val="18"/>
              </w:rPr>
            </w:pPr>
          </w:p>
        </w:tc>
        <w:tc>
          <w:tcPr>
            <w:tcW w:w="1672" w:type="dxa"/>
          </w:tcPr>
          <w:p w14:paraId="6719CCA4" w14:textId="77777777" w:rsidR="005872A5" w:rsidRPr="00FE37B8" w:rsidRDefault="005872A5" w:rsidP="005872A5">
            <w:pPr>
              <w:pStyle w:val="Compact"/>
              <w:jc w:val="center"/>
              <w:rPr>
                <w:rFonts w:ascii="Helvetica" w:hAnsi="Helvetica"/>
                <w:sz w:val="18"/>
                <w:szCs w:val="18"/>
              </w:rPr>
            </w:pPr>
          </w:p>
        </w:tc>
        <w:tc>
          <w:tcPr>
            <w:tcW w:w="1672" w:type="dxa"/>
          </w:tcPr>
          <w:p w14:paraId="63CC9E9F" w14:textId="77777777" w:rsidR="005872A5" w:rsidRPr="00FE37B8" w:rsidRDefault="005872A5" w:rsidP="005872A5">
            <w:pPr>
              <w:pStyle w:val="Compact"/>
              <w:jc w:val="center"/>
              <w:rPr>
                <w:rFonts w:ascii="Helvetica" w:hAnsi="Helvetica"/>
                <w:sz w:val="18"/>
                <w:szCs w:val="18"/>
              </w:rPr>
            </w:pPr>
          </w:p>
        </w:tc>
        <w:tc>
          <w:tcPr>
            <w:tcW w:w="1672" w:type="dxa"/>
          </w:tcPr>
          <w:p w14:paraId="3BEE1AF2" w14:textId="77777777" w:rsidR="005872A5" w:rsidRPr="00FE37B8" w:rsidRDefault="005872A5" w:rsidP="005872A5">
            <w:pPr>
              <w:pStyle w:val="Compact"/>
              <w:jc w:val="center"/>
              <w:rPr>
                <w:rFonts w:ascii="Helvetica" w:hAnsi="Helvetica"/>
                <w:sz w:val="18"/>
                <w:szCs w:val="18"/>
              </w:rPr>
            </w:pPr>
          </w:p>
        </w:tc>
      </w:tr>
      <w:tr w:rsidR="005872A5" w:rsidRPr="00CC2F84" w14:paraId="3CC5C718" w14:textId="77777777" w:rsidTr="005872A5">
        <w:tc>
          <w:tcPr>
            <w:tcW w:w="1336" w:type="dxa"/>
          </w:tcPr>
          <w:p w14:paraId="03AC8787" w14:textId="77777777" w:rsidR="005872A5" w:rsidRPr="00FE37B8" w:rsidRDefault="005872A5" w:rsidP="005872A5">
            <w:pPr>
              <w:pStyle w:val="Compact"/>
              <w:rPr>
                <w:rFonts w:ascii="Helvetica" w:hAnsi="Helvetica"/>
                <w:sz w:val="18"/>
                <w:szCs w:val="18"/>
              </w:rPr>
            </w:pPr>
          </w:p>
        </w:tc>
        <w:tc>
          <w:tcPr>
            <w:tcW w:w="1336" w:type="dxa"/>
          </w:tcPr>
          <w:p w14:paraId="0CD7F58D" w14:textId="77777777" w:rsidR="005872A5" w:rsidRPr="00FE37B8" w:rsidRDefault="005872A5" w:rsidP="005872A5">
            <w:pPr>
              <w:pStyle w:val="Compact"/>
              <w:rPr>
                <w:rFonts w:ascii="Helvetica" w:hAnsi="Helvetica"/>
                <w:sz w:val="18"/>
                <w:szCs w:val="18"/>
              </w:rPr>
            </w:pPr>
          </w:p>
        </w:tc>
        <w:tc>
          <w:tcPr>
            <w:tcW w:w="1672" w:type="dxa"/>
          </w:tcPr>
          <w:p w14:paraId="53F3DBD7" w14:textId="77777777" w:rsidR="005872A5" w:rsidRPr="00FE37B8" w:rsidRDefault="005872A5" w:rsidP="005872A5">
            <w:pPr>
              <w:pStyle w:val="Compact"/>
              <w:jc w:val="center"/>
              <w:rPr>
                <w:rFonts w:ascii="Helvetica" w:hAnsi="Helvetica"/>
                <w:sz w:val="18"/>
                <w:szCs w:val="18"/>
              </w:rPr>
            </w:pPr>
          </w:p>
        </w:tc>
        <w:tc>
          <w:tcPr>
            <w:tcW w:w="1672" w:type="dxa"/>
          </w:tcPr>
          <w:p w14:paraId="4D45BB18" w14:textId="77777777" w:rsidR="005872A5" w:rsidRPr="00FE37B8" w:rsidRDefault="005872A5" w:rsidP="005872A5">
            <w:pPr>
              <w:pStyle w:val="Compact"/>
              <w:jc w:val="center"/>
              <w:rPr>
                <w:rFonts w:ascii="Helvetica" w:hAnsi="Helvetica"/>
                <w:sz w:val="18"/>
                <w:szCs w:val="18"/>
              </w:rPr>
            </w:pPr>
          </w:p>
        </w:tc>
        <w:tc>
          <w:tcPr>
            <w:tcW w:w="1672" w:type="dxa"/>
          </w:tcPr>
          <w:p w14:paraId="07276874" w14:textId="77777777" w:rsidR="005872A5" w:rsidRPr="00FE37B8" w:rsidRDefault="005872A5" w:rsidP="005872A5">
            <w:pPr>
              <w:pStyle w:val="Compact"/>
              <w:jc w:val="center"/>
              <w:rPr>
                <w:rFonts w:ascii="Helvetica" w:hAnsi="Helvetica"/>
                <w:sz w:val="18"/>
                <w:szCs w:val="18"/>
              </w:rPr>
            </w:pPr>
          </w:p>
        </w:tc>
        <w:tc>
          <w:tcPr>
            <w:tcW w:w="1672" w:type="dxa"/>
          </w:tcPr>
          <w:p w14:paraId="0DDEF0BA" w14:textId="77777777" w:rsidR="005872A5" w:rsidRPr="00FE37B8" w:rsidRDefault="005872A5" w:rsidP="005872A5">
            <w:pPr>
              <w:pStyle w:val="Compact"/>
              <w:jc w:val="center"/>
              <w:rPr>
                <w:rFonts w:ascii="Helvetica" w:hAnsi="Helvetica"/>
                <w:sz w:val="18"/>
                <w:szCs w:val="18"/>
              </w:rPr>
            </w:pPr>
          </w:p>
        </w:tc>
      </w:tr>
    </w:tbl>
    <w:p w14:paraId="11890521" w14:textId="77777777" w:rsidR="00C40D09" w:rsidRPr="00CC2F84" w:rsidRDefault="00C40D09">
      <w:pPr>
        <w:pStyle w:val="BodyText"/>
        <w:rPr>
          <w:rFonts w:ascii="Helvetica" w:hAnsi="Helvetica"/>
          <w:b/>
          <w:bCs/>
        </w:rPr>
      </w:pPr>
    </w:p>
    <w:p w14:paraId="3A620157" w14:textId="77777777" w:rsidR="00C40D09" w:rsidRPr="00CC2F84" w:rsidRDefault="00C40D09">
      <w:pPr>
        <w:rPr>
          <w:rFonts w:ascii="Helvetica" w:hAnsi="Helvetica"/>
          <w:b/>
          <w:bCs/>
        </w:rPr>
      </w:pPr>
      <w:r w:rsidRPr="00CC2F84">
        <w:rPr>
          <w:rFonts w:ascii="Helvetica" w:hAnsi="Helvetica"/>
          <w:b/>
          <w:bCs/>
        </w:rPr>
        <w:br w:type="page"/>
      </w:r>
    </w:p>
    <w:p w14:paraId="05C350B5" w14:textId="50968B12" w:rsidR="00AB7EBC" w:rsidRPr="00FE37B8" w:rsidRDefault="006B4661" w:rsidP="00FE37B8">
      <w:pPr>
        <w:pStyle w:val="BodyText"/>
        <w:jc w:val="both"/>
        <w:rPr>
          <w:rFonts w:ascii="Helvetica" w:hAnsi="Helvetica"/>
          <w:sz w:val="20"/>
          <w:szCs w:val="20"/>
        </w:rPr>
      </w:pPr>
      <w:r w:rsidRPr="00FE37B8">
        <w:rPr>
          <w:rFonts w:ascii="Helvetica" w:hAnsi="Helvetica"/>
          <w:b/>
          <w:bCs/>
          <w:sz w:val="20"/>
          <w:szCs w:val="20"/>
        </w:rPr>
        <w:lastRenderedPageBreak/>
        <w:t>Table S5. Estimated harvest-related crop production losses due to epidemic-induced workforce illness.</w:t>
      </w:r>
      <w:r w:rsidRPr="00FE37B8">
        <w:rPr>
          <w:rFonts w:ascii="Helvetica" w:hAnsi="Helvetica"/>
          <w:sz w:val="20"/>
          <w:szCs w:val="20"/>
        </w:rPr>
        <w:t xml:space="preserve"> For each crop, we report the worst-case epidemic peak timing (the day of the year on which the community symptomatic peak would cause the largest production loss), the corresponding maximum production loss as a percentage of total annual production, and the estimated dollar value of that loss based on 2024 California crop values. Values assume half of all infections are sufficiently symptomatic to cause missed work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r>
          <m:rPr>
            <m:sty m:val="p"/>
          </m:rPr>
          <w:rPr>
            <w:rFonts w:ascii="Cambria Math" w:hAnsi="Cambria Math"/>
            <w:sz w:val="20"/>
            <w:szCs w:val="20"/>
          </w:rPr>
          <m:t>=</m:t>
        </m:r>
        <m:r>
          <w:rPr>
            <w:rFonts w:ascii="Cambria Math" w:hAnsi="Cambria Math"/>
            <w:sz w:val="20"/>
            <w:szCs w:val="20"/>
          </w:rPr>
          <m:t>0.5</m:t>
        </m:r>
      </m:oMath>
      <w:r w:rsidRPr="00FE37B8">
        <w:rPr>
          <w:rFonts w:ascii="Helvetica" w:hAnsi="Helvetica"/>
          <w:sz w:val="20"/>
          <w:szCs w:val="20"/>
        </w:rPr>
        <w:t>).</w:t>
      </w:r>
    </w:p>
    <w:tbl>
      <w:tblPr>
        <w:tblStyle w:val="Table"/>
        <w:tblW w:w="5000" w:type="pct"/>
        <w:tblLayout w:type="fixed"/>
        <w:tblLook w:val="0020" w:firstRow="1" w:lastRow="0" w:firstColumn="0" w:lastColumn="0" w:noHBand="0" w:noVBand="0"/>
      </w:tblPr>
      <w:tblGrid>
        <w:gridCol w:w="1702"/>
        <w:gridCol w:w="1702"/>
        <w:gridCol w:w="2127"/>
        <w:gridCol w:w="2127"/>
        <w:gridCol w:w="1702"/>
      </w:tblGrid>
      <w:tr w:rsidR="003C64F0" w:rsidRPr="00CC2F84" w14:paraId="7211236D"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1440" w:type="dxa"/>
          </w:tcPr>
          <w:p w14:paraId="30FBEB66" w14:textId="77777777" w:rsidR="00AB7EBC" w:rsidRPr="00FE37B8" w:rsidRDefault="006B4661">
            <w:pPr>
              <w:pStyle w:val="Compact"/>
              <w:rPr>
                <w:rFonts w:ascii="Helvetica" w:hAnsi="Helvetica"/>
                <w:sz w:val="18"/>
                <w:szCs w:val="18"/>
              </w:rPr>
            </w:pPr>
            <w:r w:rsidRPr="00FE37B8">
              <w:rPr>
                <w:rFonts w:ascii="Helvetica" w:hAnsi="Helvetica"/>
                <w:sz w:val="18"/>
                <w:szCs w:val="18"/>
              </w:rPr>
              <w:t>Crop</w:t>
            </w:r>
          </w:p>
        </w:tc>
        <w:tc>
          <w:tcPr>
            <w:tcW w:w="1440" w:type="dxa"/>
          </w:tcPr>
          <w:p w14:paraId="4B827202"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2024 value (USD)</w:t>
            </w:r>
          </w:p>
        </w:tc>
        <w:tc>
          <w:tcPr>
            <w:tcW w:w="1800" w:type="dxa"/>
          </w:tcPr>
          <w:p w14:paraId="665C9B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Worst peak day</w:t>
            </w:r>
          </w:p>
        </w:tc>
        <w:tc>
          <w:tcPr>
            <w:tcW w:w="1800" w:type="dxa"/>
          </w:tcPr>
          <w:p w14:paraId="09BDE9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Max loss (%)</w:t>
            </w:r>
          </w:p>
        </w:tc>
        <w:tc>
          <w:tcPr>
            <w:tcW w:w="1440" w:type="dxa"/>
          </w:tcPr>
          <w:p w14:paraId="55C14216"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Max loss (USD)</w:t>
            </w:r>
          </w:p>
        </w:tc>
      </w:tr>
      <w:tr w:rsidR="003C64F0" w:rsidRPr="00CC2F84" w14:paraId="12E93B77" w14:textId="77777777">
        <w:tc>
          <w:tcPr>
            <w:tcW w:w="1440" w:type="dxa"/>
          </w:tcPr>
          <w:p w14:paraId="1688F9D9" w14:textId="77777777" w:rsidR="00AB7EBC" w:rsidRPr="00FE37B8" w:rsidRDefault="006B4661">
            <w:pPr>
              <w:pStyle w:val="Compact"/>
              <w:rPr>
                <w:rFonts w:ascii="Helvetica" w:hAnsi="Helvetica"/>
                <w:sz w:val="18"/>
                <w:szCs w:val="18"/>
              </w:rPr>
            </w:pPr>
            <w:r w:rsidRPr="00FE37B8">
              <w:rPr>
                <w:rFonts w:ascii="Helvetica" w:hAnsi="Helvetica"/>
                <w:sz w:val="18"/>
                <w:szCs w:val="18"/>
              </w:rPr>
              <w:t>Strawberries</w:t>
            </w:r>
          </w:p>
        </w:tc>
        <w:tc>
          <w:tcPr>
            <w:tcW w:w="1440" w:type="dxa"/>
          </w:tcPr>
          <w:p w14:paraId="1FE5A6DE"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$3,456,522,000</w:t>
            </w:r>
          </w:p>
        </w:tc>
        <w:tc>
          <w:tcPr>
            <w:tcW w:w="1800" w:type="dxa"/>
          </w:tcPr>
          <w:p w14:paraId="483F4C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147</w:t>
            </w:r>
          </w:p>
        </w:tc>
        <w:tc>
          <w:tcPr>
            <w:tcW w:w="1800" w:type="dxa"/>
          </w:tcPr>
          <w:p w14:paraId="3F66604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0.62%</w:t>
            </w:r>
          </w:p>
        </w:tc>
        <w:tc>
          <w:tcPr>
            <w:tcW w:w="1440" w:type="dxa"/>
          </w:tcPr>
          <w:p w14:paraId="558964B4"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$21,511,907</w:t>
            </w:r>
          </w:p>
        </w:tc>
      </w:tr>
      <w:tr w:rsidR="003C64F0" w:rsidRPr="00CC2F84" w14:paraId="2A045695" w14:textId="77777777">
        <w:tc>
          <w:tcPr>
            <w:tcW w:w="1440" w:type="dxa"/>
          </w:tcPr>
          <w:p w14:paraId="189AF131" w14:textId="77777777" w:rsidR="00AB7EBC" w:rsidRPr="00FE37B8" w:rsidRDefault="006B4661">
            <w:pPr>
              <w:pStyle w:val="Compact"/>
              <w:rPr>
                <w:rFonts w:ascii="Helvetica" w:hAnsi="Helvetica"/>
                <w:sz w:val="18"/>
                <w:szCs w:val="18"/>
              </w:rPr>
            </w:pPr>
            <w:r w:rsidRPr="00FE37B8">
              <w:rPr>
                <w:rFonts w:ascii="Helvetica" w:hAnsi="Helvetica"/>
                <w:sz w:val="18"/>
                <w:szCs w:val="18"/>
              </w:rPr>
              <w:t>Iceberg lettuce</w:t>
            </w:r>
          </w:p>
        </w:tc>
        <w:tc>
          <w:tcPr>
            <w:tcW w:w="1440" w:type="dxa"/>
          </w:tcPr>
          <w:p w14:paraId="0B2397AE"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$1,245,105,000</w:t>
            </w:r>
          </w:p>
        </w:tc>
        <w:tc>
          <w:tcPr>
            <w:tcW w:w="1800" w:type="dxa"/>
          </w:tcPr>
          <w:p w14:paraId="6F7EAE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148</w:t>
            </w:r>
          </w:p>
        </w:tc>
        <w:tc>
          <w:tcPr>
            <w:tcW w:w="1800" w:type="dxa"/>
          </w:tcPr>
          <w:p w14:paraId="69F938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0.50%</w:t>
            </w:r>
          </w:p>
        </w:tc>
        <w:tc>
          <w:tcPr>
            <w:tcW w:w="1440" w:type="dxa"/>
          </w:tcPr>
          <w:p w14:paraId="18F92B71"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$6,257,962</w:t>
            </w:r>
          </w:p>
        </w:tc>
      </w:tr>
      <w:tr w:rsidR="003C64F0" w:rsidRPr="00CC2F84" w14:paraId="746509D4" w14:textId="77777777">
        <w:tc>
          <w:tcPr>
            <w:tcW w:w="1440" w:type="dxa"/>
          </w:tcPr>
          <w:p w14:paraId="037A6561" w14:textId="77777777" w:rsidR="00AB7EBC" w:rsidRPr="00FE37B8" w:rsidRDefault="006B4661">
            <w:pPr>
              <w:pStyle w:val="Compact"/>
              <w:rPr>
                <w:rFonts w:ascii="Helvetica" w:hAnsi="Helvetica"/>
                <w:sz w:val="18"/>
                <w:szCs w:val="18"/>
              </w:rPr>
            </w:pPr>
            <w:r w:rsidRPr="00FE37B8">
              <w:rPr>
                <w:rFonts w:ascii="Helvetica" w:hAnsi="Helvetica"/>
                <w:sz w:val="18"/>
                <w:szCs w:val="18"/>
              </w:rPr>
              <w:t>Oranges</w:t>
            </w:r>
          </w:p>
        </w:tc>
        <w:tc>
          <w:tcPr>
            <w:tcW w:w="1440" w:type="dxa"/>
          </w:tcPr>
          <w:p w14:paraId="098FE626"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$852,507,000</w:t>
            </w:r>
          </w:p>
        </w:tc>
        <w:tc>
          <w:tcPr>
            <w:tcW w:w="1800" w:type="dxa"/>
          </w:tcPr>
          <w:p w14:paraId="707D043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29</w:t>
            </w:r>
          </w:p>
        </w:tc>
        <w:tc>
          <w:tcPr>
            <w:tcW w:w="1800" w:type="dxa"/>
          </w:tcPr>
          <w:p w14:paraId="0717859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0.50%</w:t>
            </w:r>
          </w:p>
        </w:tc>
        <w:tc>
          <w:tcPr>
            <w:tcW w:w="1440" w:type="dxa"/>
          </w:tcPr>
          <w:p w14:paraId="2C6D33B2"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$4,275,115</w:t>
            </w:r>
          </w:p>
        </w:tc>
      </w:tr>
      <w:bookmarkEnd w:id="0"/>
      <w:bookmarkEnd w:id="23"/>
      <w:bookmarkEnd w:id="34"/>
    </w:tbl>
    <w:p w14:paraId="633705DF" w14:textId="76AB82A2" w:rsidR="00B21F02" w:rsidRDefault="00B21F02">
      <w:pPr>
        <w:rPr>
          <w:rFonts w:ascii="Helvetica" w:hAnsi="Helvetica"/>
        </w:rPr>
      </w:pPr>
    </w:p>
    <w:p w14:paraId="2CBF761E" w14:textId="77777777" w:rsidR="00B21F02" w:rsidRDefault="00B21F02">
      <w:pPr>
        <w:spacing w:after="200"/>
        <w:rPr>
          <w:rFonts w:ascii="Helvetica" w:hAnsi="Helvetica"/>
        </w:rPr>
      </w:pPr>
      <w:r>
        <w:rPr>
          <w:rFonts w:ascii="Helvetica" w:hAnsi="Helvetica"/>
        </w:rPr>
        <w:br w:type="page"/>
      </w:r>
    </w:p>
    <w:p w14:paraId="48231AB7" w14:textId="1E295C61" w:rsidR="00B21F02" w:rsidRPr="00B21F02" w:rsidRDefault="00B21F02" w:rsidP="00B21F02">
      <w:pPr>
        <w:pStyle w:val="BodyText"/>
        <w:jc w:val="both"/>
        <w:rPr>
          <w:rFonts w:ascii="Helvetica" w:hAnsi="Helvetica"/>
          <w:sz w:val="20"/>
          <w:szCs w:val="20"/>
        </w:rPr>
      </w:pPr>
      <w:r w:rsidRPr="00FE37B8">
        <w:rPr>
          <w:rFonts w:ascii="Helvetica" w:hAnsi="Helvetica"/>
          <w:b/>
          <w:bCs/>
          <w:sz w:val="20"/>
          <w:szCs w:val="20"/>
        </w:rPr>
        <w:lastRenderedPageBreak/>
        <w:t>Table S</w:t>
      </w:r>
      <w:r w:rsidR="00FA4669">
        <w:rPr>
          <w:rFonts w:ascii="Helvetica" w:hAnsi="Helvetica"/>
          <w:b/>
          <w:bCs/>
          <w:sz w:val="20"/>
          <w:szCs w:val="20"/>
        </w:rPr>
        <w:t>6</w:t>
      </w:r>
      <w:r w:rsidRPr="00FE37B8">
        <w:rPr>
          <w:rFonts w:ascii="Helvetica" w:hAnsi="Helvetica"/>
          <w:b/>
          <w:bCs/>
          <w:sz w:val="20"/>
          <w:szCs w:val="20"/>
        </w:rPr>
        <w:t>. Estimated harvest-related crop production losses due to epidemic-induced workforce illness</w:t>
      </w:r>
      <w:r>
        <w:rPr>
          <w:rFonts w:ascii="Helvetica" w:hAnsi="Helvetica"/>
          <w:b/>
          <w:bCs/>
          <w:sz w:val="20"/>
          <w:szCs w:val="20"/>
        </w:rPr>
        <w:t xml:space="preserve"> across </w:t>
      </w:r>
      <m:oMath>
        <m:sSub>
          <m:sSubPr>
            <m:ctrlPr>
              <w:rPr>
                <w:rFonts w:ascii="Cambria Math" w:hAnsi="Cambria Math"/>
                <w:b/>
                <w:bCs/>
                <w:sz w:val="22"/>
                <w:szCs w:val="22"/>
              </w:rPr>
            </m:ctrlPr>
          </m:sSubPr>
          <m:e>
            <m:r>
              <m:rPr>
                <m:scr m:val="script"/>
                <m:sty m:val="bi"/>
              </m:rPr>
              <w:rPr>
                <w:rFonts w:ascii="Cambria Math" w:hAnsi="Cambria Math"/>
                <w:sz w:val="22"/>
                <w:szCs w:val="22"/>
              </w:rPr>
              <m:t>R</m:t>
            </m:r>
          </m:e>
          <m:sub>
            <m:r>
              <m:rPr>
                <m:sty m:val="bi"/>
              </m:rPr>
              <w:rPr>
                <w:rFonts w:ascii="Cambria Math" w:hAnsi="Cambria Math"/>
                <w:sz w:val="22"/>
                <w:szCs w:val="22"/>
              </w:rPr>
              <m:t>0</m:t>
            </m:r>
          </m:sub>
        </m:sSub>
      </m:oMath>
      <w:r>
        <w:rPr>
          <w:rFonts w:ascii="Helvetica" w:hAnsi="Helvetica"/>
          <w:b/>
          <w:bCs/>
          <w:sz w:val="20"/>
          <w:szCs w:val="20"/>
        </w:rPr>
        <w:t xml:space="preserve"> values</w:t>
      </w:r>
      <w:r w:rsidRPr="00FE37B8">
        <w:rPr>
          <w:rFonts w:ascii="Helvetica" w:hAnsi="Helvetica"/>
          <w:b/>
          <w:bCs/>
          <w:sz w:val="20"/>
          <w:szCs w:val="20"/>
        </w:rPr>
        <w:t>.</w:t>
      </w:r>
      <w:r w:rsidRPr="00FE37B8">
        <w:rPr>
          <w:rFonts w:ascii="Helvetica" w:hAnsi="Helvetica"/>
          <w:sz w:val="20"/>
          <w:szCs w:val="20"/>
        </w:rPr>
        <w:t xml:space="preserve"> For each crop, we report the worst-case epidemic peak timing (the day of the year on which the community symptomatic peak would cause the largest production loss), the corresponding maximum production loss as a percentage of total annual production, and the estimated dollar value of that loss based on 2024 California crop values. Values assume all infections are sufficiently symptomatic to cause missed work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r>
          <m:rPr>
            <m:sty m:val="p"/>
          </m:rPr>
          <w:rPr>
            <w:rFonts w:ascii="Cambria Math" w:hAnsi="Cambria Math"/>
            <w:sz w:val="20"/>
            <w:szCs w:val="20"/>
          </w:rPr>
          <m:t>=</m:t>
        </m:r>
        <m:r>
          <w:rPr>
            <w:rFonts w:ascii="Cambria Math" w:hAnsi="Cambria Math"/>
            <w:sz w:val="20"/>
            <w:szCs w:val="20"/>
          </w:rPr>
          <m:t>1</m:t>
        </m:r>
      </m:oMath>
      <w:r w:rsidRPr="00FE37B8">
        <w:rPr>
          <w:rFonts w:ascii="Helvetica" w:hAnsi="Helvetica"/>
          <w:sz w:val="20"/>
          <w:szCs w:val="20"/>
        </w:rPr>
        <w:t>)</w:t>
      </w:r>
      <w:r>
        <w:rPr>
          <w:rFonts w:ascii="Helvetica" w:hAnsi="Helvetica"/>
          <w:sz w:val="20"/>
          <w:szCs w:val="20"/>
        </w:rPr>
        <w:t xml:space="preserve">; cost estimates for different values of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symp</m:t>
            </m:r>
          </m:sub>
        </m:sSub>
      </m:oMath>
      <w:r>
        <w:rPr>
          <w:rFonts w:ascii="Helvetica" w:hAnsi="Helvetica"/>
          <w:sz w:val="20"/>
          <w:szCs w:val="20"/>
        </w:rPr>
        <w:t xml:space="preserve"> can be obtained by directly scaling the values in this table. </w:t>
      </w:r>
    </w:p>
    <w:tbl>
      <w:tblPr>
        <w:tblStyle w:val="Table"/>
        <w:tblW w:w="4844" w:type="pct"/>
        <w:tblLayout w:type="fixed"/>
        <w:tblLook w:val="0020" w:firstRow="1" w:lastRow="0" w:firstColumn="0" w:lastColumn="0" w:noHBand="0" w:noVBand="0"/>
      </w:tblPr>
      <w:tblGrid>
        <w:gridCol w:w="496"/>
        <w:gridCol w:w="1475"/>
        <w:gridCol w:w="1554"/>
        <w:gridCol w:w="1477"/>
        <w:gridCol w:w="1478"/>
        <w:gridCol w:w="1321"/>
        <w:gridCol w:w="1267"/>
      </w:tblGrid>
      <w:tr w:rsidR="00B21F02" w:rsidRPr="00CC2F84" w14:paraId="21821FF7" w14:textId="77777777" w:rsidTr="005849DF">
        <w:trPr>
          <w:cnfStyle w:val="100000000000" w:firstRow="1" w:lastRow="0" w:firstColumn="0" w:lastColumn="0" w:oddVBand="0" w:evenVBand="0" w:oddHBand="0" w:evenHBand="0" w:firstRowFirstColumn="0" w:firstRowLastColumn="0" w:lastRowFirstColumn="0" w:lastRowLastColumn="0"/>
          <w:tblHeader/>
        </w:trPr>
        <w:tc>
          <w:tcPr>
            <w:tcW w:w="496" w:type="dxa"/>
          </w:tcPr>
          <w:p w14:paraId="5FDF7057" w14:textId="4A55B29D" w:rsidR="00B21F02" w:rsidRPr="00B21F02" w:rsidRDefault="00000000" w:rsidP="00C01DF6">
            <w:pPr>
              <w:pStyle w:val="Compact"/>
              <w:rPr>
                <w:rFonts w:ascii="Helvetica" w:hAnsi="Helvetica"/>
                <w:sz w:val="18"/>
                <w:szCs w:val="18"/>
              </w:rPr>
            </w:pPr>
            <m:oMathPara>
              <m:oMath>
                <m:sSub>
                  <m:sSubPr>
                    <m:ctrlPr>
                      <w:rPr>
                        <w:rFonts w:ascii="Cambria Math" w:hAnsi="Cambria Math"/>
                        <w:sz w:val="22"/>
                        <w:szCs w:val="22"/>
                      </w:rPr>
                    </m:ctrlPr>
                  </m:sSubPr>
                  <m:e>
                    <m:r>
                      <m:rPr>
                        <m:scr m:val="script"/>
                      </m:rPr>
                      <w:rPr>
                        <w:rFonts w:ascii="Cambria Math" w:hAnsi="Cambria Math"/>
                        <w:sz w:val="22"/>
                        <w:szCs w:val="22"/>
                      </w:rPr>
                      <m:t>R</m:t>
                    </m:r>
                  </m:e>
                  <m:sub>
                    <m:r>
                      <w:rPr>
                        <w:rFonts w:ascii="Cambria Math" w:hAnsi="Cambria Math"/>
                        <w:sz w:val="22"/>
                        <w:szCs w:val="22"/>
                      </w:rPr>
                      <m:t>0</m:t>
                    </m:r>
                  </m:sub>
                </m:sSub>
              </m:oMath>
            </m:oMathPara>
          </w:p>
        </w:tc>
        <w:tc>
          <w:tcPr>
            <w:tcW w:w="1475" w:type="dxa"/>
          </w:tcPr>
          <w:p w14:paraId="73760755" w14:textId="6B2AB144" w:rsidR="00B21F02" w:rsidRPr="00B21F02" w:rsidRDefault="00B21F02" w:rsidP="00C01DF6">
            <w:pPr>
              <w:pStyle w:val="Compact"/>
              <w:rPr>
                <w:rFonts w:ascii="Helvetica" w:hAnsi="Helvetica"/>
                <w:sz w:val="18"/>
                <w:szCs w:val="18"/>
              </w:rPr>
            </w:pPr>
            <w:r w:rsidRPr="00B21F02">
              <w:rPr>
                <w:rFonts w:ascii="Helvetica" w:hAnsi="Helvetica"/>
                <w:sz w:val="18"/>
                <w:szCs w:val="18"/>
              </w:rPr>
              <w:t>Crop</w:t>
            </w:r>
          </w:p>
        </w:tc>
        <w:tc>
          <w:tcPr>
            <w:tcW w:w="1554" w:type="dxa"/>
          </w:tcPr>
          <w:p w14:paraId="1204356D" w14:textId="77777777" w:rsidR="00B21F02" w:rsidRPr="00B21F02" w:rsidRDefault="00B21F02" w:rsidP="00C01DF6">
            <w:pPr>
              <w:pStyle w:val="Compact"/>
              <w:jc w:val="right"/>
              <w:rPr>
                <w:rFonts w:ascii="Helvetica" w:hAnsi="Helvetica"/>
                <w:sz w:val="18"/>
                <w:szCs w:val="18"/>
              </w:rPr>
            </w:pPr>
            <w:r w:rsidRPr="00B21F02">
              <w:rPr>
                <w:rFonts w:ascii="Helvetica" w:hAnsi="Helvetica"/>
                <w:sz w:val="18"/>
                <w:szCs w:val="18"/>
              </w:rPr>
              <w:t>2024 value (USD)</w:t>
            </w:r>
          </w:p>
        </w:tc>
        <w:tc>
          <w:tcPr>
            <w:tcW w:w="1477" w:type="dxa"/>
          </w:tcPr>
          <w:p w14:paraId="46825F81" w14:textId="77777777" w:rsidR="00B21F02" w:rsidRPr="00B21F02" w:rsidRDefault="00B21F02" w:rsidP="00C01DF6">
            <w:pPr>
              <w:pStyle w:val="Compact"/>
              <w:jc w:val="center"/>
              <w:rPr>
                <w:rFonts w:ascii="Helvetica" w:hAnsi="Helvetica"/>
                <w:sz w:val="18"/>
                <w:szCs w:val="18"/>
              </w:rPr>
            </w:pPr>
            <w:r w:rsidRPr="00B21F02">
              <w:rPr>
                <w:rFonts w:ascii="Helvetica" w:hAnsi="Helvetica"/>
                <w:sz w:val="18"/>
                <w:szCs w:val="18"/>
              </w:rPr>
              <w:t>Worst peak day</w:t>
            </w:r>
          </w:p>
        </w:tc>
        <w:tc>
          <w:tcPr>
            <w:tcW w:w="1478" w:type="dxa"/>
          </w:tcPr>
          <w:p w14:paraId="3BD9F17C" w14:textId="17EBE6C0" w:rsidR="00B21F02" w:rsidRPr="00B21F02" w:rsidRDefault="00B21F02" w:rsidP="00C01DF6">
            <w:pPr>
              <w:pStyle w:val="Compact"/>
              <w:jc w:val="center"/>
              <w:rPr>
                <w:rFonts w:ascii="Helvetica" w:hAnsi="Helvetica"/>
                <w:sz w:val="18"/>
                <w:szCs w:val="18"/>
              </w:rPr>
            </w:pPr>
            <w:r w:rsidRPr="00B21F02">
              <w:rPr>
                <w:rFonts w:ascii="Helvetica" w:hAnsi="Helvetica"/>
                <w:sz w:val="18"/>
                <w:szCs w:val="18"/>
              </w:rPr>
              <w:t>Month of worst peak day</w:t>
            </w:r>
          </w:p>
        </w:tc>
        <w:tc>
          <w:tcPr>
            <w:tcW w:w="1321" w:type="dxa"/>
          </w:tcPr>
          <w:p w14:paraId="1296A797" w14:textId="0FF16C71" w:rsidR="00B21F02" w:rsidRPr="00B21F02" w:rsidRDefault="00B21F02" w:rsidP="00C01DF6">
            <w:pPr>
              <w:pStyle w:val="Compact"/>
              <w:jc w:val="center"/>
              <w:rPr>
                <w:rFonts w:ascii="Helvetica" w:hAnsi="Helvetica"/>
                <w:sz w:val="18"/>
                <w:szCs w:val="18"/>
              </w:rPr>
            </w:pPr>
            <w:r w:rsidRPr="00B21F02">
              <w:rPr>
                <w:rFonts w:ascii="Helvetica" w:hAnsi="Helvetica"/>
                <w:sz w:val="18"/>
                <w:szCs w:val="18"/>
              </w:rPr>
              <w:t>Max loss (%)</w:t>
            </w:r>
          </w:p>
        </w:tc>
        <w:tc>
          <w:tcPr>
            <w:tcW w:w="1267" w:type="dxa"/>
          </w:tcPr>
          <w:p w14:paraId="38A80986" w14:textId="77777777" w:rsidR="00B21F02" w:rsidRPr="00B21F02" w:rsidRDefault="00B21F02" w:rsidP="00C01DF6">
            <w:pPr>
              <w:pStyle w:val="Compact"/>
              <w:jc w:val="right"/>
              <w:rPr>
                <w:rFonts w:ascii="Helvetica" w:hAnsi="Helvetica"/>
                <w:sz w:val="18"/>
                <w:szCs w:val="18"/>
              </w:rPr>
            </w:pPr>
            <w:r w:rsidRPr="00B21F02">
              <w:rPr>
                <w:rFonts w:ascii="Helvetica" w:hAnsi="Helvetica"/>
                <w:sz w:val="18"/>
                <w:szCs w:val="18"/>
              </w:rPr>
              <w:t>Max loss (USD)</w:t>
            </w:r>
          </w:p>
        </w:tc>
      </w:tr>
      <w:tr w:rsidR="00B21F02" w:rsidRPr="00CC2F84" w14:paraId="7F5737EB" w14:textId="77777777" w:rsidTr="005849DF">
        <w:tc>
          <w:tcPr>
            <w:tcW w:w="496" w:type="dxa"/>
          </w:tcPr>
          <w:p w14:paraId="1C91D1D3" w14:textId="4BECDF54" w:rsidR="00B21F02" w:rsidRPr="00B21F02" w:rsidRDefault="00B21F02" w:rsidP="00B21F02">
            <w:pPr>
              <w:pStyle w:val="Compact"/>
              <w:rPr>
                <w:rFonts w:ascii="Helvetica" w:hAnsi="Helvetica"/>
                <w:sz w:val="18"/>
                <w:szCs w:val="18"/>
              </w:rPr>
            </w:pPr>
            <w:r w:rsidRPr="00B21F02">
              <w:rPr>
                <w:rFonts w:ascii="Helvetica" w:hAnsi="Helvetica"/>
                <w:sz w:val="18"/>
                <w:szCs w:val="18"/>
              </w:rPr>
              <w:t>1.2</w:t>
            </w:r>
          </w:p>
        </w:tc>
        <w:tc>
          <w:tcPr>
            <w:tcW w:w="1475" w:type="dxa"/>
          </w:tcPr>
          <w:p w14:paraId="181108BF" w14:textId="20CF493B"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Iceberg Lettuce</w:t>
            </w:r>
          </w:p>
        </w:tc>
        <w:tc>
          <w:tcPr>
            <w:tcW w:w="1554" w:type="dxa"/>
          </w:tcPr>
          <w:p w14:paraId="60893BD6" w14:textId="4C9C3EEE"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1</w:t>
            </w:r>
            <w:r>
              <w:rPr>
                <w:rFonts w:ascii="Helvetica" w:hAnsi="Helvetica"/>
                <w:color w:val="000000"/>
                <w:sz w:val="18"/>
                <w:szCs w:val="18"/>
              </w:rPr>
              <w:t>,</w:t>
            </w:r>
            <w:r w:rsidRPr="00B21F02">
              <w:rPr>
                <w:rFonts w:ascii="Helvetica" w:hAnsi="Helvetica"/>
                <w:color w:val="000000"/>
                <w:sz w:val="18"/>
                <w:szCs w:val="18"/>
              </w:rPr>
              <w:t>245</w:t>
            </w:r>
            <w:r>
              <w:rPr>
                <w:rFonts w:ascii="Helvetica" w:hAnsi="Helvetica"/>
                <w:color w:val="000000"/>
                <w:sz w:val="18"/>
                <w:szCs w:val="18"/>
              </w:rPr>
              <w:t>,</w:t>
            </w:r>
            <w:r w:rsidRPr="00B21F02">
              <w:rPr>
                <w:rFonts w:ascii="Helvetica" w:hAnsi="Helvetica"/>
                <w:color w:val="000000"/>
                <w:sz w:val="18"/>
                <w:szCs w:val="18"/>
              </w:rPr>
              <w:t>105</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0BC96047" w14:textId="5B578D8F"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165</w:t>
            </w:r>
          </w:p>
        </w:tc>
        <w:tc>
          <w:tcPr>
            <w:tcW w:w="1478" w:type="dxa"/>
          </w:tcPr>
          <w:p w14:paraId="527D9635" w14:textId="7640A239"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July</w:t>
            </w:r>
          </w:p>
        </w:tc>
        <w:tc>
          <w:tcPr>
            <w:tcW w:w="1321" w:type="dxa"/>
          </w:tcPr>
          <w:p w14:paraId="477F4DF9" w14:textId="75F262C5"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0.76</w:t>
            </w:r>
            <w:r>
              <w:rPr>
                <w:rFonts w:ascii="Helvetica" w:hAnsi="Helvetica"/>
                <w:color w:val="000000"/>
                <w:sz w:val="18"/>
                <w:szCs w:val="18"/>
              </w:rPr>
              <w:t>%</w:t>
            </w:r>
          </w:p>
        </w:tc>
        <w:tc>
          <w:tcPr>
            <w:tcW w:w="1267" w:type="dxa"/>
          </w:tcPr>
          <w:p w14:paraId="79DF1C8D" w14:textId="0069C521"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9</w:t>
            </w:r>
            <w:r>
              <w:rPr>
                <w:rFonts w:ascii="Helvetica" w:hAnsi="Helvetica"/>
                <w:color w:val="000000"/>
                <w:sz w:val="18"/>
                <w:szCs w:val="18"/>
              </w:rPr>
              <w:t>,</w:t>
            </w:r>
            <w:r w:rsidRPr="00B21F02">
              <w:rPr>
                <w:rFonts w:ascii="Helvetica" w:hAnsi="Helvetica"/>
                <w:color w:val="000000"/>
                <w:sz w:val="18"/>
                <w:szCs w:val="18"/>
              </w:rPr>
              <w:t>505</w:t>
            </w:r>
            <w:r>
              <w:rPr>
                <w:rFonts w:ascii="Helvetica" w:hAnsi="Helvetica"/>
                <w:color w:val="000000"/>
                <w:sz w:val="18"/>
                <w:szCs w:val="18"/>
              </w:rPr>
              <w:t>,000</w:t>
            </w:r>
          </w:p>
        </w:tc>
      </w:tr>
      <w:tr w:rsidR="00B21F02" w:rsidRPr="00CC2F84" w14:paraId="2A4092EE" w14:textId="77777777" w:rsidTr="005849DF">
        <w:tc>
          <w:tcPr>
            <w:tcW w:w="496" w:type="dxa"/>
          </w:tcPr>
          <w:p w14:paraId="12BA2B52" w14:textId="77777777" w:rsidR="00B21F02" w:rsidRPr="00B21F02" w:rsidRDefault="00B21F02" w:rsidP="00B21F02">
            <w:pPr>
              <w:pStyle w:val="Compact"/>
              <w:rPr>
                <w:rFonts w:ascii="Helvetica" w:hAnsi="Helvetica"/>
                <w:sz w:val="18"/>
                <w:szCs w:val="18"/>
              </w:rPr>
            </w:pPr>
          </w:p>
        </w:tc>
        <w:tc>
          <w:tcPr>
            <w:tcW w:w="1475" w:type="dxa"/>
          </w:tcPr>
          <w:p w14:paraId="50092563" w14:textId="767FE0A6"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Oranges</w:t>
            </w:r>
          </w:p>
        </w:tc>
        <w:tc>
          <w:tcPr>
            <w:tcW w:w="1554" w:type="dxa"/>
          </w:tcPr>
          <w:p w14:paraId="09EC19EA" w14:textId="73134E83"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852</w:t>
            </w:r>
            <w:r>
              <w:rPr>
                <w:rFonts w:ascii="Helvetica" w:hAnsi="Helvetica"/>
                <w:color w:val="000000"/>
                <w:sz w:val="18"/>
                <w:szCs w:val="18"/>
              </w:rPr>
              <w:t>,</w:t>
            </w:r>
            <w:r w:rsidRPr="00B21F02">
              <w:rPr>
                <w:rFonts w:ascii="Helvetica" w:hAnsi="Helvetica"/>
                <w:color w:val="000000"/>
                <w:sz w:val="18"/>
                <w:szCs w:val="18"/>
              </w:rPr>
              <w:t>507</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41AADC68" w14:textId="1BA92F6D"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52</w:t>
            </w:r>
          </w:p>
        </w:tc>
        <w:tc>
          <w:tcPr>
            <w:tcW w:w="1478" w:type="dxa"/>
          </w:tcPr>
          <w:p w14:paraId="6F102444" w14:textId="289C5061"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March</w:t>
            </w:r>
          </w:p>
        </w:tc>
        <w:tc>
          <w:tcPr>
            <w:tcW w:w="1321" w:type="dxa"/>
          </w:tcPr>
          <w:p w14:paraId="52D656AD" w14:textId="6EC415E0"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0.74</w:t>
            </w:r>
            <w:r>
              <w:rPr>
                <w:rFonts w:ascii="Helvetica" w:hAnsi="Helvetica"/>
                <w:color w:val="000000"/>
                <w:sz w:val="18"/>
                <w:szCs w:val="18"/>
              </w:rPr>
              <w:t>%</w:t>
            </w:r>
          </w:p>
        </w:tc>
        <w:tc>
          <w:tcPr>
            <w:tcW w:w="1267" w:type="dxa"/>
          </w:tcPr>
          <w:p w14:paraId="03C7FCF9" w14:textId="7379A54A"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6</w:t>
            </w:r>
            <w:r>
              <w:rPr>
                <w:rFonts w:ascii="Helvetica" w:hAnsi="Helvetica"/>
                <w:color w:val="000000"/>
                <w:sz w:val="18"/>
                <w:szCs w:val="18"/>
              </w:rPr>
              <w:t>,</w:t>
            </w:r>
            <w:r w:rsidRPr="00B21F02">
              <w:rPr>
                <w:rFonts w:ascii="Helvetica" w:hAnsi="Helvetica"/>
                <w:color w:val="000000"/>
                <w:sz w:val="18"/>
                <w:szCs w:val="18"/>
              </w:rPr>
              <w:t>345</w:t>
            </w:r>
            <w:r>
              <w:rPr>
                <w:rFonts w:ascii="Helvetica" w:hAnsi="Helvetica"/>
                <w:color w:val="000000"/>
                <w:sz w:val="18"/>
                <w:szCs w:val="18"/>
              </w:rPr>
              <w:t>,000</w:t>
            </w:r>
          </w:p>
        </w:tc>
      </w:tr>
      <w:tr w:rsidR="00B21F02" w:rsidRPr="00CC2F84" w14:paraId="377F2CB6" w14:textId="77777777" w:rsidTr="005849DF">
        <w:tc>
          <w:tcPr>
            <w:tcW w:w="496" w:type="dxa"/>
          </w:tcPr>
          <w:p w14:paraId="62CEF7F1" w14:textId="77777777" w:rsidR="00B21F02" w:rsidRPr="00B21F02" w:rsidRDefault="00B21F02" w:rsidP="00B21F02">
            <w:pPr>
              <w:pStyle w:val="Compact"/>
              <w:rPr>
                <w:rFonts w:ascii="Helvetica" w:hAnsi="Helvetica"/>
                <w:sz w:val="18"/>
                <w:szCs w:val="18"/>
              </w:rPr>
            </w:pPr>
          </w:p>
        </w:tc>
        <w:tc>
          <w:tcPr>
            <w:tcW w:w="1475" w:type="dxa"/>
          </w:tcPr>
          <w:p w14:paraId="0A519054" w14:textId="2959D371"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Strawberries</w:t>
            </w:r>
          </w:p>
        </w:tc>
        <w:tc>
          <w:tcPr>
            <w:tcW w:w="1554" w:type="dxa"/>
          </w:tcPr>
          <w:p w14:paraId="761A8E26" w14:textId="15FB20BD"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3</w:t>
            </w:r>
            <w:r>
              <w:rPr>
                <w:rFonts w:ascii="Helvetica" w:hAnsi="Helvetica"/>
                <w:color w:val="000000"/>
                <w:sz w:val="18"/>
                <w:szCs w:val="18"/>
              </w:rPr>
              <w:t>,</w:t>
            </w:r>
            <w:r w:rsidRPr="00B21F02">
              <w:rPr>
                <w:rFonts w:ascii="Helvetica" w:hAnsi="Helvetica"/>
                <w:color w:val="000000"/>
                <w:sz w:val="18"/>
                <w:szCs w:val="18"/>
              </w:rPr>
              <w:t>456</w:t>
            </w:r>
            <w:r>
              <w:rPr>
                <w:rFonts w:ascii="Helvetica" w:hAnsi="Helvetica"/>
                <w:color w:val="000000"/>
                <w:sz w:val="18"/>
                <w:szCs w:val="18"/>
              </w:rPr>
              <w:t>,</w:t>
            </w:r>
            <w:r w:rsidRPr="00B21F02">
              <w:rPr>
                <w:rFonts w:ascii="Helvetica" w:hAnsi="Helvetica"/>
                <w:color w:val="000000"/>
                <w:sz w:val="18"/>
                <w:szCs w:val="18"/>
              </w:rPr>
              <w:t>522</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73CC4B60" w14:textId="78380B81"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159</w:t>
            </w:r>
          </w:p>
        </w:tc>
        <w:tc>
          <w:tcPr>
            <w:tcW w:w="1478" w:type="dxa"/>
          </w:tcPr>
          <w:p w14:paraId="5C8C5A95" w14:textId="0FC473D4"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July</w:t>
            </w:r>
          </w:p>
        </w:tc>
        <w:tc>
          <w:tcPr>
            <w:tcW w:w="1321" w:type="dxa"/>
          </w:tcPr>
          <w:p w14:paraId="7F74A093" w14:textId="73882B62"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0.9</w:t>
            </w:r>
            <w:r>
              <w:rPr>
                <w:rFonts w:ascii="Helvetica" w:hAnsi="Helvetica"/>
                <w:color w:val="000000"/>
                <w:sz w:val="18"/>
                <w:szCs w:val="18"/>
              </w:rPr>
              <w:t>1%</w:t>
            </w:r>
          </w:p>
        </w:tc>
        <w:tc>
          <w:tcPr>
            <w:tcW w:w="1267" w:type="dxa"/>
          </w:tcPr>
          <w:p w14:paraId="38412D9A" w14:textId="18BC5AB1"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31</w:t>
            </w:r>
            <w:r>
              <w:rPr>
                <w:rFonts w:ascii="Helvetica" w:hAnsi="Helvetica"/>
                <w:color w:val="000000"/>
                <w:sz w:val="18"/>
                <w:szCs w:val="18"/>
              </w:rPr>
              <w:t>,</w:t>
            </w:r>
            <w:r w:rsidRPr="00B21F02">
              <w:rPr>
                <w:rFonts w:ascii="Helvetica" w:hAnsi="Helvetica"/>
                <w:color w:val="000000"/>
                <w:sz w:val="18"/>
                <w:szCs w:val="18"/>
              </w:rPr>
              <w:t>306</w:t>
            </w:r>
            <w:r>
              <w:rPr>
                <w:rFonts w:ascii="Helvetica" w:hAnsi="Helvetica"/>
                <w:color w:val="000000"/>
                <w:sz w:val="18"/>
                <w:szCs w:val="18"/>
              </w:rPr>
              <w:t>,000</w:t>
            </w:r>
          </w:p>
        </w:tc>
      </w:tr>
      <w:tr w:rsidR="00B21F02" w:rsidRPr="00CC2F84" w14:paraId="41B4F07C" w14:textId="77777777" w:rsidTr="005849DF">
        <w:tc>
          <w:tcPr>
            <w:tcW w:w="496" w:type="dxa"/>
          </w:tcPr>
          <w:p w14:paraId="5FAD2D84" w14:textId="273FE1B9" w:rsidR="00B21F02" w:rsidRPr="00B21F02" w:rsidRDefault="00B21F02" w:rsidP="00B21F02">
            <w:pPr>
              <w:pStyle w:val="Compact"/>
              <w:rPr>
                <w:rFonts w:ascii="Helvetica" w:hAnsi="Helvetica"/>
                <w:sz w:val="18"/>
                <w:szCs w:val="18"/>
              </w:rPr>
            </w:pPr>
            <w:r w:rsidRPr="00B21F02">
              <w:rPr>
                <w:rFonts w:ascii="Helvetica" w:hAnsi="Helvetica"/>
                <w:sz w:val="18"/>
                <w:szCs w:val="18"/>
              </w:rPr>
              <w:t>1.5</w:t>
            </w:r>
          </w:p>
        </w:tc>
        <w:tc>
          <w:tcPr>
            <w:tcW w:w="1475" w:type="dxa"/>
          </w:tcPr>
          <w:p w14:paraId="11B80CC7" w14:textId="42DF16C9"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Iceberg Lettuce</w:t>
            </w:r>
          </w:p>
        </w:tc>
        <w:tc>
          <w:tcPr>
            <w:tcW w:w="1554" w:type="dxa"/>
          </w:tcPr>
          <w:p w14:paraId="5CCEF061" w14:textId="67FBD0B9"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1</w:t>
            </w:r>
            <w:r>
              <w:rPr>
                <w:rFonts w:ascii="Helvetica" w:hAnsi="Helvetica"/>
                <w:color w:val="000000"/>
                <w:sz w:val="18"/>
                <w:szCs w:val="18"/>
              </w:rPr>
              <w:t>,</w:t>
            </w:r>
            <w:r w:rsidRPr="00B21F02">
              <w:rPr>
                <w:rFonts w:ascii="Helvetica" w:hAnsi="Helvetica"/>
                <w:color w:val="000000"/>
                <w:sz w:val="18"/>
                <w:szCs w:val="18"/>
              </w:rPr>
              <w:t>245</w:t>
            </w:r>
            <w:r>
              <w:rPr>
                <w:rFonts w:ascii="Helvetica" w:hAnsi="Helvetica"/>
                <w:color w:val="000000"/>
                <w:sz w:val="18"/>
                <w:szCs w:val="18"/>
              </w:rPr>
              <w:t>,</w:t>
            </w:r>
            <w:r w:rsidRPr="00B21F02">
              <w:rPr>
                <w:rFonts w:ascii="Helvetica" w:hAnsi="Helvetica"/>
                <w:color w:val="000000"/>
                <w:sz w:val="18"/>
                <w:szCs w:val="18"/>
              </w:rPr>
              <w:t>105</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09E89B06" w14:textId="3CCAF37E"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148</w:t>
            </w:r>
          </w:p>
        </w:tc>
        <w:tc>
          <w:tcPr>
            <w:tcW w:w="1478" w:type="dxa"/>
          </w:tcPr>
          <w:p w14:paraId="1DD62412" w14:textId="7E9C56A4"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3B8FEA3B" w14:textId="49F535ED"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1.0</w:t>
            </w:r>
            <w:r>
              <w:rPr>
                <w:rFonts w:ascii="Helvetica" w:hAnsi="Helvetica"/>
                <w:color w:val="000000"/>
                <w:sz w:val="18"/>
                <w:szCs w:val="18"/>
              </w:rPr>
              <w:t>1%</w:t>
            </w:r>
          </w:p>
        </w:tc>
        <w:tc>
          <w:tcPr>
            <w:tcW w:w="1267" w:type="dxa"/>
          </w:tcPr>
          <w:p w14:paraId="1B19A3FD" w14:textId="6E7F3D12"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12</w:t>
            </w:r>
            <w:r>
              <w:rPr>
                <w:rFonts w:ascii="Helvetica" w:hAnsi="Helvetica"/>
                <w:color w:val="000000"/>
                <w:sz w:val="18"/>
                <w:szCs w:val="18"/>
              </w:rPr>
              <w:t>,</w:t>
            </w:r>
            <w:r w:rsidRPr="00B21F02">
              <w:rPr>
                <w:rFonts w:ascii="Helvetica" w:hAnsi="Helvetica"/>
                <w:color w:val="000000"/>
                <w:sz w:val="18"/>
                <w:szCs w:val="18"/>
              </w:rPr>
              <w:t>515</w:t>
            </w:r>
            <w:r>
              <w:rPr>
                <w:rFonts w:ascii="Helvetica" w:hAnsi="Helvetica"/>
                <w:color w:val="000000"/>
                <w:sz w:val="18"/>
                <w:szCs w:val="18"/>
              </w:rPr>
              <w:t>,000</w:t>
            </w:r>
          </w:p>
        </w:tc>
      </w:tr>
      <w:tr w:rsidR="00B21F02" w:rsidRPr="00CC2F84" w14:paraId="21C46069" w14:textId="77777777" w:rsidTr="005849DF">
        <w:tc>
          <w:tcPr>
            <w:tcW w:w="496" w:type="dxa"/>
          </w:tcPr>
          <w:p w14:paraId="0BC674B2" w14:textId="77777777" w:rsidR="00B21F02" w:rsidRPr="00B21F02" w:rsidRDefault="00B21F02" w:rsidP="00B21F02">
            <w:pPr>
              <w:pStyle w:val="Compact"/>
              <w:rPr>
                <w:rFonts w:ascii="Helvetica" w:hAnsi="Helvetica"/>
                <w:sz w:val="18"/>
                <w:szCs w:val="18"/>
              </w:rPr>
            </w:pPr>
          </w:p>
        </w:tc>
        <w:tc>
          <w:tcPr>
            <w:tcW w:w="1475" w:type="dxa"/>
          </w:tcPr>
          <w:p w14:paraId="57777CDF" w14:textId="25CFCB47"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Oranges</w:t>
            </w:r>
          </w:p>
        </w:tc>
        <w:tc>
          <w:tcPr>
            <w:tcW w:w="1554" w:type="dxa"/>
          </w:tcPr>
          <w:p w14:paraId="1DFE574C" w14:textId="3FCF87E6"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852</w:t>
            </w:r>
            <w:r>
              <w:rPr>
                <w:rFonts w:ascii="Helvetica" w:hAnsi="Helvetica"/>
                <w:color w:val="000000"/>
                <w:sz w:val="18"/>
                <w:szCs w:val="18"/>
              </w:rPr>
              <w:t>,</w:t>
            </w:r>
            <w:r w:rsidRPr="00B21F02">
              <w:rPr>
                <w:rFonts w:ascii="Helvetica" w:hAnsi="Helvetica"/>
                <w:color w:val="000000"/>
                <w:sz w:val="18"/>
                <w:szCs w:val="18"/>
              </w:rPr>
              <w:t>507</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4167C1BF" w14:textId="098BEE71"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29</w:t>
            </w:r>
          </w:p>
        </w:tc>
        <w:tc>
          <w:tcPr>
            <w:tcW w:w="1478" w:type="dxa"/>
          </w:tcPr>
          <w:p w14:paraId="1CC18322" w14:textId="4EB4CE7C"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February</w:t>
            </w:r>
          </w:p>
        </w:tc>
        <w:tc>
          <w:tcPr>
            <w:tcW w:w="1321" w:type="dxa"/>
          </w:tcPr>
          <w:p w14:paraId="44808CA3" w14:textId="5F22B184"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1.00</w:t>
            </w:r>
            <w:r>
              <w:rPr>
                <w:rFonts w:ascii="Helvetica" w:hAnsi="Helvetica"/>
                <w:color w:val="000000"/>
                <w:sz w:val="18"/>
                <w:szCs w:val="18"/>
              </w:rPr>
              <w:t>%</w:t>
            </w:r>
          </w:p>
        </w:tc>
        <w:tc>
          <w:tcPr>
            <w:tcW w:w="1267" w:type="dxa"/>
          </w:tcPr>
          <w:p w14:paraId="12A0114D" w14:textId="766D19E5"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8</w:t>
            </w:r>
            <w:r>
              <w:rPr>
                <w:rFonts w:ascii="Helvetica" w:hAnsi="Helvetica"/>
                <w:color w:val="000000"/>
                <w:sz w:val="18"/>
                <w:szCs w:val="18"/>
              </w:rPr>
              <w:t>,</w:t>
            </w:r>
            <w:r w:rsidRPr="00B21F02">
              <w:rPr>
                <w:rFonts w:ascii="Helvetica" w:hAnsi="Helvetica"/>
                <w:color w:val="000000"/>
                <w:sz w:val="18"/>
                <w:szCs w:val="18"/>
              </w:rPr>
              <w:t>550</w:t>
            </w:r>
            <w:r>
              <w:rPr>
                <w:rFonts w:ascii="Helvetica" w:hAnsi="Helvetica"/>
                <w:color w:val="000000"/>
                <w:sz w:val="18"/>
                <w:szCs w:val="18"/>
              </w:rPr>
              <w:t>,000</w:t>
            </w:r>
          </w:p>
        </w:tc>
      </w:tr>
      <w:tr w:rsidR="00B21F02" w:rsidRPr="00CC2F84" w14:paraId="08DEBC74" w14:textId="77777777" w:rsidTr="005849DF">
        <w:tc>
          <w:tcPr>
            <w:tcW w:w="496" w:type="dxa"/>
          </w:tcPr>
          <w:p w14:paraId="1631E225" w14:textId="77777777" w:rsidR="00B21F02" w:rsidRPr="00B21F02" w:rsidRDefault="00B21F02" w:rsidP="00B21F02">
            <w:pPr>
              <w:pStyle w:val="Compact"/>
              <w:rPr>
                <w:rFonts w:ascii="Helvetica" w:hAnsi="Helvetica"/>
                <w:sz w:val="18"/>
                <w:szCs w:val="18"/>
              </w:rPr>
            </w:pPr>
          </w:p>
        </w:tc>
        <w:tc>
          <w:tcPr>
            <w:tcW w:w="1475" w:type="dxa"/>
          </w:tcPr>
          <w:p w14:paraId="12BD75D8" w14:textId="7810E045"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Strawberries</w:t>
            </w:r>
          </w:p>
        </w:tc>
        <w:tc>
          <w:tcPr>
            <w:tcW w:w="1554" w:type="dxa"/>
          </w:tcPr>
          <w:p w14:paraId="095E8F20" w14:textId="41435B46"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3</w:t>
            </w:r>
            <w:r>
              <w:rPr>
                <w:rFonts w:ascii="Helvetica" w:hAnsi="Helvetica"/>
                <w:color w:val="000000"/>
                <w:sz w:val="18"/>
                <w:szCs w:val="18"/>
              </w:rPr>
              <w:t>,</w:t>
            </w:r>
            <w:r w:rsidRPr="00B21F02">
              <w:rPr>
                <w:rFonts w:ascii="Helvetica" w:hAnsi="Helvetica"/>
                <w:color w:val="000000"/>
                <w:sz w:val="18"/>
                <w:szCs w:val="18"/>
              </w:rPr>
              <w:t>456</w:t>
            </w:r>
            <w:r>
              <w:rPr>
                <w:rFonts w:ascii="Helvetica" w:hAnsi="Helvetica"/>
                <w:color w:val="000000"/>
                <w:sz w:val="18"/>
                <w:szCs w:val="18"/>
              </w:rPr>
              <w:t>,</w:t>
            </w:r>
            <w:r w:rsidRPr="00B21F02">
              <w:rPr>
                <w:rFonts w:ascii="Helvetica" w:hAnsi="Helvetica"/>
                <w:color w:val="000000"/>
                <w:sz w:val="18"/>
                <w:szCs w:val="18"/>
              </w:rPr>
              <w:t>522</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0BA5862F" w14:textId="3D11475C"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147</w:t>
            </w:r>
          </w:p>
        </w:tc>
        <w:tc>
          <w:tcPr>
            <w:tcW w:w="1478" w:type="dxa"/>
          </w:tcPr>
          <w:p w14:paraId="45B3B66F" w14:textId="09623D19"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68197E75" w14:textId="51010EC9"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1.24</w:t>
            </w:r>
            <w:r>
              <w:rPr>
                <w:rFonts w:ascii="Helvetica" w:hAnsi="Helvetica"/>
                <w:color w:val="000000"/>
                <w:sz w:val="18"/>
                <w:szCs w:val="18"/>
              </w:rPr>
              <w:t>%</w:t>
            </w:r>
          </w:p>
        </w:tc>
        <w:tc>
          <w:tcPr>
            <w:tcW w:w="1267" w:type="dxa"/>
          </w:tcPr>
          <w:p w14:paraId="35152FFD" w14:textId="2DEBF3D3"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43</w:t>
            </w:r>
            <w:r>
              <w:rPr>
                <w:rFonts w:ascii="Helvetica" w:hAnsi="Helvetica"/>
                <w:color w:val="000000"/>
                <w:sz w:val="18"/>
                <w:szCs w:val="18"/>
              </w:rPr>
              <w:t>,</w:t>
            </w:r>
            <w:r w:rsidRPr="00B21F02">
              <w:rPr>
                <w:rFonts w:ascii="Helvetica" w:hAnsi="Helvetica"/>
                <w:color w:val="000000"/>
                <w:sz w:val="18"/>
                <w:szCs w:val="18"/>
              </w:rPr>
              <w:t>023</w:t>
            </w:r>
            <w:r>
              <w:rPr>
                <w:rFonts w:ascii="Helvetica" w:hAnsi="Helvetica"/>
                <w:color w:val="000000"/>
                <w:sz w:val="18"/>
                <w:szCs w:val="18"/>
              </w:rPr>
              <w:t>,000</w:t>
            </w:r>
          </w:p>
        </w:tc>
      </w:tr>
      <w:tr w:rsidR="00B21F02" w:rsidRPr="00CC2F84" w14:paraId="42E595DE" w14:textId="77777777" w:rsidTr="005849DF">
        <w:tc>
          <w:tcPr>
            <w:tcW w:w="496" w:type="dxa"/>
          </w:tcPr>
          <w:p w14:paraId="0DFEF326" w14:textId="56532002" w:rsidR="00B21F02" w:rsidRPr="00B21F02" w:rsidRDefault="00B21F02" w:rsidP="00B21F02">
            <w:pPr>
              <w:pStyle w:val="Compact"/>
              <w:rPr>
                <w:rFonts w:ascii="Helvetica" w:hAnsi="Helvetica"/>
                <w:sz w:val="18"/>
                <w:szCs w:val="18"/>
              </w:rPr>
            </w:pPr>
            <w:r w:rsidRPr="00B21F02">
              <w:rPr>
                <w:rFonts w:ascii="Helvetica" w:hAnsi="Helvetica"/>
                <w:sz w:val="18"/>
                <w:szCs w:val="18"/>
              </w:rPr>
              <w:t>2</w:t>
            </w:r>
          </w:p>
        </w:tc>
        <w:tc>
          <w:tcPr>
            <w:tcW w:w="1475" w:type="dxa"/>
          </w:tcPr>
          <w:p w14:paraId="08C2C024" w14:textId="649CD168"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Iceberg Lettuce</w:t>
            </w:r>
          </w:p>
        </w:tc>
        <w:tc>
          <w:tcPr>
            <w:tcW w:w="1554" w:type="dxa"/>
          </w:tcPr>
          <w:p w14:paraId="3251D58F" w14:textId="0CE17F8F"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1</w:t>
            </w:r>
            <w:r>
              <w:rPr>
                <w:rFonts w:ascii="Helvetica" w:hAnsi="Helvetica"/>
                <w:color w:val="000000"/>
                <w:sz w:val="18"/>
                <w:szCs w:val="18"/>
              </w:rPr>
              <w:t>,</w:t>
            </w:r>
            <w:r w:rsidRPr="00B21F02">
              <w:rPr>
                <w:rFonts w:ascii="Helvetica" w:hAnsi="Helvetica"/>
                <w:color w:val="000000"/>
                <w:sz w:val="18"/>
                <w:szCs w:val="18"/>
              </w:rPr>
              <w:t>245</w:t>
            </w:r>
            <w:r>
              <w:rPr>
                <w:rFonts w:ascii="Helvetica" w:hAnsi="Helvetica"/>
                <w:color w:val="000000"/>
                <w:sz w:val="18"/>
                <w:szCs w:val="18"/>
              </w:rPr>
              <w:t>,</w:t>
            </w:r>
            <w:r w:rsidRPr="00B21F02">
              <w:rPr>
                <w:rFonts w:ascii="Helvetica" w:hAnsi="Helvetica"/>
                <w:color w:val="000000"/>
                <w:sz w:val="18"/>
                <w:szCs w:val="18"/>
              </w:rPr>
              <w:t>105</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087A966F" w14:textId="12AA4C45"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142</w:t>
            </w:r>
          </w:p>
        </w:tc>
        <w:tc>
          <w:tcPr>
            <w:tcW w:w="1478" w:type="dxa"/>
          </w:tcPr>
          <w:p w14:paraId="07B462E8" w14:textId="18CE9797"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61E9DEBD" w14:textId="30A11C32"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1.1</w:t>
            </w:r>
            <w:r>
              <w:rPr>
                <w:rFonts w:ascii="Helvetica" w:hAnsi="Helvetica"/>
                <w:color w:val="000000"/>
                <w:sz w:val="18"/>
                <w:szCs w:val="18"/>
              </w:rPr>
              <w:t>7%</w:t>
            </w:r>
          </w:p>
        </w:tc>
        <w:tc>
          <w:tcPr>
            <w:tcW w:w="1267" w:type="dxa"/>
          </w:tcPr>
          <w:p w14:paraId="6412DE43" w14:textId="1ED1D834"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14</w:t>
            </w:r>
            <w:r>
              <w:rPr>
                <w:rFonts w:ascii="Helvetica" w:hAnsi="Helvetica"/>
                <w:color w:val="000000"/>
                <w:sz w:val="18"/>
                <w:szCs w:val="18"/>
              </w:rPr>
              <w:t>,</w:t>
            </w:r>
            <w:r w:rsidRPr="00B21F02">
              <w:rPr>
                <w:rFonts w:ascii="Helvetica" w:hAnsi="Helvetica"/>
                <w:color w:val="000000"/>
                <w:sz w:val="18"/>
                <w:szCs w:val="18"/>
              </w:rPr>
              <w:t>566</w:t>
            </w:r>
            <w:r>
              <w:rPr>
                <w:rFonts w:ascii="Helvetica" w:hAnsi="Helvetica"/>
                <w:color w:val="000000"/>
                <w:sz w:val="18"/>
                <w:szCs w:val="18"/>
              </w:rPr>
              <w:t>,000</w:t>
            </w:r>
          </w:p>
        </w:tc>
      </w:tr>
      <w:tr w:rsidR="00B21F02" w:rsidRPr="00CC2F84" w14:paraId="3AAD0A8B" w14:textId="77777777" w:rsidTr="005849DF">
        <w:tc>
          <w:tcPr>
            <w:tcW w:w="496" w:type="dxa"/>
          </w:tcPr>
          <w:p w14:paraId="6596EC8E" w14:textId="77777777" w:rsidR="00B21F02" w:rsidRPr="00B21F02" w:rsidRDefault="00B21F02" w:rsidP="00B21F02">
            <w:pPr>
              <w:pStyle w:val="Compact"/>
              <w:rPr>
                <w:rFonts w:ascii="Helvetica" w:hAnsi="Helvetica"/>
                <w:sz w:val="18"/>
                <w:szCs w:val="18"/>
              </w:rPr>
            </w:pPr>
          </w:p>
        </w:tc>
        <w:tc>
          <w:tcPr>
            <w:tcW w:w="1475" w:type="dxa"/>
          </w:tcPr>
          <w:p w14:paraId="69FDDDB9" w14:textId="7B6EBA18"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Oranges</w:t>
            </w:r>
          </w:p>
        </w:tc>
        <w:tc>
          <w:tcPr>
            <w:tcW w:w="1554" w:type="dxa"/>
          </w:tcPr>
          <w:p w14:paraId="4B2FEFC0" w14:textId="5E1F5374"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852</w:t>
            </w:r>
            <w:r>
              <w:rPr>
                <w:rFonts w:ascii="Helvetica" w:hAnsi="Helvetica"/>
                <w:color w:val="000000"/>
                <w:sz w:val="18"/>
                <w:szCs w:val="18"/>
              </w:rPr>
              <w:t>,</w:t>
            </w:r>
            <w:r w:rsidRPr="00B21F02">
              <w:rPr>
                <w:rFonts w:ascii="Helvetica" w:hAnsi="Helvetica"/>
                <w:color w:val="000000"/>
                <w:sz w:val="18"/>
                <w:szCs w:val="18"/>
              </w:rPr>
              <w:t>507</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090D8806" w14:textId="72A021BF"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w:t>
            </w:r>
          </w:p>
        </w:tc>
        <w:tc>
          <w:tcPr>
            <w:tcW w:w="1478" w:type="dxa"/>
          </w:tcPr>
          <w:p w14:paraId="5E0A3147" w14:textId="489A357A"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February</w:t>
            </w:r>
          </w:p>
        </w:tc>
        <w:tc>
          <w:tcPr>
            <w:tcW w:w="1321" w:type="dxa"/>
          </w:tcPr>
          <w:p w14:paraId="6727F78A" w14:textId="2FC38893"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1.20</w:t>
            </w:r>
            <w:r>
              <w:rPr>
                <w:rFonts w:ascii="Helvetica" w:hAnsi="Helvetica"/>
                <w:color w:val="000000"/>
                <w:sz w:val="18"/>
                <w:szCs w:val="18"/>
              </w:rPr>
              <w:t>%</w:t>
            </w:r>
          </w:p>
        </w:tc>
        <w:tc>
          <w:tcPr>
            <w:tcW w:w="1267" w:type="dxa"/>
          </w:tcPr>
          <w:p w14:paraId="03504D2B" w14:textId="43A0A424"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10</w:t>
            </w:r>
            <w:r>
              <w:rPr>
                <w:rFonts w:ascii="Helvetica" w:hAnsi="Helvetica"/>
                <w:color w:val="000000"/>
                <w:sz w:val="18"/>
                <w:szCs w:val="18"/>
              </w:rPr>
              <w:t>,</w:t>
            </w:r>
            <w:r w:rsidRPr="00B21F02">
              <w:rPr>
                <w:rFonts w:ascii="Helvetica" w:hAnsi="Helvetica"/>
                <w:color w:val="000000"/>
                <w:sz w:val="18"/>
                <w:szCs w:val="18"/>
              </w:rPr>
              <w:t>250</w:t>
            </w:r>
            <w:r>
              <w:rPr>
                <w:rFonts w:ascii="Helvetica" w:hAnsi="Helvetica"/>
                <w:color w:val="000000"/>
                <w:sz w:val="18"/>
                <w:szCs w:val="18"/>
              </w:rPr>
              <w:t>,000</w:t>
            </w:r>
          </w:p>
        </w:tc>
      </w:tr>
      <w:tr w:rsidR="00B21F02" w:rsidRPr="00CC2F84" w14:paraId="3F63FF00" w14:textId="77777777" w:rsidTr="005849DF">
        <w:tc>
          <w:tcPr>
            <w:tcW w:w="496" w:type="dxa"/>
          </w:tcPr>
          <w:p w14:paraId="6F944BCD" w14:textId="77777777" w:rsidR="00B21F02" w:rsidRPr="00B21F02" w:rsidRDefault="00B21F02" w:rsidP="00B21F02">
            <w:pPr>
              <w:pStyle w:val="Compact"/>
              <w:rPr>
                <w:rFonts w:ascii="Helvetica" w:hAnsi="Helvetica"/>
                <w:sz w:val="18"/>
                <w:szCs w:val="18"/>
              </w:rPr>
            </w:pPr>
          </w:p>
        </w:tc>
        <w:tc>
          <w:tcPr>
            <w:tcW w:w="1475" w:type="dxa"/>
          </w:tcPr>
          <w:p w14:paraId="272CF055" w14:textId="53EFE997"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Strawberries</w:t>
            </w:r>
          </w:p>
        </w:tc>
        <w:tc>
          <w:tcPr>
            <w:tcW w:w="1554" w:type="dxa"/>
          </w:tcPr>
          <w:p w14:paraId="020CC646" w14:textId="1F4DB4C3"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3</w:t>
            </w:r>
            <w:r>
              <w:rPr>
                <w:rFonts w:ascii="Helvetica" w:hAnsi="Helvetica"/>
                <w:color w:val="000000"/>
                <w:sz w:val="18"/>
                <w:szCs w:val="18"/>
              </w:rPr>
              <w:t>,</w:t>
            </w:r>
            <w:r w:rsidRPr="00B21F02">
              <w:rPr>
                <w:rFonts w:ascii="Helvetica" w:hAnsi="Helvetica"/>
                <w:color w:val="000000"/>
                <w:sz w:val="18"/>
                <w:szCs w:val="18"/>
              </w:rPr>
              <w:t>456</w:t>
            </w:r>
            <w:r>
              <w:rPr>
                <w:rFonts w:ascii="Helvetica" w:hAnsi="Helvetica"/>
                <w:color w:val="000000"/>
                <w:sz w:val="18"/>
                <w:szCs w:val="18"/>
              </w:rPr>
              <w:t>,</w:t>
            </w:r>
            <w:r w:rsidRPr="00B21F02">
              <w:rPr>
                <w:rFonts w:ascii="Helvetica" w:hAnsi="Helvetica"/>
                <w:color w:val="000000"/>
                <w:sz w:val="18"/>
                <w:szCs w:val="18"/>
              </w:rPr>
              <w:t>522</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3F1F134B" w14:textId="79BD2F05"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148</w:t>
            </w:r>
          </w:p>
        </w:tc>
        <w:tc>
          <w:tcPr>
            <w:tcW w:w="1478" w:type="dxa"/>
          </w:tcPr>
          <w:p w14:paraId="5AF5D42F" w14:textId="5F0256F2"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2633F001" w14:textId="7B5B4425"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1.46</w:t>
            </w:r>
            <w:r>
              <w:rPr>
                <w:rFonts w:ascii="Helvetica" w:hAnsi="Helvetica"/>
                <w:color w:val="000000"/>
                <w:sz w:val="18"/>
                <w:szCs w:val="18"/>
              </w:rPr>
              <w:t>%</w:t>
            </w:r>
          </w:p>
        </w:tc>
        <w:tc>
          <w:tcPr>
            <w:tcW w:w="1267" w:type="dxa"/>
          </w:tcPr>
          <w:p w14:paraId="318B12FB" w14:textId="31E36DF2"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50</w:t>
            </w:r>
            <w:r>
              <w:rPr>
                <w:rFonts w:ascii="Helvetica" w:hAnsi="Helvetica"/>
                <w:color w:val="000000"/>
                <w:sz w:val="18"/>
                <w:szCs w:val="18"/>
              </w:rPr>
              <w:t>,</w:t>
            </w:r>
            <w:r w:rsidRPr="00B21F02">
              <w:rPr>
                <w:rFonts w:ascii="Helvetica" w:hAnsi="Helvetica"/>
                <w:color w:val="000000"/>
                <w:sz w:val="18"/>
                <w:szCs w:val="18"/>
              </w:rPr>
              <w:t>620</w:t>
            </w:r>
            <w:r>
              <w:rPr>
                <w:rFonts w:ascii="Helvetica" w:hAnsi="Helvetica"/>
                <w:color w:val="000000"/>
                <w:sz w:val="18"/>
                <w:szCs w:val="18"/>
              </w:rPr>
              <w:t>,000</w:t>
            </w:r>
          </w:p>
        </w:tc>
      </w:tr>
      <w:tr w:rsidR="00B21F02" w:rsidRPr="00CC2F84" w14:paraId="09BD4256" w14:textId="77777777" w:rsidTr="005849DF">
        <w:tc>
          <w:tcPr>
            <w:tcW w:w="496" w:type="dxa"/>
          </w:tcPr>
          <w:p w14:paraId="77CDDFF9" w14:textId="67FB9FA6" w:rsidR="00B21F02" w:rsidRPr="00B21F02" w:rsidRDefault="00B21F02" w:rsidP="00B21F02">
            <w:pPr>
              <w:pStyle w:val="Compact"/>
              <w:rPr>
                <w:rFonts w:ascii="Helvetica" w:hAnsi="Helvetica"/>
                <w:sz w:val="18"/>
                <w:szCs w:val="18"/>
              </w:rPr>
            </w:pPr>
            <w:r w:rsidRPr="00B21F02">
              <w:rPr>
                <w:rFonts w:ascii="Helvetica" w:hAnsi="Helvetica"/>
                <w:sz w:val="18"/>
                <w:szCs w:val="18"/>
              </w:rPr>
              <w:t>3</w:t>
            </w:r>
          </w:p>
        </w:tc>
        <w:tc>
          <w:tcPr>
            <w:tcW w:w="1475" w:type="dxa"/>
          </w:tcPr>
          <w:p w14:paraId="30163CBC" w14:textId="020CA8AA"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Iceberg Lettuce</w:t>
            </w:r>
          </w:p>
        </w:tc>
        <w:tc>
          <w:tcPr>
            <w:tcW w:w="1554" w:type="dxa"/>
          </w:tcPr>
          <w:p w14:paraId="6024B3B7" w14:textId="7A5F6CEE"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1</w:t>
            </w:r>
            <w:r>
              <w:rPr>
                <w:rFonts w:ascii="Helvetica" w:hAnsi="Helvetica"/>
                <w:color w:val="000000"/>
                <w:sz w:val="18"/>
                <w:szCs w:val="18"/>
              </w:rPr>
              <w:t>,</w:t>
            </w:r>
            <w:r w:rsidRPr="00B21F02">
              <w:rPr>
                <w:rFonts w:ascii="Helvetica" w:hAnsi="Helvetica"/>
                <w:color w:val="000000"/>
                <w:sz w:val="18"/>
                <w:szCs w:val="18"/>
              </w:rPr>
              <w:t>245</w:t>
            </w:r>
            <w:r>
              <w:rPr>
                <w:rFonts w:ascii="Helvetica" w:hAnsi="Helvetica"/>
                <w:color w:val="000000"/>
                <w:sz w:val="18"/>
                <w:szCs w:val="18"/>
              </w:rPr>
              <w:t>,</w:t>
            </w:r>
            <w:r w:rsidRPr="00B21F02">
              <w:rPr>
                <w:rFonts w:ascii="Helvetica" w:hAnsi="Helvetica"/>
                <w:color w:val="000000"/>
                <w:sz w:val="18"/>
                <w:szCs w:val="18"/>
              </w:rPr>
              <w:t>105</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7B0F4EE4" w14:textId="4D58C683"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143</w:t>
            </w:r>
          </w:p>
        </w:tc>
        <w:tc>
          <w:tcPr>
            <w:tcW w:w="1478" w:type="dxa"/>
          </w:tcPr>
          <w:p w14:paraId="7DF39AB2" w14:textId="77CE62A5"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155271BF" w14:textId="775229FD"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1.2</w:t>
            </w:r>
            <w:r>
              <w:rPr>
                <w:rFonts w:ascii="Helvetica" w:hAnsi="Helvetica"/>
                <w:color w:val="000000"/>
                <w:sz w:val="18"/>
                <w:szCs w:val="18"/>
              </w:rPr>
              <w:t>8%</w:t>
            </w:r>
          </w:p>
        </w:tc>
        <w:tc>
          <w:tcPr>
            <w:tcW w:w="1267" w:type="dxa"/>
          </w:tcPr>
          <w:p w14:paraId="16E27C0A" w14:textId="2881C804"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15</w:t>
            </w:r>
            <w:r>
              <w:rPr>
                <w:rFonts w:ascii="Helvetica" w:hAnsi="Helvetica"/>
                <w:color w:val="000000"/>
                <w:sz w:val="18"/>
                <w:szCs w:val="18"/>
              </w:rPr>
              <w:t>,</w:t>
            </w:r>
            <w:r w:rsidRPr="00B21F02">
              <w:rPr>
                <w:rFonts w:ascii="Helvetica" w:hAnsi="Helvetica"/>
                <w:color w:val="000000"/>
                <w:sz w:val="18"/>
                <w:szCs w:val="18"/>
              </w:rPr>
              <w:t>880</w:t>
            </w:r>
            <w:r>
              <w:rPr>
                <w:rFonts w:ascii="Helvetica" w:hAnsi="Helvetica"/>
                <w:color w:val="000000"/>
                <w:sz w:val="18"/>
                <w:szCs w:val="18"/>
              </w:rPr>
              <w:t>,000</w:t>
            </w:r>
          </w:p>
        </w:tc>
      </w:tr>
      <w:tr w:rsidR="00B21F02" w:rsidRPr="00CC2F84" w14:paraId="26D4BE2C" w14:textId="77777777" w:rsidTr="005849DF">
        <w:tc>
          <w:tcPr>
            <w:tcW w:w="496" w:type="dxa"/>
          </w:tcPr>
          <w:p w14:paraId="32920A66" w14:textId="77777777" w:rsidR="00B21F02" w:rsidRPr="00B21F02" w:rsidRDefault="00B21F02" w:rsidP="00B21F02">
            <w:pPr>
              <w:pStyle w:val="Compact"/>
              <w:rPr>
                <w:rFonts w:ascii="Helvetica" w:hAnsi="Helvetica"/>
                <w:sz w:val="18"/>
                <w:szCs w:val="18"/>
              </w:rPr>
            </w:pPr>
          </w:p>
        </w:tc>
        <w:tc>
          <w:tcPr>
            <w:tcW w:w="1475" w:type="dxa"/>
          </w:tcPr>
          <w:p w14:paraId="27A5AE58" w14:textId="3CAC21FC"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Oranges</w:t>
            </w:r>
          </w:p>
        </w:tc>
        <w:tc>
          <w:tcPr>
            <w:tcW w:w="1554" w:type="dxa"/>
          </w:tcPr>
          <w:p w14:paraId="1A1E1DCB" w14:textId="4E61F467"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852</w:t>
            </w:r>
            <w:r>
              <w:rPr>
                <w:rFonts w:ascii="Helvetica" w:hAnsi="Helvetica"/>
                <w:color w:val="000000"/>
                <w:sz w:val="18"/>
                <w:szCs w:val="18"/>
              </w:rPr>
              <w:t>,</w:t>
            </w:r>
            <w:r w:rsidRPr="00B21F02">
              <w:rPr>
                <w:rFonts w:ascii="Helvetica" w:hAnsi="Helvetica"/>
                <w:color w:val="000000"/>
                <w:sz w:val="18"/>
                <w:szCs w:val="18"/>
              </w:rPr>
              <w:t>507</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1069B497" w14:textId="4760CEE2"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7</w:t>
            </w:r>
          </w:p>
        </w:tc>
        <w:tc>
          <w:tcPr>
            <w:tcW w:w="1478" w:type="dxa"/>
          </w:tcPr>
          <w:p w14:paraId="7FDBD365" w14:textId="43AB40E3"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February</w:t>
            </w:r>
          </w:p>
        </w:tc>
        <w:tc>
          <w:tcPr>
            <w:tcW w:w="1321" w:type="dxa"/>
          </w:tcPr>
          <w:p w14:paraId="4241AF0A" w14:textId="2621B3FE"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1.3</w:t>
            </w:r>
            <w:r>
              <w:rPr>
                <w:rFonts w:ascii="Helvetica" w:hAnsi="Helvetica"/>
                <w:color w:val="000000"/>
                <w:sz w:val="18"/>
                <w:szCs w:val="18"/>
              </w:rPr>
              <w:t>9%</w:t>
            </w:r>
          </w:p>
        </w:tc>
        <w:tc>
          <w:tcPr>
            <w:tcW w:w="1267" w:type="dxa"/>
          </w:tcPr>
          <w:p w14:paraId="6CE4F696" w14:textId="43087006"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11</w:t>
            </w:r>
            <w:r>
              <w:rPr>
                <w:rFonts w:ascii="Helvetica" w:hAnsi="Helvetica"/>
                <w:color w:val="000000"/>
                <w:sz w:val="18"/>
                <w:szCs w:val="18"/>
              </w:rPr>
              <w:t>,</w:t>
            </w:r>
            <w:r w:rsidRPr="00B21F02">
              <w:rPr>
                <w:rFonts w:ascii="Helvetica" w:hAnsi="Helvetica"/>
                <w:color w:val="000000"/>
                <w:sz w:val="18"/>
                <w:szCs w:val="18"/>
              </w:rPr>
              <w:t>845</w:t>
            </w:r>
            <w:r>
              <w:rPr>
                <w:rFonts w:ascii="Helvetica" w:hAnsi="Helvetica"/>
                <w:color w:val="000000"/>
                <w:sz w:val="18"/>
                <w:szCs w:val="18"/>
              </w:rPr>
              <w:t>,000</w:t>
            </w:r>
          </w:p>
        </w:tc>
      </w:tr>
      <w:tr w:rsidR="00B21F02" w:rsidRPr="00CC2F84" w14:paraId="033A4E36" w14:textId="77777777" w:rsidTr="005849DF">
        <w:tc>
          <w:tcPr>
            <w:tcW w:w="496" w:type="dxa"/>
          </w:tcPr>
          <w:p w14:paraId="42AF6341" w14:textId="77777777" w:rsidR="00B21F02" w:rsidRPr="00B21F02" w:rsidRDefault="00B21F02" w:rsidP="00B21F02">
            <w:pPr>
              <w:pStyle w:val="Compact"/>
              <w:rPr>
                <w:rFonts w:ascii="Helvetica" w:hAnsi="Helvetica"/>
                <w:sz w:val="18"/>
                <w:szCs w:val="18"/>
              </w:rPr>
            </w:pPr>
          </w:p>
        </w:tc>
        <w:tc>
          <w:tcPr>
            <w:tcW w:w="1475" w:type="dxa"/>
          </w:tcPr>
          <w:p w14:paraId="5D7F8EC0" w14:textId="569D3625" w:rsidR="00B21F02" w:rsidRPr="00B21F02" w:rsidRDefault="00B21F02" w:rsidP="00B21F02">
            <w:pPr>
              <w:pStyle w:val="Compact"/>
              <w:rPr>
                <w:rFonts w:ascii="Helvetica" w:hAnsi="Helvetica"/>
                <w:sz w:val="18"/>
                <w:szCs w:val="18"/>
              </w:rPr>
            </w:pPr>
            <w:r w:rsidRPr="00B21F02">
              <w:rPr>
                <w:rFonts w:ascii="Helvetica" w:hAnsi="Helvetica"/>
                <w:color w:val="000000"/>
                <w:sz w:val="18"/>
                <w:szCs w:val="18"/>
              </w:rPr>
              <w:t>Strawberries</w:t>
            </w:r>
          </w:p>
        </w:tc>
        <w:tc>
          <w:tcPr>
            <w:tcW w:w="1554" w:type="dxa"/>
          </w:tcPr>
          <w:p w14:paraId="0194494D" w14:textId="683E58F0" w:rsidR="00B21F02" w:rsidRPr="00B21F02" w:rsidRDefault="00B21F02" w:rsidP="00B21F02">
            <w:pPr>
              <w:pStyle w:val="Compact"/>
              <w:jc w:val="right"/>
              <w:rPr>
                <w:rFonts w:ascii="Helvetica" w:hAnsi="Helvetica"/>
                <w:sz w:val="18"/>
                <w:szCs w:val="18"/>
              </w:rPr>
            </w:pPr>
            <w:r>
              <w:rPr>
                <w:rFonts w:ascii="Helvetica" w:hAnsi="Helvetica"/>
                <w:color w:val="000000"/>
                <w:sz w:val="18"/>
                <w:szCs w:val="18"/>
              </w:rPr>
              <w:t>$</w:t>
            </w:r>
            <w:r w:rsidRPr="00B21F02">
              <w:rPr>
                <w:rFonts w:ascii="Helvetica" w:hAnsi="Helvetica"/>
                <w:color w:val="000000"/>
                <w:sz w:val="18"/>
                <w:szCs w:val="18"/>
              </w:rPr>
              <w:t>3</w:t>
            </w:r>
            <w:r>
              <w:rPr>
                <w:rFonts w:ascii="Helvetica" w:hAnsi="Helvetica"/>
                <w:color w:val="000000"/>
                <w:sz w:val="18"/>
                <w:szCs w:val="18"/>
              </w:rPr>
              <w:t>,</w:t>
            </w:r>
            <w:r w:rsidRPr="00B21F02">
              <w:rPr>
                <w:rFonts w:ascii="Helvetica" w:hAnsi="Helvetica"/>
                <w:color w:val="000000"/>
                <w:sz w:val="18"/>
                <w:szCs w:val="18"/>
              </w:rPr>
              <w:t>456</w:t>
            </w:r>
            <w:r>
              <w:rPr>
                <w:rFonts w:ascii="Helvetica" w:hAnsi="Helvetica"/>
                <w:color w:val="000000"/>
                <w:sz w:val="18"/>
                <w:szCs w:val="18"/>
              </w:rPr>
              <w:t>,</w:t>
            </w:r>
            <w:r w:rsidRPr="00B21F02">
              <w:rPr>
                <w:rFonts w:ascii="Helvetica" w:hAnsi="Helvetica"/>
                <w:color w:val="000000"/>
                <w:sz w:val="18"/>
                <w:szCs w:val="18"/>
              </w:rPr>
              <w:t>522</w:t>
            </w:r>
            <w:r>
              <w:rPr>
                <w:rFonts w:ascii="Helvetica" w:hAnsi="Helvetica"/>
                <w:color w:val="000000"/>
                <w:sz w:val="18"/>
                <w:szCs w:val="18"/>
              </w:rPr>
              <w:t>,</w:t>
            </w:r>
            <w:r w:rsidRPr="00B21F02">
              <w:rPr>
                <w:rFonts w:ascii="Helvetica" w:hAnsi="Helvetica"/>
                <w:color w:val="000000"/>
                <w:sz w:val="18"/>
                <w:szCs w:val="18"/>
              </w:rPr>
              <w:t>000</w:t>
            </w:r>
          </w:p>
        </w:tc>
        <w:tc>
          <w:tcPr>
            <w:tcW w:w="1477" w:type="dxa"/>
          </w:tcPr>
          <w:p w14:paraId="30CCB184" w14:textId="1EB050A2"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147</w:t>
            </w:r>
          </w:p>
        </w:tc>
        <w:tc>
          <w:tcPr>
            <w:tcW w:w="1478" w:type="dxa"/>
          </w:tcPr>
          <w:p w14:paraId="3A6363ED" w14:textId="1BE5225A"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June</w:t>
            </w:r>
          </w:p>
        </w:tc>
        <w:tc>
          <w:tcPr>
            <w:tcW w:w="1321" w:type="dxa"/>
          </w:tcPr>
          <w:p w14:paraId="37C2E4AE" w14:textId="7602CC18" w:rsidR="00B21F02" w:rsidRPr="00B21F02" w:rsidRDefault="00B21F02" w:rsidP="00B21F02">
            <w:pPr>
              <w:pStyle w:val="Compact"/>
              <w:jc w:val="center"/>
              <w:rPr>
                <w:rFonts w:ascii="Helvetica" w:hAnsi="Helvetica"/>
                <w:sz w:val="18"/>
                <w:szCs w:val="18"/>
              </w:rPr>
            </w:pPr>
            <w:r w:rsidRPr="00B21F02">
              <w:rPr>
                <w:rFonts w:ascii="Helvetica" w:hAnsi="Helvetica"/>
                <w:color w:val="000000"/>
                <w:sz w:val="18"/>
                <w:szCs w:val="18"/>
              </w:rPr>
              <w:t>1.6</w:t>
            </w:r>
            <w:r>
              <w:rPr>
                <w:rFonts w:ascii="Helvetica" w:hAnsi="Helvetica"/>
                <w:color w:val="000000"/>
                <w:sz w:val="18"/>
                <w:szCs w:val="18"/>
              </w:rPr>
              <w:t>2%</w:t>
            </w:r>
          </w:p>
        </w:tc>
        <w:tc>
          <w:tcPr>
            <w:tcW w:w="1267" w:type="dxa"/>
          </w:tcPr>
          <w:p w14:paraId="4ACBB061" w14:textId="21FE9474" w:rsidR="00B21F02" w:rsidRPr="00B21F02" w:rsidRDefault="00B21F02" w:rsidP="00B21F02">
            <w:pPr>
              <w:pStyle w:val="Compact"/>
              <w:jc w:val="right"/>
              <w:rPr>
                <w:rFonts w:ascii="Helvetica" w:hAnsi="Helvetica"/>
                <w:sz w:val="18"/>
                <w:szCs w:val="18"/>
              </w:rPr>
            </w:pPr>
            <w:r w:rsidRPr="00B21F02">
              <w:rPr>
                <w:rFonts w:ascii="Helvetica" w:hAnsi="Helvetica"/>
                <w:color w:val="000000"/>
                <w:sz w:val="18"/>
                <w:szCs w:val="18"/>
              </w:rPr>
              <w:t>55</w:t>
            </w:r>
            <w:r>
              <w:rPr>
                <w:rFonts w:ascii="Helvetica" w:hAnsi="Helvetica"/>
                <w:color w:val="000000"/>
                <w:sz w:val="18"/>
                <w:szCs w:val="18"/>
              </w:rPr>
              <w:t>,</w:t>
            </w:r>
            <w:r w:rsidRPr="00B21F02">
              <w:rPr>
                <w:rFonts w:ascii="Helvetica" w:hAnsi="Helvetica"/>
                <w:color w:val="000000"/>
                <w:sz w:val="18"/>
                <w:szCs w:val="18"/>
              </w:rPr>
              <w:t>838</w:t>
            </w:r>
            <w:r>
              <w:rPr>
                <w:rFonts w:ascii="Helvetica" w:hAnsi="Helvetica"/>
                <w:color w:val="000000"/>
                <w:sz w:val="18"/>
                <w:szCs w:val="18"/>
              </w:rPr>
              <w:t>,000</w:t>
            </w:r>
          </w:p>
        </w:tc>
      </w:tr>
    </w:tbl>
    <w:p w14:paraId="24B6415A" w14:textId="77777777" w:rsidR="00B21F02" w:rsidRPr="00B21F02" w:rsidRDefault="00B21F02" w:rsidP="00B21F02">
      <w:pPr>
        <w:pStyle w:val="BodyText"/>
        <w:jc w:val="both"/>
        <w:rPr>
          <w:rFonts w:ascii="Helvetica" w:hAnsi="Helvetica"/>
          <w:sz w:val="20"/>
          <w:szCs w:val="20"/>
        </w:rPr>
      </w:pPr>
    </w:p>
    <w:p w14:paraId="10CBD4B3" w14:textId="77777777" w:rsidR="00056704" w:rsidRPr="00CC2F84" w:rsidRDefault="00056704">
      <w:pPr>
        <w:rPr>
          <w:rFonts w:ascii="Helvetica" w:hAnsi="Helvetica"/>
        </w:rPr>
      </w:pPr>
    </w:p>
    <w:sectPr w:rsidR="00056704" w:rsidRPr="00CC2F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Times New Roman (Headings 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D0DA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7E93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7900821">
    <w:abstractNumId w:val="0"/>
  </w:num>
  <w:num w:numId="2" w16cid:durableId="11989339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Kissler">
    <w15:presenceInfo w15:providerId="AD" w15:userId="S::kisslers@colorado.edu::21cf5d96-5f6d-43cf-a686-d63159aa76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BC"/>
    <w:rsid w:val="00000026"/>
    <w:rsid w:val="0001387C"/>
    <w:rsid w:val="00015D82"/>
    <w:rsid w:val="00026B95"/>
    <w:rsid w:val="0004181D"/>
    <w:rsid w:val="00044BD8"/>
    <w:rsid w:val="0005234F"/>
    <w:rsid w:val="00053D1D"/>
    <w:rsid w:val="00054637"/>
    <w:rsid w:val="0005607D"/>
    <w:rsid w:val="00056704"/>
    <w:rsid w:val="00057786"/>
    <w:rsid w:val="00066285"/>
    <w:rsid w:val="000725D8"/>
    <w:rsid w:val="00075CE4"/>
    <w:rsid w:val="00080725"/>
    <w:rsid w:val="00083EB4"/>
    <w:rsid w:val="0008426B"/>
    <w:rsid w:val="00085491"/>
    <w:rsid w:val="00086A35"/>
    <w:rsid w:val="00093B6A"/>
    <w:rsid w:val="00097FF6"/>
    <w:rsid w:val="000A5E78"/>
    <w:rsid w:val="000B2A2D"/>
    <w:rsid w:val="000B2E6C"/>
    <w:rsid w:val="000B6539"/>
    <w:rsid w:val="000B6BD6"/>
    <w:rsid w:val="000B7631"/>
    <w:rsid w:val="000C14CD"/>
    <w:rsid w:val="000C35A9"/>
    <w:rsid w:val="000D2D5A"/>
    <w:rsid w:val="000D5E05"/>
    <w:rsid w:val="000E1023"/>
    <w:rsid w:val="000E147A"/>
    <w:rsid w:val="000F6F57"/>
    <w:rsid w:val="00101683"/>
    <w:rsid w:val="00112E83"/>
    <w:rsid w:val="001140FE"/>
    <w:rsid w:val="00117693"/>
    <w:rsid w:val="00117A9B"/>
    <w:rsid w:val="00120723"/>
    <w:rsid w:val="001227BD"/>
    <w:rsid w:val="00126CF2"/>
    <w:rsid w:val="00127FA5"/>
    <w:rsid w:val="001413E8"/>
    <w:rsid w:val="00142932"/>
    <w:rsid w:val="00145FF8"/>
    <w:rsid w:val="001509B1"/>
    <w:rsid w:val="00154390"/>
    <w:rsid w:val="00156B8A"/>
    <w:rsid w:val="00164C64"/>
    <w:rsid w:val="0016732F"/>
    <w:rsid w:val="001735B3"/>
    <w:rsid w:val="001766F8"/>
    <w:rsid w:val="0017736A"/>
    <w:rsid w:val="001846B1"/>
    <w:rsid w:val="00184E8E"/>
    <w:rsid w:val="001874CC"/>
    <w:rsid w:val="0019076C"/>
    <w:rsid w:val="001932E2"/>
    <w:rsid w:val="001A6932"/>
    <w:rsid w:val="001B2982"/>
    <w:rsid w:val="001B422F"/>
    <w:rsid w:val="001D023F"/>
    <w:rsid w:val="001D5FCB"/>
    <w:rsid w:val="001F06D1"/>
    <w:rsid w:val="001F334A"/>
    <w:rsid w:val="00204D53"/>
    <w:rsid w:val="00211FA4"/>
    <w:rsid w:val="002152E1"/>
    <w:rsid w:val="00215B96"/>
    <w:rsid w:val="00215DFF"/>
    <w:rsid w:val="00216913"/>
    <w:rsid w:val="00220B32"/>
    <w:rsid w:val="00220BB9"/>
    <w:rsid w:val="00223FC9"/>
    <w:rsid w:val="00224E46"/>
    <w:rsid w:val="00227541"/>
    <w:rsid w:val="002275CB"/>
    <w:rsid w:val="00227FE0"/>
    <w:rsid w:val="0023269D"/>
    <w:rsid w:val="00233DD1"/>
    <w:rsid w:val="00235149"/>
    <w:rsid w:val="00242C19"/>
    <w:rsid w:val="00242EFF"/>
    <w:rsid w:val="00260729"/>
    <w:rsid w:val="00261DB5"/>
    <w:rsid w:val="00263659"/>
    <w:rsid w:val="00267447"/>
    <w:rsid w:val="00281348"/>
    <w:rsid w:val="00282F68"/>
    <w:rsid w:val="002856C8"/>
    <w:rsid w:val="00285A35"/>
    <w:rsid w:val="002872FC"/>
    <w:rsid w:val="00287EBA"/>
    <w:rsid w:val="002923F6"/>
    <w:rsid w:val="002A35A9"/>
    <w:rsid w:val="002C1180"/>
    <w:rsid w:val="002C42D3"/>
    <w:rsid w:val="002C445B"/>
    <w:rsid w:val="002C6EE6"/>
    <w:rsid w:val="002D0EF3"/>
    <w:rsid w:val="002D3B58"/>
    <w:rsid w:val="002F759C"/>
    <w:rsid w:val="003037DE"/>
    <w:rsid w:val="0030573C"/>
    <w:rsid w:val="00317501"/>
    <w:rsid w:val="00320FD3"/>
    <w:rsid w:val="00325EAC"/>
    <w:rsid w:val="003309DF"/>
    <w:rsid w:val="003357EB"/>
    <w:rsid w:val="00342172"/>
    <w:rsid w:val="0034347F"/>
    <w:rsid w:val="00343E58"/>
    <w:rsid w:val="003455E7"/>
    <w:rsid w:val="00351D0A"/>
    <w:rsid w:val="00351F37"/>
    <w:rsid w:val="00356CF0"/>
    <w:rsid w:val="003659E4"/>
    <w:rsid w:val="0036662E"/>
    <w:rsid w:val="00373803"/>
    <w:rsid w:val="00381242"/>
    <w:rsid w:val="00383FB8"/>
    <w:rsid w:val="00387BDC"/>
    <w:rsid w:val="00390292"/>
    <w:rsid w:val="00391459"/>
    <w:rsid w:val="003A5FC8"/>
    <w:rsid w:val="003A79B7"/>
    <w:rsid w:val="003C0C3D"/>
    <w:rsid w:val="003C1CF2"/>
    <w:rsid w:val="003C64F0"/>
    <w:rsid w:val="003D8834"/>
    <w:rsid w:val="003E1480"/>
    <w:rsid w:val="003E3643"/>
    <w:rsid w:val="003F0213"/>
    <w:rsid w:val="003F1FB8"/>
    <w:rsid w:val="00401575"/>
    <w:rsid w:val="00433C9D"/>
    <w:rsid w:val="00434FED"/>
    <w:rsid w:val="00441B6F"/>
    <w:rsid w:val="0044368F"/>
    <w:rsid w:val="00446483"/>
    <w:rsid w:val="00453014"/>
    <w:rsid w:val="00462858"/>
    <w:rsid w:val="00463AB6"/>
    <w:rsid w:val="00470D90"/>
    <w:rsid w:val="00483035"/>
    <w:rsid w:val="0048378F"/>
    <w:rsid w:val="00485085"/>
    <w:rsid w:val="00493D2C"/>
    <w:rsid w:val="004A125D"/>
    <w:rsid w:val="004A33F8"/>
    <w:rsid w:val="004A4BC4"/>
    <w:rsid w:val="004B4B4F"/>
    <w:rsid w:val="004C0679"/>
    <w:rsid w:val="004C2DFD"/>
    <w:rsid w:val="004D4843"/>
    <w:rsid w:val="004D79BE"/>
    <w:rsid w:val="004E0EEA"/>
    <w:rsid w:val="004F7769"/>
    <w:rsid w:val="00501A54"/>
    <w:rsid w:val="00506189"/>
    <w:rsid w:val="00507BE8"/>
    <w:rsid w:val="005107D7"/>
    <w:rsid w:val="00527B05"/>
    <w:rsid w:val="00532740"/>
    <w:rsid w:val="00541C3E"/>
    <w:rsid w:val="00544FAF"/>
    <w:rsid w:val="005459A3"/>
    <w:rsid w:val="005479CB"/>
    <w:rsid w:val="00553E49"/>
    <w:rsid w:val="00560E66"/>
    <w:rsid w:val="00565D36"/>
    <w:rsid w:val="00574172"/>
    <w:rsid w:val="005774D1"/>
    <w:rsid w:val="005805F6"/>
    <w:rsid w:val="005842B5"/>
    <w:rsid w:val="005849DF"/>
    <w:rsid w:val="00585D7C"/>
    <w:rsid w:val="00586D16"/>
    <w:rsid w:val="005872A5"/>
    <w:rsid w:val="00590938"/>
    <w:rsid w:val="0059198E"/>
    <w:rsid w:val="00596090"/>
    <w:rsid w:val="005961CD"/>
    <w:rsid w:val="005A71AD"/>
    <w:rsid w:val="005A79F0"/>
    <w:rsid w:val="005B1EF1"/>
    <w:rsid w:val="005B3AE5"/>
    <w:rsid w:val="005B63C8"/>
    <w:rsid w:val="005C2D77"/>
    <w:rsid w:val="005F0872"/>
    <w:rsid w:val="005F4590"/>
    <w:rsid w:val="00601CAE"/>
    <w:rsid w:val="00607F05"/>
    <w:rsid w:val="00617FD6"/>
    <w:rsid w:val="00626495"/>
    <w:rsid w:val="006353BA"/>
    <w:rsid w:val="00637E29"/>
    <w:rsid w:val="0064311E"/>
    <w:rsid w:val="00645390"/>
    <w:rsid w:val="006475A7"/>
    <w:rsid w:val="00654369"/>
    <w:rsid w:val="00674DF1"/>
    <w:rsid w:val="00680D5E"/>
    <w:rsid w:val="006823F3"/>
    <w:rsid w:val="006A0787"/>
    <w:rsid w:val="006A1426"/>
    <w:rsid w:val="006B3687"/>
    <w:rsid w:val="006B4661"/>
    <w:rsid w:val="006C02DA"/>
    <w:rsid w:val="006C5815"/>
    <w:rsid w:val="006C5A44"/>
    <w:rsid w:val="006D2520"/>
    <w:rsid w:val="006D3296"/>
    <w:rsid w:val="006D35EA"/>
    <w:rsid w:val="006D461B"/>
    <w:rsid w:val="006D60E0"/>
    <w:rsid w:val="006D7550"/>
    <w:rsid w:val="006D77FE"/>
    <w:rsid w:val="006E2B16"/>
    <w:rsid w:val="006E2B93"/>
    <w:rsid w:val="006F1252"/>
    <w:rsid w:val="006F1377"/>
    <w:rsid w:val="007015F9"/>
    <w:rsid w:val="0070725B"/>
    <w:rsid w:val="007105E8"/>
    <w:rsid w:val="0071292A"/>
    <w:rsid w:val="007166A4"/>
    <w:rsid w:val="007166D7"/>
    <w:rsid w:val="00721704"/>
    <w:rsid w:val="00724FB0"/>
    <w:rsid w:val="00732D8B"/>
    <w:rsid w:val="00732F2B"/>
    <w:rsid w:val="00735703"/>
    <w:rsid w:val="00751F6B"/>
    <w:rsid w:val="00752B45"/>
    <w:rsid w:val="00766710"/>
    <w:rsid w:val="007802D0"/>
    <w:rsid w:val="00787C0D"/>
    <w:rsid w:val="00793041"/>
    <w:rsid w:val="00796290"/>
    <w:rsid w:val="007978A8"/>
    <w:rsid w:val="007A253A"/>
    <w:rsid w:val="007A39B6"/>
    <w:rsid w:val="007A4DD1"/>
    <w:rsid w:val="007A6683"/>
    <w:rsid w:val="007B1970"/>
    <w:rsid w:val="007B1CFB"/>
    <w:rsid w:val="007B3A7B"/>
    <w:rsid w:val="007B5B84"/>
    <w:rsid w:val="007D3C12"/>
    <w:rsid w:val="007D4FB3"/>
    <w:rsid w:val="007E0AD7"/>
    <w:rsid w:val="007E1E1A"/>
    <w:rsid w:val="007E2FD2"/>
    <w:rsid w:val="0080774B"/>
    <w:rsid w:val="008150B0"/>
    <w:rsid w:val="008240B4"/>
    <w:rsid w:val="008303D5"/>
    <w:rsid w:val="00833A4F"/>
    <w:rsid w:val="008446C3"/>
    <w:rsid w:val="00846CD4"/>
    <w:rsid w:val="008477CE"/>
    <w:rsid w:val="00871520"/>
    <w:rsid w:val="00880F55"/>
    <w:rsid w:val="00882976"/>
    <w:rsid w:val="00882B11"/>
    <w:rsid w:val="00887A02"/>
    <w:rsid w:val="00894DC5"/>
    <w:rsid w:val="008952FD"/>
    <w:rsid w:val="008A2FDA"/>
    <w:rsid w:val="008A36C5"/>
    <w:rsid w:val="008A6312"/>
    <w:rsid w:val="008B095B"/>
    <w:rsid w:val="008B0DD4"/>
    <w:rsid w:val="008B7117"/>
    <w:rsid w:val="008C30EC"/>
    <w:rsid w:val="008E0098"/>
    <w:rsid w:val="008F35A2"/>
    <w:rsid w:val="00901969"/>
    <w:rsid w:val="00903093"/>
    <w:rsid w:val="00903491"/>
    <w:rsid w:val="009048DC"/>
    <w:rsid w:val="00906A14"/>
    <w:rsid w:val="00911D21"/>
    <w:rsid w:val="00916F84"/>
    <w:rsid w:val="00917581"/>
    <w:rsid w:val="00921E0C"/>
    <w:rsid w:val="00923D8B"/>
    <w:rsid w:val="00926285"/>
    <w:rsid w:val="009334F7"/>
    <w:rsid w:val="009401D8"/>
    <w:rsid w:val="0094789D"/>
    <w:rsid w:val="00956CEE"/>
    <w:rsid w:val="00957049"/>
    <w:rsid w:val="00971F13"/>
    <w:rsid w:val="00975882"/>
    <w:rsid w:val="00976500"/>
    <w:rsid w:val="00976882"/>
    <w:rsid w:val="009805D3"/>
    <w:rsid w:val="00980EA5"/>
    <w:rsid w:val="009835F5"/>
    <w:rsid w:val="00994241"/>
    <w:rsid w:val="00995ADD"/>
    <w:rsid w:val="009A187C"/>
    <w:rsid w:val="009A1C7E"/>
    <w:rsid w:val="009A20B7"/>
    <w:rsid w:val="009A668E"/>
    <w:rsid w:val="009A68FF"/>
    <w:rsid w:val="009C2FD2"/>
    <w:rsid w:val="009C4405"/>
    <w:rsid w:val="009C7743"/>
    <w:rsid w:val="009D23D5"/>
    <w:rsid w:val="009D3AB3"/>
    <w:rsid w:val="009E4136"/>
    <w:rsid w:val="009E4ACD"/>
    <w:rsid w:val="009F1934"/>
    <w:rsid w:val="009F3478"/>
    <w:rsid w:val="009F6278"/>
    <w:rsid w:val="00A04EE1"/>
    <w:rsid w:val="00A1052F"/>
    <w:rsid w:val="00A11FDC"/>
    <w:rsid w:val="00A156E3"/>
    <w:rsid w:val="00A21829"/>
    <w:rsid w:val="00A24C90"/>
    <w:rsid w:val="00A24FDF"/>
    <w:rsid w:val="00A339E6"/>
    <w:rsid w:val="00A5218B"/>
    <w:rsid w:val="00A65DDB"/>
    <w:rsid w:val="00A744AB"/>
    <w:rsid w:val="00A80E7E"/>
    <w:rsid w:val="00A84339"/>
    <w:rsid w:val="00A84C1C"/>
    <w:rsid w:val="00A93C66"/>
    <w:rsid w:val="00AA0719"/>
    <w:rsid w:val="00AA14D2"/>
    <w:rsid w:val="00AA6645"/>
    <w:rsid w:val="00AA7885"/>
    <w:rsid w:val="00AB7ACA"/>
    <w:rsid w:val="00AB7EBC"/>
    <w:rsid w:val="00AC004C"/>
    <w:rsid w:val="00AC1500"/>
    <w:rsid w:val="00AC154A"/>
    <w:rsid w:val="00AC3FDA"/>
    <w:rsid w:val="00AC4524"/>
    <w:rsid w:val="00AC52D1"/>
    <w:rsid w:val="00AD0C09"/>
    <w:rsid w:val="00AD4B45"/>
    <w:rsid w:val="00AE3C0C"/>
    <w:rsid w:val="00AE4062"/>
    <w:rsid w:val="00AE5D37"/>
    <w:rsid w:val="00B03801"/>
    <w:rsid w:val="00B06118"/>
    <w:rsid w:val="00B06AB3"/>
    <w:rsid w:val="00B21F02"/>
    <w:rsid w:val="00B2779A"/>
    <w:rsid w:val="00B3133B"/>
    <w:rsid w:val="00B33D46"/>
    <w:rsid w:val="00B42EC3"/>
    <w:rsid w:val="00B430C3"/>
    <w:rsid w:val="00B43727"/>
    <w:rsid w:val="00B45E0C"/>
    <w:rsid w:val="00B46C8F"/>
    <w:rsid w:val="00B5186D"/>
    <w:rsid w:val="00B61C06"/>
    <w:rsid w:val="00B657A5"/>
    <w:rsid w:val="00B65B3F"/>
    <w:rsid w:val="00B704E7"/>
    <w:rsid w:val="00B7260C"/>
    <w:rsid w:val="00B87C95"/>
    <w:rsid w:val="00B94F3A"/>
    <w:rsid w:val="00B9697E"/>
    <w:rsid w:val="00B9711F"/>
    <w:rsid w:val="00BA44F9"/>
    <w:rsid w:val="00BA7A50"/>
    <w:rsid w:val="00BB39B5"/>
    <w:rsid w:val="00BB69AF"/>
    <w:rsid w:val="00BC40BD"/>
    <w:rsid w:val="00BD0293"/>
    <w:rsid w:val="00BD7EE7"/>
    <w:rsid w:val="00BE296C"/>
    <w:rsid w:val="00BE3D78"/>
    <w:rsid w:val="00BF30F2"/>
    <w:rsid w:val="00BF31CB"/>
    <w:rsid w:val="00BF6168"/>
    <w:rsid w:val="00C00BBC"/>
    <w:rsid w:val="00C02F57"/>
    <w:rsid w:val="00C12752"/>
    <w:rsid w:val="00C16635"/>
    <w:rsid w:val="00C166BD"/>
    <w:rsid w:val="00C167BF"/>
    <w:rsid w:val="00C2457F"/>
    <w:rsid w:val="00C245ED"/>
    <w:rsid w:val="00C35473"/>
    <w:rsid w:val="00C3641F"/>
    <w:rsid w:val="00C40B3D"/>
    <w:rsid w:val="00C40D09"/>
    <w:rsid w:val="00C42B96"/>
    <w:rsid w:val="00C446DC"/>
    <w:rsid w:val="00C54E93"/>
    <w:rsid w:val="00C6781F"/>
    <w:rsid w:val="00C73261"/>
    <w:rsid w:val="00C76C4D"/>
    <w:rsid w:val="00C779D5"/>
    <w:rsid w:val="00C77C4E"/>
    <w:rsid w:val="00C80B75"/>
    <w:rsid w:val="00C838D3"/>
    <w:rsid w:val="00C90006"/>
    <w:rsid w:val="00C962B0"/>
    <w:rsid w:val="00C96A7F"/>
    <w:rsid w:val="00CA37D0"/>
    <w:rsid w:val="00CA5F98"/>
    <w:rsid w:val="00CA63B0"/>
    <w:rsid w:val="00CA7A88"/>
    <w:rsid w:val="00CB0FBE"/>
    <w:rsid w:val="00CB2AC1"/>
    <w:rsid w:val="00CC2F84"/>
    <w:rsid w:val="00CC53A0"/>
    <w:rsid w:val="00CD2348"/>
    <w:rsid w:val="00CD4E45"/>
    <w:rsid w:val="00CD6806"/>
    <w:rsid w:val="00CE7A7E"/>
    <w:rsid w:val="00CF4625"/>
    <w:rsid w:val="00D00EA0"/>
    <w:rsid w:val="00D03694"/>
    <w:rsid w:val="00D14F22"/>
    <w:rsid w:val="00D26185"/>
    <w:rsid w:val="00D308A6"/>
    <w:rsid w:val="00D30F98"/>
    <w:rsid w:val="00D327CF"/>
    <w:rsid w:val="00D32AB7"/>
    <w:rsid w:val="00D33C05"/>
    <w:rsid w:val="00D35151"/>
    <w:rsid w:val="00D42B6E"/>
    <w:rsid w:val="00D43BBB"/>
    <w:rsid w:val="00D55951"/>
    <w:rsid w:val="00D67D44"/>
    <w:rsid w:val="00D74451"/>
    <w:rsid w:val="00D75896"/>
    <w:rsid w:val="00D81DD2"/>
    <w:rsid w:val="00D85519"/>
    <w:rsid w:val="00D870D0"/>
    <w:rsid w:val="00D92026"/>
    <w:rsid w:val="00D94ECE"/>
    <w:rsid w:val="00DA1B9A"/>
    <w:rsid w:val="00DA2ABC"/>
    <w:rsid w:val="00DA470B"/>
    <w:rsid w:val="00DA5A0F"/>
    <w:rsid w:val="00DA6089"/>
    <w:rsid w:val="00DA64D5"/>
    <w:rsid w:val="00DA6738"/>
    <w:rsid w:val="00DB510C"/>
    <w:rsid w:val="00DD5400"/>
    <w:rsid w:val="00DE0C49"/>
    <w:rsid w:val="00DE4266"/>
    <w:rsid w:val="00E003CD"/>
    <w:rsid w:val="00E03930"/>
    <w:rsid w:val="00E054C7"/>
    <w:rsid w:val="00E10B15"/>
    <w:rsid w:val="00E141E2"/>
    <w:rsid w:val="00E17911"/>
    <w:rsid w:val="00E30146"/>
    <w:rsid w:val="00E3141B"/>
    <w:rsid w:val="00E32831"/>
    <w:rsid w:val="00E44F33"/>
    <w:rsid w:val="00E45157"/>
    <w:rsid w:val="00E56AAA"/>
    <w:rsid w:val="00E56F7B"/>
    <w:rsid w:val="00E667FC"/>
    <w:rsid w:val="00E70E0B"/>
    <w:rsid w:val="00E71ABA"/>
    <w:rsid w:val="00E75E71"/>
    <w:rsid w:val="00E76304"/>
    <w:rsid w:val="00E86AAB"/>
    <w:rsid w:val="00E90376"/>
    <w:rsid w:val="00E93904"/>
    <w:rsid w:val="00EA0A46"/>
    <w:rsid w:val="00EA2A0D"/>
    <w:rsid w:val="00EA48B4"/>
    <w:rsid w:val="00EA5153"/>
    <w:rsid w:val="00EA5282"/>
    <w:rsid w:val="00EB73C6"/>
    <w:rsid w:val="00EC23A8"/>
    <w:rsid w:val="00EC2CC1"/>
    <w:rsid w:val="00EC331E"/>
    <w:rsid w:val="00EC72F2"/>
    <w:rsid w:val="00ED00D9"/>
    <w:rsid w:val="00ED1DD4"/>
    <w:rsid w:val="00ED38F9"/>
    <w:rsid w:val="00ED4398"/>
    <w:rsid w:val="00ED4E30"/>
    <w:rsid w:val="00EE2CEC"/>
    <w:rsid w:val="00EF399A"/>
    <w:rsid w:val="00EF7FBD"/>
    <w:rsid w:val="00F050D5"/>
    <w:rsid w:val="00F16256"/>
    <w:rsid w:val="00F16303"/>
    <w:rsid w:val="00F202DB"/>
    <w:rsid w:val="00F24457"/>
    <w:rsid w:val="00F33683"/>
    <w:rsid w:val="00F44442"/>
    <w:rsid w:val="00F46428"/>
    <w:rsid w:val="00F477F7"/>
    <w:rsid w:val="00F51C02"/>
    <w:rsid w:val="00F53651"/>
    <w:rsid w:val="00F55C6C"/>
    <w:rsid w:val="00F61E9E"/>
    <w:rsid w:val="00F7009A"/>
    <w:rsid w:val="00F74E9C"/>
    <w:rsid w:val="00F7619F"/>
    <w:rsid w:val="00F778AB"/>
    <w:rsid w:val="00F807A8"/>
    <w:rsid w:val="00F83A61"/>
    <w:rsid w:val="00F85E8D"/>
    <w:rsid w:val="00F9086E"/>
    <w:rsid w:val="00F91339"/>
    <w:rsid w:val="00F9410B"/>
    <w:rsid w:val="00FA4669"/>
    <w:rsid w:val="00FA4720"/>
    <w:rsid w:val="00FA7786"/>
    <w:rsid w:val="00FC4592"/>
    <w:rsid w:val="00FD7181"/>
    <w:rsid w:val="00FE0B23"/>
    <w:rsid w:val="00FE37B8"/>
    <w:rsid w:val="00FE544B"/>
    <w:rsid w:val="00FE61F1"/>
    <w:rsid w:val="00FE64F0"/>
    <w:rsid w:val="00FE707D"/>
    <w:rsid w:val="00FF3431"/>
    <w:rsid w:val="00FF3F6A"/>
    <w:rsid w:val="00FF5A2B"/>
    <w:rsid w:val="01B0427E"/>
    <w:rsid w:val="01C356D3"/>
    <w:rsid w:val="01EDB003"/>
    <w:rsid w:val="03097B92"/>
    <w:rsid w:val="047E4B1A"/>
    <w:rsid w:val="063AA4D1"/>
    <w:rsid w:val="06F2026C"/>
    <w:rsid w:val="08F009E2"/>
    <w:rsid w:val="0B52CEA9"/>
    <w:rsid w:val="0BA47BAF"/>
    <w:rsid w:val="0C56762C"/>
    <w:rsid w:val="0E7B11FB"/>
    <w:rsid w:val="0EB63078"/>
    <w:rsid w:val="0ED720D1"/>
    <w:rsid w:val="0FE1F8B5"/>
    <w:rsid w:val="1270498B"/>
    <w:rsid w:val="1376BE9A"/>
    <w:rsid w:val="1C7AB032"/>
    <w:rsid w:val="1D9EC1FE"/>
    <w:rsid w:val="1E99BE6A"/>
    <w:rsid w:val="20463923"/>
    <w:rsid w:val="234B6E5F"/>
    <w:rsid w:val="2687C85F"/>
    <w:rsid w:val="26935E81"/>
    <w:rsid w:val="2735D869"/>
    <w:rsid w:val="2CE79A78"/>
    <w:rsid w:val="2D016829"/>
    <w:rsid w:val="2FE462EF"/>
    <w:rsid w:val="32A57765"/>
    <w:rsid w:val="36A41F4D"/>
    <w:rsid w:val="37299433"/>
    <w:rsid w:val="3A2F69BD"/>
    <w:rsid w:val="3E68EA10"/>
    <w:rsid w:val="3EEDCFB9"/>
    <w:rsid w:val="41E6E89B"/>
    <w:rsid w:val="455CE20E"/>
    <w:rsid w:val="48278E5D"/>
    <w:rsid w:val="48F2B55F"/>
    <w:rsid w:val="4957FD8C"/>
    <w:rsid w:val="49695EBF"/>
    <w:rsid w:val="4A605CC4"/>
    <w:rsid w:val="4AC9A1E5"/>
    <w:rsid w:val="4D2B9F64"/>
    <w:rsid w:val="4EB5F61E"/>
    <w:rsid w:val="4F20BB25"/>
    <w:rsid w:val="4FD3B2EB"/>
    <w:rsid w:val="508EC78B"/>
    <w:rsid w:val="51C4E606"/>
    <w:rsid w:val="53735020"/>
    <w:rsid w:val="53B57F02"/>
    <w:rsid w:val="54DC97D6"/>
    <w:rsid w:val="55C63313"/>
    <w:rsid w:val="566D6B7D"/>
    <w:rsid w:val="56A0034F"/>
    <w:rsid w:val="57A6129A"/>
    <w:rsid w:val="5A050E4D"/>
    <w:rsid w:val="5A9272F7"/>
    <w:rsid w:val="5C8A8B81"/>
    <w:rsid w:val="5D4B7165"/>
    <w:rsid w:val="5DBA90C6"/>
    <w:rsid w:val="5EF242AF"/>
    <w:rsid w:val="5FA808B8"/>
    <w:rsid w:val="5FB94488"/>
    <w:rsid w:val="63435EFD"/>
    <w:rsid w:val="63CA6C83"/>
    <w:rsid w:val="6650F43C"/>
    <w:rsid w:val="666D3415"/>
    <w:rsid w:val="66CE1FA1"/>
    <w:rsid w:val="66E39278"/>
    <w:rsid w:val="675C7C76"/>
    <w:rsid w:val="689F951D"/>
    <w:rsid w:val="68BD5BF5"/>
    <w:rsid w:val="6A4E47C6"/>
    <w:rsid w:val="6A813939"/>
    <w:rsid w:val="6A9375E9"/>
    <w:rsid w:val="6BA392B9"/>
    <w:rsid w:val="6BD5CC2C"/>
    <w:rsid w:val="6BD83DF0"/>
    <w:rsid w:val="6CCBF20B"/>
    <w:rsid w:val="70F8F57C"/>
    <w:rsid w:val="7353F4B9"/>
    <w:rsid w:val="738ED552"/>
    <w:rsid w:val="7506278F"/>
    <w:rsid w:val="75860415"/>
    <w:rsid w:val="761900D6"/>
    <w:rsid w:val="7809F700"/>
    <w:rsid w:val="7924E6C7"/>
    <w:rsid w:val="7A5F4CE6"/>
    <w:rsid w:val="7B435DF9"/>
    <w:rsid w:val="7F2FF79D"/>
    <w:rsid w:val="7FB4D1E9"/>
    <w:rsid w:val="7FB51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58E9"/>
  <w15:docId w15:val="{88752FC4-0C85-4439-B73C-AAB3FFB2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95B"/>
    <w:pPr>
      <w:spacing w:after="0"/>
    </w:pPr>
    <w:rPr>
      <w:rFonts w:ascii="Times New Roman" w:eastAsia="Times New Roman" w:hAnsi="Times New Roman" w:cs="Times New Roman"/>
      <w:lang w:eastAsia="en-U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eastAsia="zh-CN"/>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eastAsia="zh-CN"/>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eastAsia="zh-CN"/>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eastAsia="zh-CN"/>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eastAsia="zh-CN"/>
    </w:rPr>
  </w:style>
  <w:style w:type="paragraph" w:styleId="Heading8">
    <w:name w:val="heading 8"/>
    <w:basedOn w:val="Normal"/>
    <w:next w:val="BodyText"/>
    <w:link w:val="Heading8Char"/>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eastAsia="zh-CN"/>
    </w:rPr>
  </w:style>
  <w:style w:type="paragraph" w:styleId="Heading9">
    <w:name w:val="heading 9"/>
    <w:basedOn w:val="Normal"/>
    <w:next w:val="BodyText"/>
    <w:link w:val="Heading9Char"/>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Theme="minorHAnsi" w:eastAsiaTheme="minorEastAsia" w:hAnsiTheme="minorHAnsi" w:cstheme="minorBidi"/>
      <w:lang w:eastAsia="zh-C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lang w:eastAsia="zh-CN"/>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rFonts w:asciiTheme="minorHAnsi" w:eastAsiaTheme="minorEastAsia" w:hAnsiTheme="minorHAnsi" w:cstheme="minorBidi"/>
      <w:b/>
      <w:sz w:val="20"/>
      <w:szCs w:val="20"/>
      <w:lang w:eastAsia="zh-CN"/>
    </w:rPr>
  </w:style>
  <w:style w:type="paragraph" w:customStyle="1" w:styleId="Abstract">
    <w:name w:val="Abstract"/>
    <w:basedOn w:val="Normal"/>
    <w:next w:val="BodyText"/>
    <w:qFormat/>
    <w:pPr>
      <w:keepNext/>
      <w:keepLines/>
      <w:spacing w:before="100" w:after="300"/>
    </w:pPr>
    <w:rPr>
      <w:rFonts w:asciiTheme="minorHAnsi" w:eastAsiaTheme="minorEastAsia" w:hAnsiTheme="minorHAnsi" w:cstheme="minorBidi"/>
      <w:sz w:val="20"/>
      <w:szCs w:val="20"/>
      <w:lang w:eastAsia="zh-CN"/>
    </w:rPr>
  </w:style>
  <w:style w:type="paragraph" w:styleId="Bibliography">
    <w:name w:val="Bibliography"/>
    <w:basedOn w:val="Normal"/>
    <w:qFormat/>
    <w:pPr>
      <w:tabs>
        <w:tab w:val="left" w:pos="260"/>
      </w:tabs>
      <w:spacing w:line="480" w:lineRule="auto"/>
      <w:ind w:left="264" w:hanging="264"/>
    </w:pPr>
    <w:rPr>
      <w:rFonts w:asciiTheme="minorHAnsi" w:eastAsiaTheme="minorEastAsia" w:hAnsiTheme="minorHAnsi" w:cstheme="minorBidi"/>
      <w:lang w:eastAsia="zh-CN"/>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rFonts w:asciiTheme="minorHAnsi" w:eastAsiaTheme="minorEastAsia" w:hAnsiTheme="minorHAnsi" w:cstheme="minorBidi"/>
      <w:lang w:eastAsia="zh-C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EastAsia" w:hAnsiTheme="minorHAnsi" w:cstheme="minorBidi"/>
      <w:b/>
      <w:lang w:eastAsia="zh-CN"/>
    </w:rPr>
  </w:style>
  <w:style w:type="paragraph" w:customStyle="1" w:styleId="Definition">
    <w:name w:val="Definition"/>
    <w:basedOn w:val="Normal"/>
    <w:pPr>
      <w:spacing w:after="200"/>
    </w:pPr>
    <w:rPr>
      <w:rFonts w:asciiTheme="minorHAnsi" w:eastAsiaTheme="minorEastAsia" w:hAnsiTheme="minorHAnsi" w:cstheme="minorBidi"/>
      <w:lang w:eastAsia="zh-CN"/>
    </w:rPr>
  </w:style>
  <w:style w:type="paragraph" w:styleId="Caption">
    <w:name w:val="caption"/>
    <w:basedOn w:val="Normal"/>
    <w:link w:val="CaptionChar"/>
    <w:pPr>
      <w:spacing w:after="120"/>
    </w:pPr>
    <w:rPr>
      <w:rFonts w:asciiTheme="minorHAnsi" w:eastAsiaTheme="minorEastAsia" w:hAnsiTheme="minorHAnsi" w:cstheme="minorBidi"/>
      <w:i/>
      <w:lang w:eastAsia="zh-CN"/>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EastAsia" w:hAnsiTheme="minorHAnsi" w:cstheme="minorBidi"/>
      <w:lang w:eastAsia="zh-CN"/>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after="200"/>
    </w:pPr>
    <w:rPr>
      <w:rFonts w:asciiTheme="minorHAnsi" w:eastAsiaTheme="minorEastAsia" w:hAnsiTheme="minorHAnsi" w:cstheme="minorBidi"/>
      <w:lang w:eastAsia="zh-CN"/>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42B6E"/>
    <w:rPr>
      <w:color w:val="96607D" w:themeColor="followedHyperlink"/>
      <w:u w:val="single"/>
    </w:rPr>
  </w:style>
  <w:style w:type="character" w:styleId="PlaceholderText">
    <w:name w:val="Placeholder Text"/>
    <w:basedOn w:val="DefaultParagraphFont"/>
    <w:rsid w:val="00B2779A"/>
    <w:rPr>
      <w:color w:val="666666"/>
    </w:rPr>
  </w:style>
  <w:style w:type="paragraph" w:styleId="Revision">
    <w:name w:val="Revision"/>
    <w:hidden/>
    <w:rsid w:val="001D023F"/>
    <w:pPr>
      <w:spacing w:after="0"/>
    </w:pPr>
  </w:style>
  <w:style w:type="character" w:styleId="CommentReference">
    <w:name w:val="annotation reference"/>
    <w:basedOn w:val="DefaultParagraphFont"/>
    <w:rsid w:val="001D023F"/>
    <w:rPr>
      <w:sz w:val="16"/>
      <w:szCs w:val="16"/>
    </w:rPr>
  </w:style>
  <w:style w:type="paragraph" w:styleId="CommentText">
    <w:name w:val="annotation text"/>
    <w:basedOn w:val="Normal"/>
    <w:link w:val="CommentTextChar"/>
    <w:rsid w:val="001D023F"/>
    <w:pPr>
      <w:spacing w:after="200"/>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rsid w:val="001D023F"/>
    <w:rPr>
      <w:sz w:val="20"/>
      <w:szCs w:val="20"/>
    </w:rPr>
  </w:style>
  <w:style w:type="paragraph" w:styleId="CommentSubject">
    <w:name w:val="annotation subject"/>
    <w:basedOn w:val="CommentText"/>
    <w:next w:val="CommentText"/>
    <w:link w:val="CommentSubjectChar"/>
    <w:rsid w:val="001D023F"/>
    <w:rPr>
      <w:b/>
      <w:bCs/>
    </w:rPr>
  </w:style>
  <w:style w:type="character" w:customStyle="1" w:styleId="CommentSubjectChar">
    <w:name w:val="Comment Subject Char"/>
    <w:basedOn w:val="CommentTextChar"/>
    <w:link w:val="CommentSubject"/>
    <w:rsid w:val="001D023F"/>
    <w:rPr>
      <w:b/>
      <w:bCs/>
      <w:sz w:val="20"/>
      <w:szCs w:val="20"/>
    </w:rPr>
  </w:style>
  <w:style w:type="character" w:styleId="UnresolvedMention">
    <w:name w:val="Unresolved Mention"/>
    <w:basedOn w:val="DefaultParagraphFont"/>
    <w:uiPriority w:val="99"/>
    <w:semiHidden/>
    <w:unhideWhenUsed/>
    <w:rsid w:val="001D023F"/>
    <w:rPr>
      <w:color w:val="605E5C"/>
      <w:shd w:val="clear" w:color="auto" w:fill="E1DFDD"/>
    </w:rPr>
  </w:style>
  <w:style w:type="character" w:customStyle="1" w:styleId="apple-converted-space">
    <w:name w:val="apple-converted-space"/>
    <w:basedOn w:val="DefaultParagraphFont"/>
    <w:rsid w:val="008B0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kisslerlab.shinyapps.io/ag-epi-mode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mailto:stephen.kissler@colorado.edu"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kisslerlab.shinyapps.io/ag-epi-mode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AA9A7-5B85-9746-8860-15E453540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55</Pages>
  <Words>34449</Words>
  <Characters>196360</Characters>
  <Application>Microsoft Office Word</Application>
  <DocSecurity>0</DocSecurity>
  <Lines>1636</Lines>
  <Paragraphs>460</Paragraphs>
  <ScaleCrop>false</ScaleCrop>
  <Company/>
  <LinksUpToDate>false</LinksUpToDate>
  <CharactersWithSpaces>230349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Kissler</dc:creator>
  <cp:keywords/>
  <cp:lastModifiedBy>Stephen Kissler</cp:lastModifiedBy>
  <cp:revision>448</cp:revision>
  <dcterms:created xsi:type="dcterms:W3CDTF">2026-03-17T12:19:00Z</dcterms:created>
  <dcterms:modified xsi:type="dcterms:W3CDTF">2026-03-22T23:18:00Z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id="Y4AlIZDb"/&gt;&lt;style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value="true"/&gt;&lt;/prefs&gt;&lt;/data&gt;</vt:lpwstr>
  </property>
</Properties>
</file>