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28"/>
        </w:rPr>
        <w:t>STANDAR OPERASIONAL PROSEDUR (SOP)</w:t>
      </w:r>
    </w:p>
    <w:p>
      <w:pPr>
        <w:spacing w:after="40" w:before="0"/>
        <w:jc w:val="center"/>
      </w:pPr>
      <w:r>
        <w:rPr>
          <w:rFonts w:ascii="Calibri" w:hAnsi="Calibri"/>
          <w:b/>
          <w:sz w:val="24"/>
        </w:rPr>
        <w:t>Kunjungan Pusat Data (Data Center Visitation)</w:t>
      </w:r>
    </w:p>
    <w:p>
      <w:pPr>
        <w:spacing w:after="160" w:before="0"/>
        <w:jc w:val="center"/>
      </w:pPr>
      <w:r>
        <w:rPr>
          <w:rFonts w:ascii="Calibri" w:hAnsi="Calibri"/>
          <w:b w:val="0"/>
          <w:sz w:val="20"/>
        </w:rPr>
        <w:t>Dinas Komunikasi, Informatika, Statistik dan Persandian Provinsi Kalimantan Utara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96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68680" cy="10721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atch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072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PEMERINTAH PROVINSI KALIMANTAN UTARA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DINAS KOMUNIKASI, INFORMATIKA,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STATISTIK DAN PERSANDIAN</w:t>
            </w:r>
          </w:p>
        </w:tc>
        <w:tc>
          <w:tcPr>
            <w:tcW w:type="dxa" w:w="37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Nomor SOP</w:t>
            </w:r>
          </w:p>
        </w:tc>
        <w:tc>
          <w:tcPr>
            <w:tcW w:type="dxa" w:w="57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60/SOP.DKISP/VII/2026</w:t>
            </w:r>
          </w:p>
        </w:tc>
      </w:tr>
      <w:tr>
        <w:tc>
          <w:tcPr>
            <w:tcW w:type="dxa" w:w="4800"/>
            <w:vMerge/>
          </w:tcPr>
          <w:p/>
        </w:tc>
        <w:tc>
          <w:tcPr>
            <w:tcW w:type="dxa" w:w="37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Tanggal Pembuatan</w:t>
            </w:r>
          </w:p>
        </w:tc>
        <w:tc>
          <w:tcPr>
            <w:tcW w:type="dxa" w:w="57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Juli 2026</w:t>
            </w:r>
          </w:p>
        </w:tc>
      </w:tr>
      <w:tr>
        <w:tc>
          <w:tcPr>
            <w:tcW w:type="dxa" w:w="4800"/>
            <w:vMerge/>
          </w:tcPr>
          <w:p/>
        </w:tc>
        <w:tc>
          <w:tcPr>
            <w:tcW w:type="dxa" w:w="37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Tanggal Revisi</w:t>
            </w:r>
          </w:p>
        </w:tc>
        <w:tc>
          <w:tcPr>
            <w:tcW w:type="dxa" w:w="57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  <w:tr>
        <w:tc>
          <w:tcPr>
            <w:tcW w:type="dxa" w:w="4800"/>
            <w:vMerge/>
          </w:tcPr>
          <w:p/>
        </w:tc>
        <w:tc>
          <w:tcPr>
            <w:tcW w:type="dxa" w:w="37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Tanggal Efektif</w:t>
            </w:r>
          </w:p>
        </w:tc>
        <w:tc>
          <w:tcPr>
            <w:tcW w:type="dxa" w:w="57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Juli 2026</w:t>
            </w:r>
          </w:p>
        </w:tc>
      </w:tr>
      <w:tr>
        <w:tc>
          <w:tcPr>
            <w:tcW w:type="dxa" w:w="4800"/>
            <w:vMerge/>
          </w:tcPr>
          <w:p/>
        </w:tc>
        <w:tc>
          <w:tcPr>
            <w:tcW w:type="dxa" w:w="374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Disahkan oleh</w:t>
            </w:r>
          </w:p>
        </w:tc>
        <w:tc>
          <w:tcPr>
            <w:tcW w:type="dxa" w:w="57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Kepala Dinas Komunikasi, Informatika,</w:t>
            </w:r>
            <w:r>
              <w:br/>
            </w:r>
            <w:r>
              <w:rPr>
                <w:rFonts w:ascii="Calibri" w:hAnsi="Calibri"/>
                <w:b w:val="0"/>
                <w:sz w:val="18"/>
              </w:rPr>
              <w:t>Statistik dan Persandian</w:t>
            </w:r>
            <w:r>
              <w:br/>
            </w:r>
            <w:r>
              <w:rPr>
                <w:rFonts w:ascii="Calibri" w:hAnsi="Calibri"/>
                <w:b w:val="0"/>
                <w:sz w:val="18"/>
              </w:rPr>
              <w:t>Provinsi Kalimantan Utara</w:t>
            </w:r>
          </w:p>
        </w:tc>
      </w:tr>
      <w:tr>
        <w:tc>
          <w:tcPr>
            <w:tcW w:type="dxa" w:w="4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Nama SOP</w:t>
            </w:r>
          </w:p>
        </w:tc>
        <w:tc>
          <w:tcPr>
            <w:tcW w:type="dxa" w:w="576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Kunjungan Pusat Data (Data Center Visitation)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Dasar Hukum: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1. Peraturan Presiden Nomor 95 Tahun 2018 tentang Sistem Pemerintahan Berbasis Elektronik (SPBE);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Undang-Undang Nomor 27 Tahun 2022 tentang Pelindungan Data Pribadi;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Peraturan Gubernur Kalimantan Utara Nomor 51 Tahun 2019 tentang SPBE Provinsi Kalimantan Utara;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Peraturan Gubernur Kalimantan Utara Nomor 3 Tahun 2023 tentang Perubahan atas Pergub No. 51 Tahun 2019;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5. Pedoman/standar keamanan informasi dan pengelolaan pusat data (SNI ISO/IEC 27001).</w:t>
            </w:r>
          </w:p>
        </w:tc>
        <w:tc>
          <w:tcPr>
            <w:tcW w:type="dxa" w:w="72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Kualifikasi Pelaksana: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1. Memahami tata kelola SPBE dan operasional pusat data;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Memahami prosedur keamanan fisik dan pengendalian akses ruang pusat data;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Memahami keamanan informasi dan pelindungan data pribadi.</w:t>
            </w:r>
          </w:p>
        </w:tc>
      </w:tr>
      <w:tr>
        <w:tc>
          <w:tcPr>
            <w:tcW w:type="dxa" w:w="7200"/>
            <w:vMerge/>
          </w:tcPr>
          <w:p/>
        </w:tc>
        <w:tc>
          <w:tcPr>
            <w:tcW w:type="dxa" w:w="72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Peralatan/Perlengkapan: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1. Komputer/Laptop dan jaringan internet;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2. Akun aplikasi e-Layanan DKISP;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3. Sistem/akses pengelolaan pusat data;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4. Buku tamu, kartu akses, CCTV, dan sarana keamanan ruang pusat data.</w:t>
            </w:r>
          </w:p>
        </w:tc>
      </w:tr>
      <w:tr>
        <w:tc>
          <w:tcPr>
            <w:tcW w:type="dxa" w:w="72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Peringatan: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Apabila SOP tidak dilaksanakan, kunjungan pusat data menjadi tidak terkendali dan berpotensi menimbulkan risiko keamanan fisik, gangguan layanan, kerusakan/kehilangan aset, serta kebocoran data.</w:t>
            </w:r>
          </w:p>
        </w:tc>
        <w:tc>
          <w:tcPr>
            <w:tcW w:type="dxa" w:w="72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Pencatatan dan Pendataan: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Permohonan, persetujuan/penolakan, catatan pelaksanaan, data aset, dan survei kepuasan dicatat serta diarsipkan secara elektronik dalam aplikasi e-Layanan DKISP.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04"/>
            <w:vAlign w:val="center"/>
            <w:shd w:val="clear" w:color="auto" w:fill="D9E2F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No.</w:t>
            </w:r>
          </w:p>
        </w:tc>
        <w:tc>
          <w:tcPr>
            <w:tcW w:type="dxa" w:w="4320"/>
            <w:vAlign w:val="center"/>
            <w:shd w:val="clear" w:color="auto" w:fill="D9E2F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Kegiatan</w:t>
            </w:r>
          </w:p>
        </w:tc>
        <w:tc>
          <w:tcPr>
            <w:tcW w:type="dxa" w:w="893"/>
            <w:vAlign w:val="center"/>
            <w:shd w:val="clear" w:color="auto" w:fill="D9E2F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Pelaksana</w:t>
            </w:r>
          </w:p>
        </w:tc>
        <w:tc>
          <w:tcPr>
            <w:tcW w:type="dxa" w:w="2160"/>
            <w:vAlign w:val="center"/>
            <w:shd w:val="clear" w:color="auto" w:fill="D9E2F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Mutu Baku</w:t>
            </w:r>
          </w:p>
        </w:tc>
        <w:tc>
          <w:tcPr>
            <w:tcW w:type="dxa" w:w="1800"/>
            <w:vAlign w:val="center"/>
            <w:shd w:val="clear" w:color="auto" w:fill="D9E2F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Keterangan</w:t>
            </w:r>
          </w:p>
        </w:tc>
      </w:tr>
      <w:tr>
        <w:tc>
          <w:tcPr>
            <w:tcW w:type="dxa" w:w="1600"/>
            <w:vMerge/>
          </w:tcPr>
          <w:p/>
        </w:tc>
        <w:tc>
          <w:tcPr>
            <w:tcW w:type="dxa" w:w="1600"/>
            <w:vMerge/>
          </w:tcPr>
          <w:p/>
        </w:tc>
        <w:tc>
          <w:tcPr>
            <w:tcW w:type="dxa" w:w="893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Pemohon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(OPD/Instansi)</w:t>
            </w:r>
          </w:p>
        </w:tc>
        <w:tc>
          <w:tcPr>
            <w:tcW w:type="dxa" w:w="893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Admin / Pengelola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Pusat Data</w:t>
            </w:r>
          </w:p>
        </w:tc>
        <w:tc>
          <w:tcPr>
            <w:tcW w:type="dxa" w:w="893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Petugas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Pusat Data</w:t>
            </w:r>
          </w:p>
        </w:tc>
        <w:tc>
          <w:tcPr>
            <w:tcW w:type="dxa" w:w="2088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Kelengkapan/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Persyaratan</w:t>
            </w:r>
          </w:p>
        </w:tc>
        <w:tc>
          <w:tcPr>
            <w:tcW w:type="dxa" w:w="1080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Waktu</w:t>
            </w:r>
          </w:p>
        </w:tc>
        <w:tc>
          <w:tcPr>
            <w:tcW w:type="dxa" w:w="2160"/>
            <w:vAlign w:val="center"/>
            <w:shd w:val="clear" w:color="auto" w:fill="D9E2F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1600"/>
            <w:vMerge/>
          </w:tcPr>
          <w:p/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Pemohon mengajukan permohonan kunjungan pusat data melalui aplikasi e-Layanan DKISP: mengisi nama, unit kerja, tujuan kunjungan (Kunjungan &amp; Inspeksi Formal / Penempatan Aset / Pengambilan Aset), detail aset bila ada, tanggal, jam mulai-selesai, dan keterangan. Sistem menerbitkan nomor tiket (VST-...) dengan status Menunggu.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Akun e-Layanan; identitas (nama/NIP); data unit kerja; rencana kunjungan/aset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 menit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Permohonan terdaftar (tiket VST-..., status Menunggu)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Admin/Pengelola Pusat Data menelaah permohonan: kelengkapan data, tujuan kunjungan, jadwal, dan ketersediaan pendampingan.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Aplikasi e-Layanan DKISP; data permohonan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jam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Hasil telaah permohonan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Jika jadwal bentrok, koordinasi ulang jadwal dengan pemohon.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Admin/Pengelola memutuskan permohonan. Jika disetujui: status menjadi Disetujui dan admin mengisi keterangan (mis. titik lokasi &amp; syarat masuk). Jika ditolak: status menjadi Ditolak disertai alasan.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Hasil telaah permohonan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hari kerja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 Disetujui + keterangan / Status Ditolak + alasan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Penolakan wajib menyertakan catatan alasan.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Aplikasi e-Layanan mengirim notifikasi hasil (disetujui/ditolak) kepada pemohon beserta ketentuan kunjungan.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Aplikasi e-Layanan DKISP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menit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Notifikasi hasil diterima pemohon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Pada tanggal kunjungan, pemohon hadir di pusat data sesuai jadwal, melapor kepada Petugas Pusat Data, mengisi buku tamu, dan menyerahkan identitas untuk verifikasi.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Identitas diri; bukti persetujuan (tiket VST-...)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Sesuai jadwal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Pemohon terverifikasi dan diizinkan masuk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Wajib mematuhi tata tertib keamanan ruang pusat data.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Petugas Pusat Data mendampingi pelaksanaan kunjungan/penempatan/pengambilan aset di dalam ruang pusat data sesuai tujuan, serta mencatat aktivitas dan data aset (nama &amp; nomor aset).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 aset; tata tertib &amp; SOP keamanan ruang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Sesuai jam mulai-selesai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Kunjungan/penempatan/pengambilan aset terlaksana + catatan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Setelah kegiatan selesai, Admin/Pengelola menandai kunjungan Selesai pada aplikasi dan mencatat catatan pelaksanaan; kegiatan terdokumentasi secara elektronik.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Aplikasi e-Layanan DKISP; catatan pelaksanaan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 menit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 Selesai + catatan pelaksanaan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43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both"/>
            </w:pPr>
            <w:r/>
            <w:r>
              <w:rPr>
                <w:rFonts w:ascii="Calibri" w:hAnsi="Calibri"/>
                <w:b w:val="0"/>
                <w:sz w:val="16"/>
              </w:rPr>
              <w:t>Pemohon mengisi survei kepuasan atas layanan kunjungan pusat data.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●</w:t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8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20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Tautan survei kepuasan</w:t>
            </w:r>
          </w:p>
        </w:tc>
        <w:tc>
          <w:tcPr>
            <w:tcW w:type="dxa" w:w="10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menit</w:t>
            </w:r>
          </w:p>
        </w:tc>
        <w:tc>
          <w:tcPr>
            <w:tcW w:type="dxa" w:w="21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 survei kepuasan tersimpan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sz w:val="16"/>
        </w:rPr>
        <w:t>Keterangan simbol: ● menandai pelaksana yang bertanggung jawab pada langkah tersebut.</w:t>
      </w:r>
    </w:p>
    <w:sectPr w:rsidR="00FC693F" w:rsidRPr="0006063C" w:rsidSect="00034616">
      <w:footerReference w:type="default" r:id="rId9"/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sz w:val="16"/>
      </w:rPr>
      <w:t>Dinas Komunikasi, Informatika, Statistik dan Persandian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