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8E040" w14:textId="2EB50C36" w:rsidR="00D23D00" w:rsidRDefault="00000000">
      <w:pPr>
        <w:spacing w:after="80"/>
      </w:pPr>
      <w:r>
        <w:rPr>
          <w:b/>
          <w:bCs/>
          <w:color w:val="2E5C8A"/>
          <w:spacing w:val="40"/>
          <w:sz w:val="18"/>
          <w:szCs w:val="18"/>
        </w:rPr>
        <w:t>NOTA</w:t>
      </w:r>
      <w:r w:rsidR="006A390B">
        <w:rPr>
          <w:b/>
          <w:bCs/>
          <w:color w:val="2E5C8A"/>
          <w:spacing w:val="40"/>
          <w:sz w:val="18"/>
          <w:szCs w:val="18"/>
        </w:rPr>
        <w:t>T</w:t>
      </w:r>
    </w:p>
    <w:p w14:paraId="050FC1F5" w14:textId="77777777" w:rsidR="00D23D00" w:rsidRDefault="00000000">
      <w:pPr>
        <w:spacing w:after="120"/>
      </w:pPr>
      <w:r>
        <w:rPr>
          <w:b/>
          <w:bCs/>
          <w:color w:val="1F1F1F"/>
          <w:sz w:val="32"/>
          <w:szCs w:val="32"/>
        </w:rPr>
        <w:t>Datasikkerhed, GDPR og jurisdiktion ved brug af amerikansk AI-værktøj i fjernvarme-businesscases</w:t>
      </w:r>
    </w:p>
    <w:p w14:paraId="48908B27" w14:textId="3A782876" w:rsidR="00D23D00" w:rsidRDefault="00000000">
      <w:pPr>
        <w:pBdr>
          <w:bottom w:val="single" w:sz="8" w:space="8" w:color="2E5C8A"/>
        </w:pBdr>
        <w:spacing w:after="80"/>
      </w:pPr>
      <w:r>
        <w:rPr>
          <w:i/>
          <w:iCs/>
          <w:color w:val="595959"/>
          <w:sz w:val="20"/>
          <w:szCs w:val="20"/>
        </w:rPr>
        <w:t>Dansk Fjernvarme  ·  Maj 2026  ·  Udkast v1</w:t>
      </w:r>
    </w:p>
    <w:p w14:paraId="6C372504" w14:textId="77777777" w:rsidR="00D23D00" w:rsidRDefault="00000000">
      <w:pPr>
        <w:spacing w:before="280" w:after="80"/>
      </w:pPr>
      <w:r>
        <w:rPr>
          <w:b/>
          <w:bCs/>
          <w:color w:val="2E5C8A"/>
          <w:sz w:val="24"/>
          <w:szCs w:val="24"/>
        </w:rPr>
        <w:t>Sammenfatning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23D00" w14:paraId="435EE7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2E5C8A"/>
              <w:left w:val="none" w:sz="0" w:space="0" w:color="FFFFFF"/>
              <w:bottom w:val="single" w:sz="12" w:space="0" w:color="2E5C8A"/>
              <w:right w:val="none" w:sz="0" w:space="0" w:color="FFFFFF"/>
            </w:tcBorders>
            <w:shd w:val="clear" w:color="auto" w:fill="EAF1F8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A940018" w14:textId="77777777" w:rsidR="00D23D00" w:rsidRDefault="00000000">
            <w:pPr>
              <w:spacing w:after="100" w:line="300" w:lineRule="auto"/>
            </w:pPr>
            <w:r>
              <w:t>Dansk Fjernvarme har via et pilotprojekt med Billund Varmeværk udviklet en metode hvor domæneeksperter på fjernvarmeværker bygger driftsoptimeringsmodeller i samarbejde med AI-assistenten Claude (Anthropic, USA). Metoden er åbnet for medlemsnetværket. Brugen rejser tre adskilte spørgsmål om datasikkerhed:</w:t>
            </w:r>
          </w:p>
          <w:p w14:paraId="3AD45317" w14:textId="77777777" w:rsidR="00D23D00" w:rsidRDefault="00000000">
            <w:pPr>
              <w:pStyle w:val="Listeafsnit"/>
              <w:numPr>
                <w:ilvl w:val="0"/>
                <w:numId w:val="2"/>
              </w:numPr>
              <w:spacing w:after="60" w:line="300" w:lineRule="auto"/>
            </w:pPr>
            <w:r>
              <w:rPr>
                <w:b/>
                <w:bCs/>
              </w:rPr>
              <w:t xml:space="preserve">Persondata under GDPR </w:t>
            </w:r>
            <w:r>
              <w:t>— driftsdata indeholder typisk ikke personoplysninger og kan håndteres med aggregering før upload.</w:t>
            </w:r>
          </w:p>
          <w:p w14:paraId="7E845FEF" w14:textId="77777777" w:rsidR="00D23D00" w:rsidRDefault="00000000">
            <w:pPr>
              <w:pStyle w:val="Listeafsnit"/>
              <w:numPr>
                <w:ilvl w:val="0"/>
                <w:numId w:val="2"/>
              </w:numPr>
              <w:spacing w:after="60" w:line="300" w:lineRule="auto"/>
            </w:pPr>
            <w:r>
              <w:rPr>
                <w:b/>
                <w:bCs/>
              </w:rPr>
              <w:t xml:space="preserve">Kommerciel fortrolighed </w:t>
            </w:r>
            <w:r>
              <w:t>— håndteres ved at fravælge model-træning (forbruger-plan) eller ved at bruge en kommerciel plan med Data Processing Addendum.</w:t>
            </w:r>
          </w:p>
          <w:p w14:paraId="37615813" w14:textId="77777777" w:rsidR="00D23D00" w:rsidRDefault="00000000">
            <w:pPr>
              <w:pStyle w:val="Listeafsnit"/>
              <w:numPr>
                <w:ilvl w:val="0"/>
                <w:numId w:val="2"/>
              </w:numPr>
              <w:spacing w:after="100" w:line="300" w:lineRule="auto"/>
            </w:pPr>
            <w:r>
              <w:rPr>
                <w:b/>
                <w:bCs/>
              </w:rPr>
              <w:t xml:space="preserve">Adgang fra amerikanske myndigheder </w:t>
            </w:r>
            <w:r>
              <w:t>(CLOUD Act, FISA 702) — en strukturel eksponering der ikke kan kontraheres væk hos amerikanske udbydere. Sandsynligheden er meget lav for almindelige driftsdata, men forholdet skal indgå i værkernes NIS2-leverandørstyring.</w:t>
            </w:r>
          </w:p>
          <w:p w14:paraId="2C7C9B4F" w14:textId="18ABE866" w:rsidR="00D23D00" w:rsidRDefault="00000000">
            <w:pPr>
              <w:spacing w:line="300" w:lineRule="auto"/>
            </w:pPr>
            <w:r>
              <w:rPr>
                <w:i/>
                <w:iCs/>
              </w:rPr>
              <w:t>Det anbefales at metoden anvendes med en defineret data-minimeringspraksis, og at strategisk og sikkerhedskritisk materiale holdes udenfor værktøjet.</w:t>
            </w:r>
          </w:p>
        </w:tc>
      </w:tr>
    </w:tbl>
    <w:p w14:paraId="2ADDAC94" w14:textId="77777777" w:rsidR="00D23D00" w:rsidRDefault="00D23D00">
      <w:pPr>
        <w:spacing w:after="120"/>
      </w:pPr>
    </w:p>
    <w:p w14:paraId="1532778B" w14:textId="77777777" w:rsidR="00D23D00" w:rsidRDefault="00000000">
      <w:pPr>
        <w:pStyle w:val="Overskrift1"/>
      </w:pPr>
      <w:r>
        <w:rPr>
          <w:color w:val="2E5C8A"/>
        </w:rPr>
        <w:t>1. Baggrund</w:t>
      </w:r>
    </w:p>
    <w:p w14:paraId="4C20D7CD" w14:textId="0038FA13" w:rsidR="00D23D00" w:rsidRDefault="00000000">
      <w:pPr>
        <w:spacing w:after="120" w:line="300" w:lineRule="auto"/>
      </w:pPr>
      <w:r>
        <w:t>Pilotprojektet på Billund Varmeværk har vist at en domæneekspert uden programmeringsbaggrund kan bygge en operationel driftsoptimeringsmodel ved at samarbejde med en AI-assistent. Modellen kvantificerer værdien af eksisterende og fremtidige investeringer i akkumulering, varmepumper og elkedler — herunder værdien af at deltage i balancemarkederne. Metode, kode og dokumentation er stillet til rådighed for medlemsnetværket under</w:t>
      </w:r>
      <w:r w:rsidR="006A390B">
        <w:t xml:space="preserve"> en open-source</w:t>
      </w:r>
      <w:r>
        <w:t xml:space="preserve"> MIT-licens.</w:t>
      </w:r>
    </w:p>
    <w:p w14:paraId="2303B82E" w14:textId="4B97BA1D" w:rsidR="006A390B" w:rsidRDefault="00000000">
      <w:pPr>
        <w:spacing w:after="120" w:line="300" w:lineRule="auto"/>
      </w:pPr>
      <w:r>
        <w:t>Det AI-værktøj der konkret er anvendt — Claude fra Anthropic — er en amerikansk tjeneste. Når metoden udbredes til medlemsnetværket, går spørgsmålet om datasikkerhed og GDPR igen blandt værkerne. Dette notat samler de tre dimensioner som bestyrelsen</w:t>
      </w:r>
      <w:r w:rsidR="006A390B">
        <w:t>/ledelsen</w:t>
      </w:r>
      <w:r>
        <w:t xml:space="preserve"> bør være orienteret om.</w:t>
      </w:r>
    </w:p>
    <w:p w14:paraId="16CBD323" w14:textId="77777777" w:rsidR="006A390B" w:rsidRDefault="006A390B">
      <w:r>
        <w:br w:type="page"/>
      </w:r>
    </w:p>
    <w:p w14:paraId="302D0EA6" w14:textId="77777777" w:rsidR="00D23D00" w:rsidRDefault="00D23D00">
      <w:pPr>
        <w:spacing w:after="120" w:line="300" w:lineRule="auto"/>
      </w:pPr>
    </w:p>
    <w:p w14:paraId="60BD74FB" w14:textId="77777777" w:rsidR="00D23D00" w:rsidRDefault="00000000">
      <w:pPr>
        <w:pStyle w:val="Overskrift1"/>
      </w:pPr>
      <w:r>
        <w:rPr>
          <w:color w:val="2E5C8A"/>
        </w:rPr>
        <w:t>2. De tre risikodimensioner</w:t>
      </w:r>
    </w:p>
    <w:p w14:paraId="5F3DAAD5" w14:textId="77777777" w:rsidR="00D23D00" w:rsidRDefault="00000000">
      <w:pPr>
        <w:pStyle w:val="Overskrift2"/>
      </w:pPr>
      <w:r>
        <w:rPr>
          <w:color w:val="1F1F1F"/>
        </w:rPr>
        <w:t>2.1 Persondata under GDPR</w:t>
      </w:r>
    </w:p>
    <w:p w14:paraId="5BCF8B90" w14:textId="20657DF1" w:rsidR="00D23D00" w:rsidRDefault="00000000">
      <w:pPr>
        <w:spacing w:after="120" w:line="300" w:lineRule="auto"/>
      </w:pPr>
      <w:r>
        <w:t>GDPR beskytter identificerbare individer. Den datapakke der typisk anvendes i en businesscase indeholder ikke personoplysninger</w:t>
      </w:r>
      <w:r w:rsidR="006A390B">
        <w:t>, men</w:t>
      </w:r>
      <w:r>
        <w:t xml:space="preserve"> anlægsspecifikationer, aggregeret timeproduktion på værksniveau, markedsdata fra Energinet, vejrdata fra DMI, og kontraktpriser. Det der skal undgås — og som modellen ikke har behov for — er kunde-niveau forbrugsdata, herunder individuelle målerdata, CPR-numre og fakturaoplysninger. Aggregering til værksniveau før upload håndterer denne risiko.</w:t>
      </w:r>
    </w:p>
    <w:p w14:paraId="4429F984" w14:textId="77777777" w:rsidR="00D23D00" w:rsidRDefault="00000000">
      <w:pPr>
        <w:pStyle w:val="Overskrift2"/>
      </w:pPr>
      <w:r>
        <w:rPr>
          <w:color w:val="1F1F1F"/>
        </w:rPr>
        <w:t>2.2 Kommerciel fortrolighed</w:t>
      </w:r>
    </w:p>
    <w:p w14:paraId="19560D81" w14:textId="77777777" w:rsidR="00D23D00" w:rsidRDefault="00000000">
      <w:pPr>
        <w:spacing w:after="120" w:line="300" w:lineRule="auto"/>
      </w:pPr>
      <w:r>
        <w:t>Det største praktiske spørgsmål handler ikke om GDPR i snæver forstand, men om kommerciel fortrolighed: brændselskontrakter, leverandøraftaler, balancestrategi og fremtidige investeringsovervejelser.</w:t>
      </w:r>
    </w:p>
    <w:p w14:paraId="1550CB75" w14:textId="77777777" w:rsidR="00D23D00" w:rsidRDefault="00000000">
      <w:pPr>
        <w:spacing w:after="120" w:line="300" w:lineRule="auto"/>
      </w:pPr>
      <w:r>
        <w:t>Anthropics aktuelle politik (verificeret maj 2026):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3"/>
        <w:gridCol w:w="2348"/>
        <w:gridCol w:w="2363"/>
        <w:gridCol w:w="2152"/>
      </w:tblGrid>
      <w:tr w:rsidR="00D23D00" w14:paraId="152A1E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A06D1" w14:textId="77777777" w:rsidR="00D23D00" w:rsidRDefault="00000000">
            <w:r>
              <w:rPr>
                <w:b/>
                <w:bCs/>
                <w:color w:val="FFFFFF"/>
                <w:sz w:val="20"/>
                <w:szCs w:val="20"/>
              </w:rPr>
              <w:t>Plan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46C6C" w14:textId="77777777" w:rsidR="00D23D00" w:rsidRDefault="00000000">
            <w:r>
              <w:rPr>
                <w:b/>
                <w:bCs/>
                <w:color w:val="FFFFFF"/>
                <w:sz w:val="20"/>
                <w:szCs w:val="20"/>
              </w:rPr>
              <w:t>Træning på data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045AD" w14:textId="22E7C9A5" w:rsidR="00D23D00" w:rsidRDefault="006A390B">
            <w:r>
              <w:rPr>
                <w:b/>
                <w:bCs/>
                <w:color w:val="FFFFFF"/>
                <w:sz w:val="20"/>
                <w:szCs w:val="20"/>
              </w:rPr>
              <w:t>Opbevaring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DBA8B" w14:textId="1173F7F2" w:rsidR="00D23D00" w:rsidRDefault="00000000">
            <w:r>
              <w:rPr>
                <w:b/>
                <w:bCs/>
                <w:color w:val="FFFFFF"/>
                <w:sz w:val="20"/>
                <w:szCs w:val="20"/>
              </w:rPr>
              <w:t>D</w:t>
            </w:r>
            <w:r w:rsidR="006A390B">
              <w:rPr>
                <w:b/>
                <w:bCs/>
                <w:color w:val="FFFFFF"/>
                <w:sz w:val="20"/>
                <w:szCs w:val="20"/>
              </w:rPr>
              <w:t>atabehandleraftale</w:t>
            </w:r>
          </w:p>
        </w:tc>
      </w:tr>
      <w:tr w:rsidR="00D23D00" w14:paraId="5F884A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0EE99" w14:textId="77777777" w:rsidR="00D23D00" w:rsidRDefault="00000000">
            <w:r>
              <w:rPr>
                <w:b/>
                <w:bCs/>
                <w:sz w:val="20"/>
                <w:szCs w:val="20"/>
              </w:rPr>
              <w:t>Free / Pro / Max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E2A2A" w14:textId="77777777" w:rsidR="00D23D00" w:rsidRDefault="00000000">
            <w:r>
              <w:rPr>
                <w:sz w:val="20"/>
                <w:szCs w:val="20"/>
              </w:rPr>
              <w:t>Opt-in (kan slås fra)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46B25" w14:textId="77777777" w:rsidR="00D23D00" w:rsidRDefault="00000000">
            <w:r>
              <w:rPr>
                <w:sz w:val="20"/>
                <w:szCs w:val="20"/>
              </w:rPr>
              <w:t>30 dage ved fravalg, ellers op til 5 år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F34C5" w14:textId="77777777" w:rsidR="00D23D00" w:rsidRDefault="00000000">
            <w:r>
              <w:rPr>
                <w:sz w:val="20"/>
                <w:szCs w:val="20"/>
              </w:rPr>
              <w:t>Nej</w:t>
            </w:r>
          </w:p>
        </w:tc>
      </w:tr>
      <w:tr w:rsidR="00D23D00" w14:paraId="3F0BD3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2B20B" w14:textId="77777777" w:rsidR="00D23D00" w:rsidRDefault="00000000">
            <w:r>
              <w:rPr>
                <w:b/>
                <w:bCs/>
                <w:sz w:val="20"/>
                <w:szCs w:val="20"/>
              </w:rPr>
              <w:t>Team / Enterprise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4F709" w14:textId="77777777" w:rsidR="00D23D00" w:rsidRDefault="00000000">
            <w:r>
              <w:rPr>
                <w:sz w:val="20"/>
                <w:szCs w:val="20"/>
              </w:rPr>
              <w:t>Nej (aldrig)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5E019" w14:textId="77777777" w:rsidR="00D23D00" w:rsidRDefault="00000000">
            <w:r>
              <w:rPr>
                <w:sz w:val="20"/>
                <w:szCs w:val="20"/>
              </w:rPr>
              <w:t>Aftalt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2F207" w14:textId="77777777" w:rsidR="00D23D00" w:rsidRDefault="00000000">
            <w:r>
              <w:rPr>
                <w:sz w:val="20"/>
                <w:szCs w:val="20"/>
              </w:rPr>
              <w:t>Ja, m. SCC'er</w:t>
            </w:r>
          </w:p>
        </w:tc>
      </w:tr>
      <w:tr w:rsidR="00D23D00" w14:paraId="748409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62C3B" w14:textId="77777777" w:rsidR="00D23D00" w:rsidRDefault="00000000">
            <w:r>
              <w:rPr>
                <w:b/>
                <w:bCs/>
                <w:sz w:val="20"/>
                <w:szCs w:val="20"/>
              </w:rPr>
              <w:t>API / Bedrock / Vertex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BA58E" w14:textId="77777777" w:rsidR="00D23D00" w:rsidRDefault="00000000">
            <w:r>
              <w:rPr>
                <w:sz w:val="20"/>
                <w:szCs w:val="20"/>
              </w:rPr>
              <w:t>Nej (aldrig)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B156D" w14:textId="77777777" w:rsidR="00D23D00" w:rsidRDefault="00000000">
            <w:r>
              <w:rPr>
                <w:sz w:val="20"/>
                <w:szCs w:val="20"/>
              </w:rPr>
              <w:t>Kundekontrol / aftalt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1AC19" w14:textId="77777777" w:rsidR="00D23D00" w:rsidRDefault="00000000">
            <w:r>
              <w:rPr>
                <w:sz w:val="20"/>
                <w:szCs w:val="20"/>
              </w:rPr>
              <w:t>Ja, m. SCC'er</w:t>
            </w:r>
          </w:p>
        </w:tc>
      </w:tr>
    </w:tbl>
    <w:p w14:paraId="085D47D8" w14:textId="77777777" w:rsidR="00D23D00" w:rsidRDefault="00D23D00">
      <w:pPr>
        <w:spacing w:after="120"/>
      </w:pPr>
    </w:p>
    <w:p w14:paraId="7D99DB71" w14:textId="53C9F75B" w:rsidR="00D23D00" w:rsidRDefault="00000000">
      <w:pPr>
        <w:spacing w:after="120" w:line="300" w:lineRule="auto"/>
      </w:pPr>
      <w:r>
        <w:t xml:space="preserve">Anthropic er ISO 27001- og ISO 42001-certificeret. EU-brugere er beskyttet af GDPR uanset plan, og Standard Contractual Clauses </w:t>
      </w:r>
      <w:r w:rsidR="00437F22">
        <w:t xml:space="preserve">(EU standardkontrakter) </w:t>
      </w:r>
      <w:r>
        <w:t>dækker overførsler til USA i de kommercielle aftaler. For uformelt udviklingsarbejde med ikke-kritiske data er en Pro-konto med træning fravalgt tilstrækkelig. Hvis et værk vil bruge værktøjet til daglige forretningsbeslutninger med kommercielt sensitive data, bør et Team-abonnement eller en API-baseret opsætning overvejes — det giver en formel D</w:t>
      </w:r>
      <w:r w:rsidR="006A390B">
        <w:t>atabehandleraftale</w:t>
      </w:r>
      <w:r>
        <w:t xml:space="preserve"> og udelukker træning kontraktuelt.</w:t>
      </w:r>
    </w:p>
    <w:p w14:paraId="1284842D" w14:textId="77777777" w:rsidR="00D23D00" w:rsidRDefault="00000000">
      <w:pPr>
        <w:pStyle w:val="Overskrift2"/>
      </w:pPr>
      <w:r>
        <w:rPr>
          <w:color w:val="1F1F1F"/>
        </w:rPr>
        <w:t>2.3 Adgang fra amerikanske myndigheder</w:t>
      </w:r>
    </w:p>
    <w:p w14:paraId="00CF6B39" w14:textId="06234CF5" w:rsidR="00D23D00" w:rsidRDefault="00000000">
      <w:pPr>
        <w:spacing w:after="120" w:line="300" w:lineRule="auto"/>
      </w:pPr>
      <w:r>
        <w:t>Dette er den dimension</w:t>
      </w:r>
      <w:r w:rsidR="00437F22">
        <w:t>,</w:t>
      </w:r>
      <w:r>
        <w:t xml:space="preserve"> der ikke kan kontraheres væk for amerikanske udbydere. Tre amerikanske love giver myndighederne potentiel adgang til data uanset hvor data fysisk ligger:</w:t>
      </w:r>
    </w:p>
    <w:p w14:paraId="30511804" w14:textId="77777777" w:rsidR="00D23D00" w:rsidRDefault="00000000">
      <w:pPr>
        <w:pStyle w:val="Listeafsnit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CLOUD Act (2018) </w:t>
      </w:r>
      <w:r>
        <w:t>— udleveringskendelser i kriminelle sager, gælder amerikanske moderselskaber globalt.</w:t>
      </w:r>
    </w:p>
    <w:p w14:paraId="32130EAC" w14:textId="77777777" w:rsidR="00D23D00" w:rsidRDefault="00000000">
      <w:pPr>
        <w:pStyle w:val="Listeafsnit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FISA Section 702 </w:t>
      </w:r>
      <w:r>
        <w:t>— efterretningsmæssig overvågning af ikke-amerikanske personer udenfor USA, fornyet og udvidet i april 2024.</w:t>
      </w:r>
    </w:p>
    <w:p w14:paraId="2026AAD3" w14:textId="77777777" w:rsidR="00D23D00" w:rsidRDefault="00000000">
      <w:pPr>
        <w:pStyle w:val="Listeafsnit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Executive Order 12333 </w:t>
      </w:r>
      <w:r>
        <w:t>— bulk-indsamling af data udenfor USA med begrænset tilsyn.</w:t>
      </w:r>
    </w:p>
    <w:p w14:paraId="067423AE" w14:textId="77777777" w:rsidR="00D23D00" w:rsidRDefault="00000000">
      <w:pPr>
        <w:spacing w:after="120" w:line="300" w:lineRule="auto"/>
      </w:pPr>
      <w:r>
        <w:lastRenderedPageBreak/>
        <w:t>EU-US Data Privacy Framework (2023) løser ikke disse eksponeringer juridisk. EU-residens hos AWS eller Google ændrer ikke på det amerikanske moderselskabs forpligtelser, og flere europæiske datatilsyn har i 2025–2026 vurderet konkrete sager hvor SCC'er ikke fandtes tilstrækkelige.</w:t>
      </w:r>
    </w:p>
    <w:p w14:paraId="30897CD4" w14:textId="77777777" w:rsidR="00D23D00" w:rsidRDefault="00000000">
      <w:pPr>
        <w:spacing w:after="120" w:line="300" w:lineRule="auto"/>
      </w:pPr>
      <w:r>
        <w:t>For fjernvarmesektoren skal proportionerne med: Sandsynligheden for at amerikanske myndigheder rekvirerer driftsdata fra et dansk fjernvarmeværk er meget lav i normal drift. CLOUD Act bruges typisk i kriminelle efterforskninger; FISA 702 retter sig mod udenlandske efterretningsmål. Almindelige drifts- og markedsdata er ikke i den kategori. Risikoen er strukturel og juridisk reel, men praktisk set lav for det datagrundlag modellen anvender.</w:t>
      </w:r>
    </w:p>
    <w:p w14:paraId="25868C19" w14:textId="77777777" w:rsidR="00D23D00" w:rsidRDefault="00000000">
      <w:pPr>
        <w:pStyle w:val="Overskrift1"/>
      </w:pPr>
      <w:r>
        <w:rPr>
          <w:color w:val="2E5C8A"/>
        </w:rPr>
        <w:t>3. Forholdet til NIS2</w:t>
      </w:r>
    </w:p>
    <w:p w14:paraId="35B96A52" w14:textId="77777777" w:rsidR="00D23D00" w:rsidRDefault="00000000">
      <w:pPr>
        <w:spacing w:after="120" w:line="300" w:lineRule="auto"/>
      </w:pPr>
      <w:r>
        <w:t>Fjernvarme er kritisk infrastruktur under EU's NIS2-direktiv. Direktivet stiller krav til forsyningskædesikkerhed og leverandørrisikovurdering, og brug af AI-værktøjer skal indgå i værkets generelle leverandørstyring på linje med øvrige cloud- og IT-tjenester. Det betyder konkret at hvert værk bør dokumentere hvilke datatyper der deles og ikke deles, hvilken plan/aftale der anvendes, og begrundelsen for at brugen er proportional.</w:t>
      </w:r>
    </w:p>
    <w:p w14:paraId="253095B5" w14:textId="77777777" w:rsidR="00D23D00" w:rsidRDefault="00000000">
      <w:pPr>
        <w:pStyle w:val="Overskrift1"/>
      </w:pPr>
      <w:r>
        <w:rPr>
          <w:color w:val="2E5C8A"/>
        </w:rPr>
        <w:t>4. Anvendt praksis i pilot- og udbredelsesfasen</w:t>
      </w:r>
    </w:p>
    <w:p w14:paraId="53EC0EAE" w14:textId="77777777" w:rsidR="00D23D00" w:rsidRDefault="00000000">
      <w:pPr>
        <w:spacing w:after="120" w:line="300" w:lineRule="auto"/>
      </w:pPr>
      <w:r>
        <w:t>I Billund-pilotprojektet og i den vejledning der distribueres med modellen, anvendes følgende principper:</w:t>
      </w:r>
    </w:p>
    <w:p w14:paraId="21FBFF75" w14:textId="77777777" w:rsidR="00D23D00" w:rsidRDefault="00000000">
      <w:pPr>
        <w:pStyle w:val="Listeafsnit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Dataminimering. </w:t>
      </w:r>
      <w:r>
        <w:t>Kun aggregerede driftsdata, markedsdata og anlægsspecifikationer uploades. Ingen kunde-niveau data.</w:t>
      </w:r>
    </w:p>
    <w:p w14:paraId="5B83E19A" w14:textId="77777777" w:rsidR="00D23D00" w:rsidRDefault="00000000">
      <w:pPr>
        <w:pStyle w:val="Listeafsnit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Træning fravalgt. </w:t>
      </w:r>
      <w:r>
        <w:t>Privacy-indstillingen sættes så samtaler ikke bruges til model-træning, og retention reduceres til 30 dage.</w:t>
      </w:r>
    </w:p>
    <w:p w14:paraId="6D72B054" w14:textId="77777777" w:rsidR="00D23D00" w:rsidRDefault="00000000">
      <w:pPr>
        <w:pStyle w:val="Listeafsnit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Kommerciel sensitivitet håndteres separat. </w:t>
      </w:r>
      <w:r>
        <w:t>Forhandlingspositioner, kontraktvilkår overfor specifikke modparter og strategiske beslutningsoplæg holdes udenfor værktøjet.</w:t>
      </w:r>
    </w:p>
    <w:p w14:paraId="63E3691F" w14:textId="77777777" w:rsidR="00D23D00" w:rsidRDefault="00000000">
      <w:pPr>
        <w:pStyle w:val="Listeafsnit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NIS2-relevant materiale udelukkes. </w:t>
      </w:r>
      <w:r>
        <w:t>Detaljerede anlægstegninger med sårbarhedspunkter, SCADA-arkitektur og beredskabsplaner deles ikke med værktøjet.</w:t>
      </w:r>
    </w:p>
    <w:p w14:paraId="2644A59A" w14:textId="77777777" w:rsidR="00D23D00" w:rsidRDefault="00000000">
      <w:pPr>
        <w:pStyle w:val="Overskrift1"/>
      </w:pPr>
      <w:r>
        <w:rPr>
          <w:color w:val="2E5C8A"/>
        </w:rPr>
        <w:t>5. Anbefaling</w:t>
      </w:r>
    </w:p>
    <w:p w14:paraId="3291C888" w14:textId="77777777" w:rsidR="00D23D00" w:rsidRDefault="00000000">
      <w:pPr>
        <w:pStyle w:val="Listeafsnit"/>
        <w:numPr>
          <w:ilvl w:val="0"/>
          <w:numId w:val="3"/>
        </w:numPr>
        <w:spacing w:after="80" w:line="300" w:lineRule="auto"/>
      </w:pPr>
      <w:r>
        <w:t>Metoden kan udbredes i medlemsnetværket på den nuværende form, idet ovenstående principper kommunikeres tydeligt sammen med modellen og brugervejledningen.</w:t>
      </w:r>
    </w:p>
    <w:p w14:paraId="1DC6DD1B" w14:textId="77777777" w:rsidR="00D23D00" w:rsidRDefault="00000000">
      <w:pPr>
        <w:pStyle w:val="Listeafsnit"/>
        <w:numPr>
          <w:ilvl w:val="0"/>
          <w:numId w:val="3"/>
        </w:numPr>
        <w:spacing w:after="80" w:line="300" w:lineRule="auto"/>
      </w:pPr>
      <w:r>
        <w:t>Værker der ønsker at gå længere — fx integrere AI-værktøjet i daglige forretningsbeslutninger med kommercielt sensitive data — bør gennemføre en formel leverandørvurdering og overveje et kommercielt abonnement med DPA.</w:t>
      </w:r>
    </w:p>
    <w:p w14:paraId="711D0429" w14:textId="77777777" w:rsidR="00D23D00" w:rsidRDefault="00000000">
      <w:pPr>
        <w:pStyle w:val="Listeafsnit"/>
        <w:numPr>
          <w:ilvl w:val="0"/>
          <w:numId w:val="3"/>
        </w:numPr>
        <w:spacing w:after="80" w:line="300" w:lineRule="auto"/>
      </w:pPr>
      <w:r>
        <w:t>Dansk Fjernvarme følger udviklingen i EU-US Data Privacy Framework og kommunikerer ændringer hvis det juridiske grundlag ændrer sig væsentligt.</w:t>
      </w:r>
    </w:p>
    <w:p w14:paraId="0135914F" w14:textId="5E154E6D" w:rsidR="00D23D00" w:rsidRDefault="00000000">
      <w:pPr>
        <w:pStyle w:val="Listeafsnit"/>
        <w:numPr>
          <w:ilvl w:val="0"/>
          <w:numId w:val="3"/>
        </w:numPr>
        <w:spacing w:after="80" w:line="300" w:lineRule="auto"/>
      </w:pPr>
      <w:r>
        <w:lastRenderedPageBreak/>
        <w:t>Det undersøges om en europæisk-baseret AI-leverandør på sigt kan tilbyde sammenlignelig funktionalitet, som en parallel mulighed for værker med skærpede krav til dataresidens og jurisdiktion.</w:t>
      </w:r>
      <w:r w:rsidR="00437F22">
        <w:t xml:space="preserve"> Dette er pt ikke tilfældet.</w:t>
      </w:r>
    </w:p>
    <w:p w14:paraId="7F143346" w14:textId="77777777" w:rsidR="00D23D00" w:rsidRDefault="00000000">
      <w:pPr>
        <w:pBdr>
          <w:top w:val="single" w:sz="8" w:space="12" w:color="2E5C8A"/>
        </w:pBdr>
        <w:spacing w:before="320"/>
      </w:pPr>
      <w:r>
        <w:rPr>
          <w:i/>
          <w:iCs/>
          <w:color w:val="595959"/>
          <w:sz w:val="20"/>
          <w:szCs w:val="20"/>
        </w:rPr>
        <w:t>Notatet er et arbejdsudkast og forventes opdateret når Anthropics politik, EU-US Data Privacy Framework eller relevante tilsynspraksis ændrer sig.</w:t>
      </w:r>
    </w:p>
    <w:sectPr w:rsidR="00D23D0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92128" w14:textId="77777777" w:rsidR="00470025" w:rsidRDefault="00470025">
      <w:r>
        <w:separator/>
      </w:r>
    </w:p>
  </w:endnote>
  <w:endnote w:type="continuationSeparator" w:id="0">
    <w:p w14:paraId="014E3E81" w14:textId="77777777" w:rsidR="00470025" w:rsidRDefault="004700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55041358"/>
      <w:docPartObj>
        <w:docPartGallery w:val="Page Numbers (Bottom of Page)"/>
        <w:docPartUnique/>
      </w:docPartObj>
    </w:sdtPr>
    <w:sdtContent>
      <w:p w14:paraId="7FF9A093" w14:textId="6847916D" w:rsidR="006A390B" w:rsidRDefault="006A390B">
        <w:pPr>
          <w:pStyle w:val="Sidefo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87463B" w14:textId="0EEEF354" w:rsidR="00D23D00" w:rsidRDefault="00D23D00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CA2F4" w14:textId="77777777" w:rsidR="00470025" w:rsidRDefault="00470025">
      <w:r>
        <w:separator/>
      </w:r>
    </w:p>
  </w:footnote>
  <w:footnote w:type="continuationSeparator" w:id="0">
    <w:p w14:paraId="0F9D6534" w14:textId="77777777" w:rsidR="00470025" w:rsidRDefault="004700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EB3E9" w14:textId="1814B591" w:rsidR="006A390B" w:rsidRDefault="006A390B">
    <w:pPr>
      <w:pStyle w:val="Sidehoved"/>
    </w:pPr>
    <w:r>
      <w:rPr>
        <w:noProof/>
      </w:rPr>
      <w:drawing>
        <wp:anchor distT="0" distB="0" distL="114300" distR="114300" simplePos="0" relativeHeight="251659264" behindDoc="0" locked="1" layoutInCell="1" allowOverlap="1" wp14:anchorId="6D864780" wp14:editId="2FB41F96">
          <wp:simplePos x="0" y="0"/>
          <wp:positionH relativeFrom="page">
            <wp:posOffset>5638800</wp:posOffset>
          </wp:positionH>
          <wp:positionV relativeFrom="page">
            <wp:posOffset>267970</wp:posOffset>
          </wp:positionV>
          <wp:extent cx="1518920" cy="431800"/>
          <wp:effectExtent l="0" t="0" r="5080" b="6350"/>
          <wp:wrapNone/>
          <wp:docPr id="4" name="DanskFjernvarmeLogoDKHID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.em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8920" cy="431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5ABA"/>
    <w:multiLevelType w:val="hybridMultilevel"/>
    <w:tmpl w:val="D4404B7E"/>
    <w:lvl w:ilvl="0" w:tplc="A62EC82A">
      <w:start w:val="1"/>
      <w:numFmt w:val="decimal"/>
      <w:lvlText w:val="%1."/>
      <w:lvlJc w:val="left"/>
      <w:pPr>
        <w:ind w:left="540" w:hanging="320"/>
      </w:pPr>
    </w:lvl>
    <w:lvl w:ilvl="1" w:tplc="A71ECA52">
      <w:numFmt w:val="decimal"/>
      <w:lvlText w:val=""/>
      <w:lvlJc w:val="left"/>
    </w:lvl>
    <w:lvl w:ilvl="2" w:tplc="4B566F04">
      <w:numFmt w:val="decimal"/>
      <w:lvlText w:val=""/>
      <w:lvlJc w:val="left"/>
    </w:lvl>
    <w:lvl w:ilvl="3" w:tplc="5020419E">
      <w:numFmt w:val="decimal"/>
      <w:lvlText w:val=""/>
      <w:lvlJc w:val="left"/>
    </w:lvl>
    <w:lvl w:ilvl="4" w:tplc="BE3CACCC">
      <w:numFmt w:val="decimal"/>
      <w:lvlText w:val=""/>
      <w:lvlJc w:val="left"/>
    </w:lvl>
    <w:lvl w:ilvl="5" w:tplc="8E18BA2C">
      <w:numFmt w:val="decimal"/>
      <w:lvlText w:val=""/>
      <w:lvlJc w:val="left"/>
    </w:lvl>
    <w:lvl w:ilvl="6" w:tplc="CFB4E70E">
      <w:numFmt w:val="decimal"/>
      <w:lvlText w:val=""/>
      <w:lvlJc w:val="left"/>
    </w:lvl>
    <w:lvl w:ilvl="7" w:tplc="B3D453A8">
      <w:numFmt w:val="decimal"/>
      <w:lvlText w:val=""/>
      <w:lvlJc w:val="left"/>
    </w:lvl>
    <w:lvl w:ilvl="8" w:tplc="D9482B1E">
      <w:numFmt w:val="decimal"/>
      <w:lvlText w:val=""/>
      <w:lvlJc w:val="left"/>
    </w:lvl>
  </w:abstractNum>
  <w:abstractNum w:abstractNumId="1" w15:restartNumberingAfterBreak="0">
    <w:nsid w:val="24895456"/>
    <w:multiLevelType w:val="hybridMultilevel"/>
    <w:tmpl w:val="790C60BE"/>
    <w:lvl w:ilvl="0" w:tplc="B234FC5E">
      <w:start w:val="1"/>
      <w:numFmt w:val="bullet"/>
      <w:lvlText w:val="●"/>
      <w:lvlJc w:val="left"/>
      <w:pPr>
        <w:ind w:left="720" w:hanging="360"/>
      </w:pPr>
    </w:lvl>
    <w:lvl w:ilvl="1" w:tplc="46965180">
      <w:start w:val="1"/>
      <w:numFmt w:val="bullet"/>
      <w:lvlText w:val="○"/>
      <w:lvlJc w:val="left"/>
      <w:pPr>
        <w:ind w:left="1440" w:hanging="360"/>
      </w:pPr>
    </w:lvl>
    <w:lvl w:ilvl="2" w:tplc="ED520494">
      <w:start w:val="1"/>
      <w:numFmt w:val="bullet"/>
      <w:lvlText w:val="■"/>
      <w:lvlJc w:val="left"/>
      <w:pPr>
        <w:ind w:left="2160" w:hanging="360"/>
      </w:pPr>
    </w:lvl>
    <w:lvl w:ilvl="3" w:tplc="235A93A6">
      <w:start w:val="1"/>
      <w:numFmt w:val="bullet"/>
      <w:lvlText w:val="●"/>
      <w:lvlJc w:val="left"/>
      <w:pPr>
        <w:ind w:left="2880" w:hanging="360"/>
      </w:pPr>
    </w:lvl>
    <w:lvl w:ilvl="4" w:tplc="E55203FC">
      <w:start w:val="1"/>
      <w:numFmt w:val="bullet"/>
      <w:lvlText w:val="○"/>
      <w:lvlJc w:val="left"/>
      <w:pPr>
        <w:ind w:left="3600" w:hanging="360"/>
      </w:pPr>
    </w:lvl>
    <w:lvl w:ilvl="5" w:tplc="56102F7C">
      <w:start w:val="1"/>
      <w:numFmt w:val="bullet"/>
      <w:lvlText w:val="■"/>
      <w:lvlJc w:val="left"/>
      <w:pPr>
        <w:ind w:left="4320" w:hanging="360"/>
      </w:pPr>
    </w:lvl>
    <w:lvl w:ilvl="6" w:tplc="022A8388">
      <w:start w:val="1"/>
      <w:numFmt w:val="bullet"/>
      <w:lvlText w:val="●"/>
      <w:lvlJc w:val="left"/>
      <w:pPr>
        <w:ind w:left="5040" w:hanging="360"/>
      </w:pPr>
    </w:lvl>
    <w:lvl w:ilvl="7" w:tplc="6A06006C">
      <w:start w:val="1"/>
      <w:numFmt w:val="bullet"/>
      <w:lvlText w:val="●"/>
      <w:lvlJc w:val="left"/>
      <w:pPr>
        <w:ind w:left="5760" w:hanging="360"/>
      </w:pPr>
    </w:lvl>
    <w:lvl w:ilvl="8" w:tplc="741CC22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49B5934"/>
    <w:multiLevelType w:val="hybridMultilevel"/>
    <w:tmpl w:val="BA7E13CA"/>
    <w:lvl w:ilvl="0" w:tplc="78AE3B12">
      <w:start w:val="1"/>
      <w:numFmt w:val="bullet"/>
      <w:lvlText w:val="•"/>
      <w:lvlJc w:val="left"/>
      <w:pPr>
        <w:ind w:left="540" w:hanging="280"/>
      </w:pPr>
    </w:lvl>
    <w:lvl w:ilvl="1" w:tplc="8124B8EE">
      <w:numFmt w:val="decimal"/>
      <w:lvlText w:val=""/>
      <w:lvlJc w:val="left"/>
    </w:lvl>
    <w:lvl w:ilvl="2" w:tplc="FF10CD0A">
      <w:numFmt w:val="decimal"/>
      <w:lvlText w:val=""/>
      <w:lvlJc w:val="left"/>
    </w:lvl>
    <w:lvl w:ilvl="3" w:tplc="7E0C207C">
      <w:numFmt w:val="decimal"/>
      <w:lvlText w:val=""/>
      <w:lvlJc w:val="left"/>
    </w:lvl>
    <w:lvl w:ilvl="4" w:tplc="AAAE7FDE">
      <w:numFmt w:val="decimal"/>
      <w:lvlText w:val=""/>
      <w:lvlJc w:val="left"/>
    </w:lvl>
    <w:lvl w:ilvl="5" w:tplc="0CC09A56">
      <w:numFmt w:val="decimal"/>
      <w:lvlText w:val=""/>
      <w:lvlJc w:val="left"/>
    </w:lvl>
    <w:lvl w:ilvl="6" w:tplc="658AE114">
      <w:numFmt w:val="decimal"/>
      <w:lvlText w:val=""/>
      <w:lvlJc w:val="left"/>
    </w:lvl>
    <w:lvl w:ilvl="7" w:tplc="4234594C">
      <w:numFmt w:val="decimal"/>
      <w:lvlText w:val=""/>
      <w:lvlJc w:val="left"/>
    </w:lvl>
    <w:lvl w:ilvl="8" w:tplc="3EEC324E">
      <w:numFmt w:val="decimal"/>
      <w:lvlText w:val=""/>
      <w:lvlJc w:val="left"/>
    </w:lvl>
  </w:abstractNum>
  <w:num w:numId="1" w16cid:durableId="395251736">
    <w:abstractNumId w:val="1"/>
    <w:lvlOverride w:ilvl="0">
      <w:startOverride w:val="1"/>
    </w:lvlOverride>
  </w:num>
  <w:num w:numId="2" w16cid:durableId="311102413">
    <w:abstractNumId w:val="2"/>
    <w:lvlOverride w:ilvl="0">
      <w:startOverride w:val="1"/>
    </w:lvlOverride>
  </w:num>
  <w:num w:numId="3" w16cid:durableId="10898908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D00"/>
    <w:rsid w:val="00437F22"/>
    <w:rsid w:val="00470025"/>
    <w:rsid w:val="006A390B"/>
    <w:rsid w:val="00D23D00"/>
    <w:rsid w:val="00E11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4CE83"/>
  <w15:docId w15:val="{34D067D8-1AB1-4B8D-B3F4-205103329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a-DK" w:eastAsia="da-D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spacing w:before="320" w:after="140"/>
      <w:outlineLvl w:val="0"/>
    </w:pPr>
    <w:rPr>
      <w:b/>
      <w:bCs/>
      <w:sz w:val="28"/>
      <w:szCs w:val="28"/>
    </w:rPr>
  </w:style>
  <w:style w:type="paragraph" w:styleId="Overskrift2">
    <w:name w:val="heading 2"/>
    <w:uiPriority w:val="9"/>
    <w:unhideWhenUsed/>
    <w:qFormat/>
    <w:pPr>
      <w:spacing w:before="240" w:after="100"/>
      <w:outlineLvl w:val="1"/>
    </w:pPr>
    <w:rPr>
      <w:b/>
      <w:bCs/>
      <w:sz w:val="24"/>
      <w:szCs w:val="24"/>
    </w:rPr>
  </w:style>
  <w:style w:type="paragraph" w:styleId="Oversk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Strk1">
    <w:name w:val="Stærk1"/>
    <w:qFormat/>
    <w:rPr>
      <w:b/>
      <w:bCs/>
    </w:rPr>
  </w:style>
  <w:style w:type="paragraph" w:styleId="Listeafsnit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dnotehenvisning">
    <w:name w:val="footnote reference"/>
    <w:uiPriority w:val="99"/>
    <w:semiHidden/>
    <w:unhideWhenUsed/>
    <w:rPr>
      <w:vertAlign w:val="superscript"/>
    </w:rPr>
  </w:style>
  <w:style w:type="paragraph" w:styleId="Fodnotetekst">
    <w:name w:val="footnote text"/>
    <w:link w:val="FodnotetekstTegn"/>
    <w:uiPriority w:val="99"/>
    <w:semiHidden/>
    <w:unhideWhenUsed/>
    <w:rPr>
      <w:sz w:val="20"/>
      <w:szCs w:val="20"/>
    </w:rPr>
  </w:style>
  <w:style w:type="character" w:customStyle="1" w:styleId="FodnotetekstTegn">
    <w:name w:val="Fodnotetekst Tegn"/>
    <w:link w:val="Fodnotetekst"/>
    <w:uiPriority w:val="99"/>
    <w:semiHidden/>
    <w:unhideWhenUsed/>
    <w:rPr>
      <w:sz w:val="20"/>
      <w:szCs w:val="20"/>
    </w:rPr>
  </w:style>
  <w:style w:type="character" w:styleId="Slutnotehenvisning">
    <w:name w:val="endnote reference"/>
    <w:uiPriority w:val="99"/>
    <w:semiHidden/>
    <w:unhideWhenUsed/>
    <w:rPr>
      <w:vertAlign w:val="superscript"/>
    </w:rPr>
  </w:style>
  <w:style w:type="paragraph" w:styleId="Slutnotetekst">
    <w:name w:val="endnote text"/>
    <w:link w:val="SlutnotetekstTegn"/>
    <w:uiPriority w:val="99"/>
    <w:semiHidden/>
    <w:unhideWhenUsed/>
    <w:rPr>
      <w:sz w:val="20"/>
      <w:szCs w:val="20"/>
    </w:rPr>
  </w:style>
  <w:style w:type="character" w:customStyle="1" w:styleId="SlutnotetekstTegn">
    <w:name w:val="Slutnotetekst Tegn"/>
    <w:link w:val="Slutnotetekst"/>
    <w:uiPriority w:val="99"/>
    <w:semiHidden/>
    <w:unhideWhenUsed/>
    <w:rPr>
      <w:sz w:val="20"/>
      <w:szCs w:val="20"/>
    </w:rPr>
  </w:style>
  <w:style w:type="paragraph" w:styleId="Sidehoved">
    <w:name w:val="header"/>
    <w:basedOn w:val="Normal"/>
    <w:link w:val="SidehovedTegn"/>
    <w:uiPriority w:val="99"/>
    <w:unhideWhenUsed/>
    <w:rsid w:val="006A390B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6A390B"/>
  </w:style>
  <w:style w:type="paragraph" w:styleId="Sidefod">
    <w:name w:val="footer"/>
    <w:basedOn w:val="Normal"/>
    <w:link w:val="SidefodTegn"/>
    <w:uiPriority w:val="99"/>
    <w:unhideWhenUsed/>
    <w:rsid w:val="006A390B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6A39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966</Words>
  <Characters>5895</Characters>
  <Application>Microsoft Office Word</Application>
  <DocSecurity>0</DocSecurity>
  <Lines>49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Steen Kramer Jensen</cp:lastModifiedBy>
  <cp:revision>2</cp:revision>
  <dcterms:created xsi:type="dcterms:W3CDTF">2026-05-08T09:05:00Z</dcterms:created>
  <dcterms:modified xsi:type="dcterms:W3CDTF">2026-05-08T09:57:00Z</dcterms:modified>
</cp:coreProperties>
</file>