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056142"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研究計畫</w:t>
      </w:r>
      <w:r w:rsidRPr="003079AF">
        <w:rPr>
          <w:rFonts w:eastAsia="標楷體"/>
        </w:rPr>
        <w:t>所</w:t>
      </w:r>
      <w:r w:rsidRPr="003079AF">
        <w:rPr>
          <w:rFonts w:eastAsia="標楷體" w:hint="eastAsia"/>
        </w:rPr>
        <w:t>要探索的課題。</w:t>
      </w:r>
    </w:p>
    <w:p w:rsidR="00116403" w:rsidRPr="003079AF" w:rsidRDefault="00116403" w:rsidP="00116403">
      <w:pPr>
        <w:numPr>
          <w:ilvl w:val="0"/>
          <w:numId w:val="1"/>
        </w:numPr>
        <w:spacing w:line="240" w:lineRule="atLeast"/>
        <w:jc w:val="both"/>
        <w:rPr>
          <w:rFonts w:eastAsia="標楷體"/>
          <w:szCs w:val="22"/>
        </w:rPr>
      </w:pPr>
      <w:r w:rsidRPr="003079AF">
        <w:rPr>
          <w:rFonts w:eastAsia="標楷體"/>
          <w:szCs w:val="22"/>
        </w:rPr>
        <w:t>研究方法</w:t>
      </w:r>
      <w:r w:rsidRPr="003079AF">
        <w:rPr>
          <w:rFonts w:eastAsia="標楷體" w:hint="eastAsia"/>
          <w:szCs w:val="22"/>
        </w:rPr>
        <w:t>及</w:t>
      </w:r>
      <w:r w:rsidRPr="003079AF">
        <w:rPr>
          <w:rFonts w:eastAsia="標楷體"/>
          <w:szCs w:val="22"/>
        </w:rPr>
        <w:t>進行步驟。</w:t>
      </w:r>
    </w:p>
    <w:p w:rsidR="00116403" w:rsidRPr="003079AF" w:rsidRDefault="00116403" w:rsidP="00116403">
      <w:pPr>
        <w:numPr>
          <w:ilvl w:val="0"/>
          <w:numId w:val="1"/>
        </w:numPr>
        <w:spacing w:line="240" w:lineRule="atLeast"/>
        <w:jc w:val="both"/>
        <w:rPr>
          <w:rFonts w:eastAsia="標楷體"/>
        </w:rPr>
      </w:pPr>
      <w:r w:rsidRPr="003079AF">
        <w:rPr>
          <w:rFonts w:eastAsia="標楷體"/>
          <w:szCs w:val="22"/>
        </w:rPr>
        <w:t>預期</w:t>
      </w:r>
      <w:r w:rsidRPr="003079AF">
        <w:rPr>
          <w:rFonts w:eastAsia="標楷體" w:hint="eastAsia"/>
          <w:szCs w:val="22"/>
        </w:rPr>
        <w:t>達成目標及可行性評估指標。</w:t>
      </w: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說明機器人辩識聲音來源方位的重要性</w:t>
      </w:r>
    </w:p>
    <w:p w:rsidR="00116403" w:rsidRDefault="00116403" w:rsidP="00116403">
      <w:pPr>
        <w:numPr>
          <w:ilvl w:val="0"/>
          <w:numId w:val="2"/>
        </w:numPr>
        <w:rPr>
          <w:rFonts w:eastAsia="標楷體"/>
        </w:rPr>
      </w:pPr>
      <w:r>
        <w:rPr>
          <w:rFonts w:eastAsia="標楷體" w:hint="eastAsia"/>
        </w:rPr>
        <w:t>說明機器人辨識聲音來源方位方法上的限制</w:t>
      </w:r>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指出探索課題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tab/>
      </w:r>
      <w:r>
        <w:rPr>
          <w:rFonts w:eastAsia="標楷體" w:hint="eastAsia"/>
        </w:rPr>
        <w:t>系統方塊圖</w:t>
      </w:r>
    </w:p>
    <w:p w:rsidR="00116403" w:rsidRDefault="00116403" w:rsidP="00116403">
      <w:pPr>
        <w:rPr>
          <w:rFonts w:eastAsia="標楷體" w:hint="eastAsia"/>
        </w:rPr>
      </w:pPr>
      <w:r>
        <w:rPr>
          <w:rFonts w:eastAsia="標楷體"/>
        </w:rPr>
        <w:tab/>
      </w:r>
      <w:r>
        <w:rPr>
          <w:rFonts w:eastAsia="標楷體" w:hint="eastAsia"/>
        </w:rPr>
        <w:t>Nengo</w:t>
      </w:r>
      <w:r>
        <w:rPr>
          <w:rFonts w:eastAsia="標楷體" w:hint="eastAsia"/>
        </w:rPr>
        <w:t>概念圖</w:t>
      </w:r>
      <w:bookmarkStart w:id="0" w:name="_GoBack"/>
      <w:bookmarkEnd w:id="0"/>
    </w:p>
    <w:p w:rsidR="00116403" w:rsidRDefault="00116403" w:rsidP="00116403">
      <w:pPr>
        <w:rPr>
          <w:rFonts w:eastAsia="標楷體"/>
        </w:rPr>
      </w:pPr>
    </w:p>
    <w:p w:rsidR="00116403" w:rsidRDefault="00116403" w:rsidP="00116403">
      <w:pPr>
        <w:numPr>
          <w:ilvl w:val="0"/>
          <w:numId w:val="2"/>
        </w:numPr>
        <w:rPr>
          <w:rFonts w:eastAsia="標楷體"/>
        </w:rPr>
      </w:pPr>
      <w:r>
        <w:rPr>
          <w:rFonts w:eastAsia="標楷體" w:hint="eastAsia"/>
        </w:rPr>
        <w:t>既有的方位辨識方法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4.1 </w:t>
      </w:r>
      <w:r>
        <w:rPr>
          <w:rFonts w:eastAsia="標楷體" w:hint="eastAsia"/>
        </w:rPr>
        <w:t>麥克風陣列方法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 xml:space="preserve">4.2 </w:t>
      </w:r>
      <w:r>
        <w:rPr>
          <w:rFonts w:eastAsia="標楷體" w:hint="eastAsia"/>
        </w:rPr>
        <w:t>雙耳辨識方法</w:t>
      </w:r>
    </w:p>
    <w:p w:rsidR="00116403" w:rsidRDefault="00116403" w:rsidP="00116403">
      <w:pPr>
        <w:rPr>
          <w:rFonts w:eastAsia="標楷體"/>
        </w:rPr>
      </w:pPr>
    </w:p>
    <w:p w:rsidR="00116403" w:rsidRDefault="00116403" w:rsidP="00116403">
      <w:pPr>
        <w:rPr>
          <w:rFonts w:eastAsia="標楷體"/>
        </w:rPr>
      </w:pPr>
      <w:r>
        <w:rPr>
          <w:rFonts w:eastAsia="標楷體" w:hint="eastAsia"/>
        </w:rPr>
        <w:t>4.</w:t>
      </w:r>
      <w:r>
        <w:rPr>
          <w:rFonts w:eastAsia="標楷體"/>
        </w:rPr>
        <w:t>4</w:t>
      </w:r>
      <w:r>
        <w:rPr>
          <w:rFonts w:eastAsia="標楷體" w:hint="eastAsia"/>
        </w:rPr>
        <w:t xml:space="preserve"> </w:t>
      </w:r>
      <w:r>
        <w:rPr>
          <w:rFonts w:eastAsia="標楷體" w:hint="eastAsia"/>
        </w:rPr>
        <w:t>仿生方法</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lastRenderedPageBreak/>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Pr="00591BB5" w:rsidRDefault="00116403" w:rsidP="00116403">
      <w:pPr>
        <w:numPr>
          <w:ilvl w:val="1"/>
          <w:numId w:val="2"/>
        </w:numPr>
        <w:rPr>
          <w:rFonts w:eastAsia="標楷體"/>
        </w:rPr>
      </w:pPr>
      <w:r>
        <w:rPr>
          <w:rFonts w:eastAsia="標楷體" w:hint="eastAsia"/>
        </w:rPr>
        <w:t>神經系統模擬軟體</w:t>
      </w:r>
      <w:r>
        <w:rPr>
          <w:rFonts w:eastAsia="標楷體" w:hint="eastAsia"/>
        </w:rPr>
        <w:t>Nengo, SPA</w:t>
      </w:r>
      <w:r>
        <w:rPr>
          <w:rFonts w:eastAsia="標楷體"/>
        </w:rPr>
        <w:t xml:space="preserve">, </w:t>
      </w:r>
      <w:r>
        <w:rPr>
          <w:rFonts w:eastAsia="標楷體" w:hint="eastAsia"/>
        </w:rPr>
        <w:t>及</w:t>
      </w:r>
      <w:r>
        <w:rPr>
          <w:rFonts w:eastAsia="標楷體" w:hint="eastAsia"/>
        </w:rPr>
        <w:t xml:space="preserve"> Spaun</w:t>
      </w:r>
    </w:p>
    <w:p w:rsidR="00116403" w:rsidRDefault="00116403" w:rsidP="00116403">
      <w:pPr>
        <w:ind w:left="420"/>
        <w:rPr>
          <w:rFonts w:eastAsia="標楷體"/>
        </w:rPr>
      </w:pPr>
    </w:p>
    <w:p w:rsidR="00116403" w:rsidRDefault="00116403" w:rsidP="00116403">
      <w:pPr>
        <w:ind w:left="420"/>
        <w:rPr>
          <w:rFonts w:eastAsia="標楷體"/>
        </w:rPr>
      </w:pPr>
      <w:r>
        <w:rPr>
          <w:rFonts w:eastAsia="標楷體" w:hint="eastAsia"/>
        </w:rPr>
        <w:t>Neural Engineering F</w:t>
      </w:r>
      <w:r>
        <w:rPr>
          <w:rFonts w:eastAsia="標楷體"/>
        </w:rPr>
        <w:t>r</w:t>
      </w:r>
      <w:r>
        <w:rPr>
          <w:rFonts w:eastAsia="標楷體" w:hint="eastAsia"/>
        </w:rPr>
        <w:t>amework</w:t>
      </w:r>
    </w:p>
    <w:p w:rsidR="00116403" w:rsidRDefault="00116403" w:rsidP="00116403">
      <w:pPr>
        <w:ind w:left="420"/>
        <w:rPr>
          <w:rFonts w:eastAsia="標楷體"/>
        </w:rPr>
      </w:pPr>
      <w:r>
        <w:rPr>
          <w:rFonts w:eastAsia="標楷體"/>
        </w:rPr>
        <w:t>Nengo</w:t>
      </w:r>
    </w:p>
    <w:p w:rsidR="00116403" w:rsidRDefault="00116403" w:rsidP="00116403">
      <w:pPr>
        <w:ind w:left="420"/>
        <w:rPr>
          <w:rFonts w:eastAsia="標楷體"/>
        </w:rPr>
      </w:pPr>
      <w:r>
        <w:rPr>
          <w:rFonts w:eastAsia="標楷體"/>
        </w:rPr>
        <w:t>SPA</w:t>
      </w: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HRTF from Brian</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聽覺周邊</w:t>
      </w:r>
      <w:r w:rsidRPr="00534C29">
        <w:rPr>
          <w:rFonts w:eastAsia="標楷體" w:hint="eastAsia"/>
          <w:color w:val="FF0000"/>
        </w:rPr>
        <w:t xml:space="preserve"> : IPEM </w:t>
      </w:r>
      <w:r w:rsidRPr="00534C29">
        <w:rPr>
          <w:rFonts w:eastAsia="標楷體" w:hint="eastAsia"/>
          <w:color w:val="FF0000"/>
        </w:rPr>
        <w:t>模型</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hint="eastAsia"/>
          <w:color w:val="FF0000"/>
        </w:rPr>
        <w:t>Jeffrey model</w:t>
      </w:r>
      <w:r w:rsidRPr="00534C29">
        <w:rPr>
          <w:rFonts w:eastAsia="標楷體"/>
          <w:color w:val="FF0000"/>
        </w:rPr>
        <w:t xml:space="preserve">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LSD model in Nengo</w:t>
      </w:r>
    </w:p>
    <w:p w:rsidR="00116403" w:rsidRPr="00534C29" w:rsidRDefault="00116403" w:rsidP="00116403">
      <w:pPr>
        <w:rPr>
          <w:rFonts w:eastAsia="標楷體"/>
          <w:color w:val="FF0000"/>
        </w:rPr>
      </w:pPr>
    </w:p>
    <w:p w:rsidR="00116403" w:rsidRPr="00534C29" w:rsidRDefault="00116403" w:rsidP="00116403">
      <w:pPr>
        <w:numPr>
          <w:ilvl w:val="0"/>
          <w:numId w:val="3"/>
        </w:numPr>
        <w:rPr>
          <w:rFonts w:eastAsia="標楷體"/>
          <w:color w:val="FF0000"/>
        </w:rPr>
      </w:pPr>
      <w:r w:rsidRPr="00534C29">
        <w:rPr>
          <w:rFonts w:eastAsia="標楷體"/>
          <w:color w:val="FF0000"/>
        </w:rPr>
        <w:t>IC model in Nengo</w:t>
      </w: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w:t>
      </w:r>
      <w:r>
        <w:rPr>
          <w:rFonts w:ascii="標楷體" w:eastAsia="標楷體" w:hAnsi="標楷體" w:hint="eastAsia"/>
        </w:rPr>
        <w:t>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Pr>
          <w:rFonts w:ascii="標楷體" w:eastAsia="標楷體" w:hAnsi="標楷體"/>
        </w:rPr>
        <w:fldChar w:fldCharType="separate"/>
      </w:r>
      <w:r w:rsidRPr="00FC7EB6">
        <w:rPr>
          <w:rFonts w:ascii="標楷體" w:eastAsia="標楷體" w:hAnsi="標楷體"/>
          <w:noProof/>
        </w:rPr>
        <w:t>(Campbell, Palomaki, &amp;Brown,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8"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產生雙耳室內脈衝響應函數B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與聲源發出之聲音訊號摺積(convolution)計算後，即得接收位置收到，</w:t>
      </w:r>
    </w:p>
    <w:p w:rsidR="00236682" w:rsidRDefault="00236682" w:rsidP="00236682">
      <w:pPr>
        <w:ind w:left="480" w:firstLine="360"/>
        <w:jc w:val="both"/>
        <w:rPr>
          <w:rFonts w:ascii="標楷體" w:eastAsia="標楷體" w:hAnsi="標楷體"/>
        </w:rPr>
      </w:pPr>
      <w:r>
        <w:rPr>
          <w:rFonts w:ascii="標楷體" w:eastAsia="標楷體" w:hAnsi="標楷體" w:hint="eastAsia"/>
        </w:rPr>
        <w:t>包含多重反射回音效果的聲音。</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w:t>
      </w:r>
      <w:r w:rsidR="00013F1E">
        <w:rPr>
          <w:rFonts w:ascii="標楷體" w:eastAsia="標楷體" w:hAnsi="標楷體" w:hint="eastAsia"/>
        </w:rPr>
        <w:t>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hint="eastAsia"/>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B8691E" w:rsidRDefault="004774C0" w:rsidP="00824F5E">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w:t>
      </w:r>
    </w:p>
    <w:p w:rsidR="00B8691E" w:rsidRDefault="004774C0" w:rsidP="00B8691E">
      <w:pPr>
        <w:ind w:firstLine="480"/>
        <w:rPr>
          <w:rFonts w:ascii="標楷體" w:eastAsia="標楷體" w:hAnsi="標楷體"/>
        </w:rPr>
      </w:pPr>
      <w:r>
        <w:rPr>
          <w:rFonts w:ascii="標楷體" w:eastAsia="標楷體" w:hAnsi="標楷體" w:hint="eastAsia"/>
        </w:rPr>
        <w:t>意指標建立準確率，與文獻已知數值實驗結果或神經生理特性比較，並討</w:t>
      </w:r>
    </w:p>
    <w:p w:rsidR="004978DC" w:rsidRDefault="007114E4" w:rsidP="00B8691E">
      <w:pPr>
        <w:ind w:left="480"/>
        <w:rPr>
          <w:rFonts w:ascii="標楷體" w:eastAsia="標楷體" w:hAnsi="標楷體"/>
        </w:rPr>
      </w:pPr>
      <w:r>
        <w:rPr>
          <w:rFonts w:ascii="標楷體" w:eastAsia="標楷體" w:hAnsi="標楷體" w:hint="eastAsia"/>
        </w:rPr>
        <w:t>論</w:t>
      </w:r>
      <w:r w:rsidR="004774C0">
        <w:rPr>
          <w:rFonts w:ascii="標楷體" w:eastAsia="標楷體" w:hAnsi="標楷體" w:hint="eastAsia"/>
        </w:rPr>
        <w:t>對應物理生理機制。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lastRenderedPageBreak/>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4774C0" w:rsidRDefault="00875F41" w:rsidP="00875F41">
      <w:pPr>
        <w:jc w:val="both"/>
        <w:rPr>
          <w:rFonts w:ascii="標楷體" w:eastAsia="標楷體" w:hAnsi="標楷體"/>
        </w:rPr>
      </w:pPr>
      <w:r>
        <w:rPr>
          <w:rFonts w:ascii="標楷體" w:eastAsia="標楷體" w:hAnsi="標楷體" w:hint="eastAsia"/>
        </w:rPr>
        <w:t xml:space="preserve">數值實驗預定結果: </w:t>
      </w:r>
    </w:p>
    <w:p w:rsidR="00B8691E" w:rsidRDefault="004774C0" w:rsidP="00B8691E">
      <w:pPr>
        <w:ind w:firstLine="480"/>
        <w:jc w:val="both"/>
        <w:rPr>
          <w:rFonts w:ascii="標楷體" w:eastAsia="標楷體" w:hAnsi="標楷體"/>
        </w:rPr>
      </w:pPr>
      <w:r>
        <w:rPr>
          <w:rFonts w:ascii="標楷體" w:eastAsia="標楷體" w:hAnsi="標楷體" w:hint="eastAsia"/>
        </w:rPr>
        <w:t xml:space="preserve">場景1.1~1.4: </w:t>
      </w:r>
      <w:r w:rsidR="00875F41" w:rsidRPr="00875F41">
        <w:rPr>
          <w:rFonts w:ascii="標楷體" w:eastAsia="標楷體" w:hAnsi="標楷體" w:hint="eastAsia"/>
        </w:rPr>
        <w:t>求得單聲源方位水平角，畫出類似</w:t>
      </w:r>
    </w:p>
    <w:p w:rsidR="00875F41" w:rsidRDefault="00875F41" w:rsidP="00B8691E">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875F41" w:rsidRDefault="00875F41" w:rsidP="00875F4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890845" w:rsidRDefault="00890845" w:rsidP="00875F41">
      <w:pPr>
        <w:ind w:firstLine="480"/>
        <w:jc w:val="both"/>
        <w:rPr>
          <w:rFonts w:ascii="標楷體" w:eastAsia="標楷體" w:hAnsi="標楷體"/>
        </w:rPr>
      </w:pPr>
    </w:p>
    <w:p w:rsidR="00890845" w:rsidRDefault="00890845" w:rsidP="00875F41">
      <w:pPr>
        <w:ind w:firstLine="480"/>
        <w:jc w:val="both"/>
        <w:rPr>
          <w:rFonts w:ascii="標楷體" w:eastAsia="標楷體" w:hAnsi="標楷體"/>
        </w:rPr>
      </w:pPr>
      <w:r w:rsidRPr="00784A28">
        <w:rPr>
          <w:rFonts w:ascii="標楷體" w:eastAsia="標楷體" w:hAnsi="標楷體" w:hint="eastAsia"/>
          <w:noProof/>
        </w:rPr>
        <w:drawing>
          <wp:inline distT="0" distB="0" distL="0" distR="0" wp14:anchorId="478D17AB" wp14:editId="0AD1D69D">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890845" w:rsidRDefault="00890845" w:rsidP="00890845">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8F69D2">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Pr>
          <w:rFonts w:ascii="標楷體" w:eastAsia="標楷體" w:hAnsi="標楷體"/>
        </w:rPr>
        <w:fldChar w:fldCharType="separate"/>
      </w:r>
      <w:r w:rsidR="00FC7EB6" w:rsidRPr="00FC7EB6">
        <w:rPr>
          <w:rFonts w:ascii="標楷體" w:eastAsia="標楷體" w:hAnsi="標楷體"/>
          <w:noProof/>
        </w:rPr>
        <w:t>(Liu, Erwin, &amp;Wermter,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4774C0" w:rsidRDefault="004774C0" w:rsidP="00875F41">
      <w:pPr>
        <w:ind w:firstLine="480"/>
        <w:jc w:val="both"/>
        <w:rPr>
          <w:rFonts w:ascii="標楷體" w:eastAsia="標楷體" w:hAnsi="標楷體"/>
        </w:rPr>
      </w:pPr>
    </w:p>
    <w:p w:rsidR="00875F41" w:rsidRDefault="004774C0" w:rsidP="00875F41">
      <w:pPr>
        <w:ind w:left="480"/>
        <w:jc w:val="both"/>
        <w:rPr>
          <w:rFonts w:ascii="標楷體" w:eastAsia="標楷體" w:hAnsi="標楷體"/>
        </w:rPr>
      </w:pPr>
      <w:r>
        <w:rPr>
          <w:rFonts w:ascii="標楷體" w:eastAsia="標楷體" w:hAnsi="標楷體" w:hint="eastAsia"/>
        </w:rPr>
        <w:t xml:space="preserve">場景1.4: </w:t>
      </w:r>
      <w:r w:rsidR="00875F41" w:rsidRPr="00875F41">
        <w:rPr>
          <w:rFonts w:ascii="標楷體" w:eastAsia="標楷體" w:hAnsi="標楷體" w:hint="eastAsia"/>
        </w:rPr>
        <w:t>對於國語數字0到10的語音，以及特殊聲音，產生各聲音訊號的語意指標，估算判定語意指標的正確率</w:t>
      </w:r>
      <w:r w:rsidR="00875F41">
        <w:rPr>
          <w:rFonts w:ascii="標楷體" w:eastAsia="標楷體" w:hAnsi="標楷體" w:hint="eastAsia"/>
        </w:rPr>
        <w:t>並對較重要的參數如聲源方向角度作圖。</w:t>
      </w:r>
    </w:p>
    <w:p w:rsidR="00875F41" w:rsidRDefault="00875F41" w:rsidP="00755B95">
      <w:pPr>
        <w:jc w:val="both"/>
        <w:rPr>
          <w:rFonts w:ascii="標楷體" w:eastAsia="標楷體" w:hAnsi="標楷體"/>
        </w:rPr>
      </w:pP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755B95">
      <w:pPr>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755B95">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9A395A">
      <w:pPr>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160F6E">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731FB5" w:rsidRPr="00731FB5">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875F41">
      <w:pPr>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F3671C" w:rsidRDefault="009A395A" w:rsidP="00875F41">
      <w:pPr>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F3671C">
        <w:rPr>
          <w:rFonts w:ascii="標楷體" w:eastAsia="標楷體" w:hAnsi="標楷體" w:hint="eastAsia"/>
        </w:rPr>
        <w:t>老人呻吟聲、</w:t>
      </w:r>
      <w:r w:rsidR="00660E56">
        <w:rPr>
          <w:rFonts w:ascii="標楷體" w:eastAsia="標楷體" w:hAnsi="標楷體" w:hint="eastAsia"/>
        </w:rPr>
        <w:t>老人低沉呼救聲</w:t>
      </w:r>
      <w:r w:rsidR="00755B95">
        <w:rPr>
          <w:rFonts w:ascii="標楷體" w:eastAsia="標楷體" w:hAnsi="標楷體" w:hint="eastAsia"/>
        </w:rPr>
        <w:t>、</w:t>
      </w:r>
      <w:r w:rsidR="00660E56">
        <w:rPr>
          <w:rFonts w:ascii="標楷體" w:eastAsia="標楷體" w:hAnsi="標楷體" w:hint="eastAsia"/>
        </w:rPr>
        <w:t>重物落地</w:t>
      </w:r>
    </w:p>
    <w:p w:rsidR="00660E56" w:rsidRPr="00755B95" w:rsidRDefault="00660E56" w:rsidP="00F3671C">
      <w:pPr>
        <w:ind w:firstLine="480"/>
        <w:jc w:val="both"/>
        <w:rPr>
          <w:rFonts w:ascii="標楷體" w:eastAsia="標楷體" w:hAnsi="標楷體"/>
        </w:rPr>
      </w:pPr>
      <w:r>
        <w:rPr>
          <w:rFonts w:ascii="標楷體" w:eastAsia="標楷體" w:hAnsi="標楷體" w:hint="eastAsia"/>
        </w:rPr>
        <w:t>聲(模仿老人摔倒發出的聲音)</w:t>
      </w:r>
      <w:r w:rsidR="00862E9F">
        <w:rPr>
          <w:rFonts w:ascii="標楷體" w:eastAsia="標楷體" w:hAnsi="標楷體" w:hint="eastAsia"/>
        </w:rPr>
        <w:t>、門窗開啟聲、玻璃破裂聲</w:t>
      </w:r>
      <w:r>
        <w:rPr>
          <w:rFonts w:ascii="標楷體" w:eastAsia="標楷體" w:hAnsi="標楷體" w:hint="eastAsia"/>
        </w:rPr>
        <w:t>。</w:t>
      </w:r>
    </w:p>
    <w:p w:rsidR="00116403" w:rsidRDefault="00116403" w:rsidP="00116403">
      <w:pPr>
        <w:rPr>
          <w:rFonts w:eastAsia="標楷體"/>
        </w:rPr>
      </w:pP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lastRenderedPageBreak/>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FC7EB6">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Pr>
          <w:rFonts w:ascii="標楷體" w:eastAsia="標楷體" w:hAnsi="標楷體"/>
        </w:rPr>
        <w:fldChar w:fldCharType="separate"/>
      </w:r>
      <w:r w:rsidRPr="00160F6E">
        <w:rPr>
          <w:rFonts w:ascii="標楷體" w:eastAsia="標楷體" w:hAnsi="標楷體"/>
          <w:noProof/>
        </w:rPr>
        <w:t>(Youssef, Argentieri, &amp;Zarader,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7114E4" w:rsidRDefault="00D5570C" w:rsidP="007114E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w:t>
      </w:r>
    </w:p>
    <w:p w:rsidR="00506675" w:rsidRDefault="007114E4" w:rsidP="00506675">
      <w:pPr>
        <w:ind w:left="480"/>
        <w:jc w:val="both"/>
        <w:rPr>
          <w:rFonts w:ascii="標楷體" w:eastAsia="標楷體" w:hAnsi="標楷體"/>
        </w:rPr>
      </w:pPr>
      <w:r>
        <w:rPr>
          <w:rFonts w:ascii="標楷體" w:eastAsia="標楷體" w:hAnsi="標楷體" w:hint="eastAsia"/>
        </w:rPr>
        <w:t>題，設定俯仰角0</w:t>
      </w:r>
      <w:r w:rsidRPr="00C3712D">
        <w:rPr>
          <w:rFonts w:ascii="標楷體" w:eastAsia="標楷體" w:hAnsi="標楷體" w:hint="eastAsia"/>
          <w:vertAlign w:val="superscript"/>
        </w:rPr>
        <w:t>o</w:t>
      </w:r>
      <w:r>
        <w:rPr>
          <w:rFonts w:ascii="標楷體" w:eastAsia="標楷體" w:hAnsi="標楷體" w:hint="eastAsia"/>
        </w:rPr>
        <w:t>; 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A56E1E" w:rsidRDefault="00506675" w:rsidP="00506675">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A56E1E" w:rsidRDefault="00A56E1E" w:rsidP="00A56E1E">
      <w:pPr>
        <w:jc w:val="both"/>
        <w:rPr>
          <w:rFonts w:ascii="標楷體" w:eastAsia="標楷體" w:hAnsi="標楷體"/>
        </w:rPr>
      </w:pPr>
      <w:r>
        <w:rPr>
          <w:rFonts w:ascii="標楷體" w:eastAsia="標楷體" w:hAnsi="標楷體" w:hint="eastAsia"/>
        </w:rPr>
        <w:t xml:space="preserve">數值實驗預定結果: </w:t>
      </w:r>
    </w:p>
    <w:p w:rsidR="00A56E1E" w:rsidRDefault="00A56E1E" w:rsidP="00A56E1E">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A56E1E" w:rsidRDefault="00A56E1E" w:rsidP="00A56E1E">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F3671C" w:rsidRDefault="00A56E1E" w:rsidP="00A56E1E">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sidR="00F3671C">
        <w:rPr>
          <w:rFonts w:ascii="標楷體" w:eastAsia="標楷體" w:hAnsi="標楷體" w:hint="eastAsia"/>
        </w:rPr>
        <w:t>種</w:t>
      </w:r>
      <w:r w:rsidRPr="00A56E1E">
        <w:rPr>
          <w:rFonts w:ascii="標楷體" w:eastAsia="標楷體" w:hAnsi="標楷體" w:hint="eastAsia"/>
        </w:rPr>
        <w:t>聲音訊</w:t>
      </w:r>
    </w:p>
    <w:p w:rsidR="00A56E1E" w:rsidRPr="00A56E1E" w:rsidRDefault="00A56E1E" w:rsidP="00F3671C">
      <w:pPr>
        <w:ind w:firstLine="480"/>
        <w:jc w:val="both"/>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D5570C" w:rsidRDefault="00D5570C" w:rsidP="00D5570C">
      <w:pPr>
        <w:rPr>
          <w:rFonts w:ascii="標楷體" w:eastAsia="標楷體" w:hAnsi="標楷體"/>
        </w:rPr>
      </w:pPr>
    </w:p>
    <w:p w:rsidR="00526BED" w:rsidRDefault="00D5570C" w:rsidP="00526BED">
      <w:pPr>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Argentieri, &amp;Zarader, 2013)</w:t>
      </w:r>
      <w:r w:rsidR="00532270">
        <w:rPr>
          <w:rFonts w:ascii="標楷體" w:eastAsia="標楷體" w:hAnsi="標楷體"/>
        </w:rPr>
        <w:fldChar w:fldCharType="end"/>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(Mroueh, Marcheret, Goel, &amp;Ibm, 2015)</w:t>
      </w:r>
      <w:r w:rsidR="00532270">
        <w:rPr>
          <w:rFonts w:ascii="標楷體" w:eastAsia="標楷體" w:hAnsi="標楷體"/>
        </w:rPr>
        <w:fldChar w:fldCharType="end"/>
      </w:r>
      <w:r>
        <w:rPr>
          <w:rFonts w:ascii="標楷體" w:eastAsia="標楷體" w:hAnsi="標楷體" w:hint="eastAsia"/>
        </w:rPr>
        <w:t>。</w:t>
      </w:r>
    </w:p>
    <w:p w:rsidR="00F3671C" w:rsidRDefault="00D5570C" w:rsidP="00526BED">
      <w:pPr>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Pr>
          <w:rFonts w:ascii="標楷體" w:eastAsia="標楷體" w:hAnsi="標楷體" w:hint="eastAsia"/>
        </w:rPr>
        <w:t>國語數字1到10的發音、</w:t>
      </w:r>
      <w:r w:rsidR="00F3671C">
        <w:rPr>
          <w:rFonts w:ascii="標楷體" w:eastAsia="標楷體" w:hAnsi="標楷體" w:hint="eastAsia"/>
        </w:rPr>
        <w:t>老人呻吟聲、</w:t>
      </w:r>
      <w:r>
        <w:rPr>
          <w:rFonts w:ascii="標楷體" w:eastAsia="標楷體" w:hAnsi="標楷體" w:hint="eastAsia"/>
        </w:rPr>
        <w:t>老人低沉呼救聲</w:t>
      </w:r>
      <w:r w:rsidR="00532270">
        <w:rPr>
          <w:rFonts w:ascii="標楷體" w:eastAsia="標楷體" w:hAnsi="標楷體" w:hint="eastAsia"/>
        </w:rPr>
        <w:t>、</w:t>
      </w:r>
      <w:r>
        <w:rPr>
          <w:rFonts w:ascii="標楷體" w:eastAsia="標楷體" w:hAnsi="標楷體" w:hint="eastAsia"/>
        </w:rPr>
        <w:t>重物落地</w:t>
      </w:r>
    </w:p>
    <w:p w:rsidR="00D5570C" w:rsidRPr="00532270" w:rsidRDefault="00D5570C" w:rsidP="00F3671C">
      <w:pPr>
        <w:ind w:firstLine="480"/>
        <w:rPr>
          <w:rFonts w:ascii="標楷體" w:eastAsia="標楷體" w:hAnsi="標楷體"/>
        </w:rPr>
      </w:pPr>
      <w:r>
        <w:rPr>
          <w:rFonts w:ascii="標楷體" w:eastAsia="標楷體" w:hAnsi="標楷體" w:hint="eastAsia"/>
        </w:rPr>
        <w:t>聲(模仿老人摔倒發出的聲音)、門窗開啟聲、玻璃破裂聲。</w:t>
      </w:r>
    </w:p>
    <w:p w:rsidR="00D5570C" w:rsidRPr="00D5570C" w:rsidRDefault="00D5570C" w:rsidP="00116403">
      <w:pPr>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526BED" w:rsidRDefault="00A56E1E" w:rsidP="00824F5E">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w:t>
      </w:r>
    </w:p>
    <w:p w:rsidR="00526BED" w:rsidRDefault="00526BED" w:rsidP="00526BED">
      <w:pPr>
        <w:ind w:firstLine="480"/>
        <w:jc w:val="both"/>
        <w:rPr>
          <w:rFonts w:ascii="標楷體" w:eastAsia="標楷體" w:hAnsi="標楷體"/>
        </w:rPr>
      </w:pPr>
      <w:r>
        <w:rPr>
          <w:rFonts w:ascii="標楷體" w:eastAsia="標楷體" w:hAnsi="標楷體" w:hint="eastAsia"/>
        </w:rPr>
        <w:t>出</w:t>
      </w:r>
      <w:r w:rsidR="00B8691E">
        <w:rPr>
          <w:rFonts w:ascii="標楷體" w:eastAsia="標楷體" w:hAnsi="標楷體" w:hint="eastAsia"/>
        </w:rPr>
        <w:t>聲源</w:t>
      </w:r>
      <w:r w:rsidR="00B8691E" w:rsidRPr="00B8691E">
        <w:rPr>
          <w:rFonts w:ascii="標楷體" w:eastAsia="標楷體" w:hAnsi="標楷體" w:hint="eastAsia"/>
        </w:rPr>
        <w:t>定位以及語意指標建立的正確率，</w:t>
      </w:r>
      <w:r>
        <w:rPr>
          <w:rFonts w:ascii="標楷體" w:eastAsia="標楷體" w:hAnsi="標楷體" w:hint="eastAsia"/>
        </w:rPr>
        <w:t>相對於時間的變化，</w:t>
      </w:r>
      <w:r w:rsidR="00B8691E" w:rsidRPr="00B8691E">
        <w:rPr>
          <w:rFonts w:ascii="標楷體" w:eastAsia="標楷體" w:hAnsi="標楷體" w:hint="eastAsia"/>
        </w:rPr>
        <w:t>與文獻結果及</w:t>
      </w:r>
    </w:p>
    <w:p w:rsidR="00D5570C" w:rsidRDefault="00B8691E" w:rsidP="00526BED">
      <w:pPr>
        <w:ind w:left="480"/>
        <w:jc w:val="both"/>
        <w:rPr>
          <w:rFonts w:ascii="標楷體" w:eastAsia="標楷體" w:hAnsi="標楷體"/>
        </w:rPr>
      </w:pPr>
      <w:r w:rsidRPr="00B8691E">
        <w:rPr>
          <w:rFonts w:ascii="標楷體" w:eastAsia="標楷體" w:hAnsi="標楷體" w:hint="eastAsia"/>
        </w:rPr>
        <w:t>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lastRenderedPageBreak/>
        <w:t>雜訊: 不同訊雜比(Signal to Noise Ratio，</w:t>
      </w:r>
      <w:r>
        <w:rPr>
          <w:rFonts w:ascii="標楷體" w:eastAsia="標楷體" w:hAnsi="標楷體"/>
        </w:rPr>
        <w:t>SNR)</w:t>
      </w:r>
      <w:r>
        <w:rPr>
          <w:rFonts w:ascii="標楷體" w:eastAsia="標楷體" w:hAnsi="標楷體" w:hint="eastAsia"/>
        </w:rPr>
        <w:t>的White Gaussian、冷氣</w:t>
      </w:r>
    </w:p>
    <w:p w:rsidR="00B8691E" w:rsidRDefault="00B8691E" w:rsidP="00B8691E">
      <w:pPr>
        <w:rPr>
          <w:rFonts w:ascii="標楷體" w:eastAsia="標楷體" w:hAnsi="標楷體"/>
        </w:rPr>
      </w:pPr>
      <w:r>
        <w:rPr>
          <w:rFonts w:ascii="標楷體" w:eastAsia="標楷體" w:hAnsi="標楷體" w:hint="eastAsia"/>
        </w:rPr>
        <w:t xml:space="preserve">      聲、與交通背景雜訊。</w:t>
      </w:r>
    </w:p>
    <w:p w:rsidR="00235148" w:rsidRDefault="00B8691E" w:rsidP="00B8691E">
      <w:pPr>
        <w:jc w:val="both"/>
        <w:rPr>
          <w:rFonts w:ascii="標楷體" w:eastAsia="標楷體" w:hAnsi="標楷體"/>
        </w:rPr>
      </w:pPr>
      <w:r>
        <w:rPr>
          <w:rFonts w:ascii="標楷體" w:eastAsia="標楷體" w:hAnsi="標楷體" w:hint="eastAsia"/>
        </w:rPr>
        <w:t xml:space="preserve">數值實驗預定結果: </w:t>
      </w:r>
    </w:p>
    <w:p w:rsidR="00526BED" w:rsidRDefault="00B8691E" w:rsidP="006D45CB">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w:t>
      </w:r>
      <w:r w:rsidR="00526BED">
        <w:rPr>
          <w:rFonts w:ascii="標楷體" w:eastAsia="標楷體" w:hAnsi="標楷體"/>
        </w:rPr>
        <w:t>~3</w:t>
      </w:r>
      <w:r>
        <w:rPr>
          <w:rFonts w:ascii="標楷體" w:eastAsia="標楷體" w:hAnsi="標楷體" w:hint="eastAsia"/>
        </w:rPr>
        <w:t>.</w:t>
      </w:r>
      <w:r w:rsidR="00824F5E">
        <w:rPr>
          <w:rFonts w:ascii="標楷體" w:eastAsia="標楷體" w:hAnsi="標楷體"/>
        </w:rPr>
        <w:t>3</w:t>
      </w:r>
      <w:r>
        <w:rPr>
          <w:rFonts w:ascii="標楷體" w:eastAsia="標楷體" w:hAnsi="標楷體" w:hint="eastAsia"/>
        </w:rPr>
        <w:t xml:space="preserve">: </w:t>
      </w:r>
      <w:r w:rsidR="00526BED">
        <w:rPr>
          <w:rFonts w:ascii="標楷體" w:eastAsia="標楷體" w:hAnsi="標楷體" w:hint="eastAsia"/>
        </w:rPr>
        <w:t>求得</w:t>
      </w:r>
      <w:r w:rsidRPr="00875F41">
        <w:rPr>
          <w:rFonts w:ascii="標楷體" w:eastAsia="標楷體" w:hAnsi="標楷體" w:hint="eastAsia"/>
        </w:rPr>
        <w:t>聲源方位水平角，畫出</w:t>
      </w:r>
      <w:r w:rsidR="00526BED">
        <w:rPr>
          <w:rFonts w:ascii="標楷體" w:eastAsia="標楷體" w:hAnsi="標楷體" w:hint="eastAsia"/>
        </w:rPr>
        <w:t>各弦波頻率下，</w:t>
      </w:r>
      <w:r>
        <w:rPr>
          <w:rFonts w:ascii="標楷體" w:eastAsia="標楷體" w:hAnsi="標楷體" w:hint="eastAsia"/>
        </w:rPr>
        <w:t>誤差與時間的</w:t>
      </w:r>
    </w:p>
    <w:p w:rsidR="00B8691E" w:rsidRDefault="00B8691E" w:rsidP="00526BED">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526BED" w:rsidRDefault="00526BED" w:rsidP="00526BED">
      <w:pPr>
        <w:ind w:firstLine="480"/>
        <w:jc w:val="both"/>
        <w:rPr>
          <w:rFonts w:ascii="標楷體" w:eastAsia="標楷體" w:hAnsi="標楷體"/>
        </w:rPr>
      </w:pPr>
    </w:p>
    <w:p w:rsidR="00526BED" w:rsidRDefault="00526BED" w:rsidP="00526BE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526BED" w:rsidRDefault="00526BED" w:rsidP="00526BED">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F3671C" w:rsidRDefault="00F3671C" w:rsidP="00526BED">
      <w:pPr>
        <w:ind w:left="480"/>
        <w:jc w:val="both"/>
        <w:rPr>
          <w:rFonts w:ascii="標楷體" w:eastAsia="標楷體" w:hAnsi="標楷體"/>
        </w:rPr>
      </w:pPr>
    </w:p>
    <w:p w:rsidR="007D6BED" w:rsidRDefault="00F3671C" w:rsidP="007D6BED">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或呻吟求救聲時</w:t>
      </w:r>
      <w:r>
        <w:rPr>
          <w:rFonts w:ascii="新細明體" w:hAnsi="新細明體" w:hint="eastAsia"/>
        </w:rPr>
        <w:t>，</w:t>
      </w:r>
      <w:r>
        <w:rPr>
          <w:rFonts w:ascii="標楷體" w:eastAsia="標楷體" w:hAnsi="標楷體" w:hint="eastAsia"/>
        </w:rPr>
        <w:t>觀察機器人是否</w:t>
      </w:r>
    </w:p>
    <w:p w:rsidR="00F3671C" w:rsidRPr="00824F5E" w:rsidRDefault="00F3671C" w:rsidP="007D6BED">
      <w:pPr>
        <w:ind w:firstLine="480"/>
        <w:rPr>
          <w:rFonts w:ascii="標楷體" w:eastAsia="標楷體" w:hAnsi="標楷體"/>
        </w:rPr>
      </w:pPr>
      <w:r>
        <w:rPr>
          <w:rFonts w:ascii="標楷體" w:eastAsia="標楷體" w:hAnsi="標楷體" w:hint="eastAsia"/>
        </w:rPr>
        <w:t>直線移動到發出聲音處。</w:t>
      </w:r>
    </w:p>
    <w:p w:rsidR="00B8547E" w:rsidRDefault="00B8547E" w:rsidP="00B8547E">
      <w:pPr>
        <w:rPr>
          <w:rFonts w:ascii="標楷體" w:eastAsia="標楷體" w:hAnsi="標楷體"/>
        </w:rPr>
      </w:pPr>
    </w:p>
    <w:p w:rsidR="00526BED" w:rsidRDefault="00526BED" w:rsidP="00526BED">
      <w:pPr>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35148">
      <w:pPr>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824F5E">
      <w:pPr>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824F5E">
      <w:pPr>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824F5E">
      <w:pPr>
        <w:rPr>
          <w:rFonts w:ascii="標楷體" w:eastAsia="標楷體" w:hAnsi="標楷體"/>
        </w:rPr>
      </w:pPr>
      <w:r>
        <w:rPr>
          <w:rFonts w:ascii="標楷體" w:eastAsia="標楷體" w:hAnsi="標楷體" w:hint="eastAsia"/>
        </w:rPr>
        <w:t>場景3.5: 聲音訊號: 同場景1.4。</w:t>
      </w:r>
    </w:p>
    <w:p w:rsidR="00F3671C" w:rsidRPr="00824F5E"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當聲音為重物落地聲或呻吟求救聲時</w:t>
      </w:r>
      <w:r>
        <w:rPr>
          <w:rFonts w:ascii="新細明體" w:hAnsi="新細明體" w:hint="eastAsia"/>
        </w:rPr>
        <w:t>，</w:t>
      </w:r>
      <w:r>
        <w:rPr>
          <w:rFonts w:ascii="標楷體" w:eastAsia="標楷體" w:hAnsi="標楷體" w:hint="eastAsia"/>
        </w:rPr>
        <w:t>機器人直線移動到發出聲音處。</w:t>
      </w:r>
    </w:p>
    <w:p w:rsidR="00B8547E"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235148" w:rsidRDefault="00235148" w:rsidP="00235148">
      <w:pPr>
        <w:rPr>
          <w:rFonts w:ascii="標楷體" w:eastAsia="標楷體" w:hAnsi="標楷體"/>
        </w:rPr>
      </w:pPr>
      <w:r>
        <w:rPr>
          <w:rFonts w:ascii="標楷體" w:eastAsia="標楷體" w:hAnsi="標楷體" w:hint="eastAsia"/>
        </w:rPr>
        <w:t xml:space="preserve">      聲、與交通背景雜訊。</w:t>
      </w:r>
    </w:p>
    <w:p w:rsidR="00235148" w:rsidRDefault="00235148" w:rsidP="00235148">
      <w:pPr>
        <w:jc w:val="both"/>
        <w:rPr>
          <w:rFonts w:ascii="標楷體" w:eastAsia="標楷體" w:hAnsi="標楷體"/>
        </w:rPr>
      </w:pPr>
      <w:r>
        <w:rPr>
          <w:rFonts w:ascii="標楷體" w:eastAsia="標楷體" w:hAnsi="標楷體" w:hint="eastAsia"/>
        </w:rPr>
        <w:t xml:space="preserve">數值實驗預定結果: </w:t>
      </w:r>
    </w:p>
    <w:p w:rsidR="00BD594D" w:rsidRDefault="00235148" w:rsidP="00BD594D">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sidR="00BD594D">
        <w:rPr>
          <w:rFonts w:ascii="標楷體" w:eastAsia="標楷體" w:hAnsi="標楷體"/>
        </w:rPr>
        <w:t>2</w:t>
      </w:r>
      <w:r>
        <w:rPr>
          <w:rFonts w:ascii="標楷體" w:eastAsia="標楷體" w:hAnsi="標楷體" w:hint="eastAsia"/>
        </w:rPr>
        <w:t xml:space="preserve">: </w:t>
      </w:r>
      <w:r w:rsidR="00BD594D">
        <w:rPr>
          <w:rFonts w:ascii="標楷體" w:eastAsia="標楷體" w:hAnsi="標楷體" w:hint="eastAsia"/>
        </w:rPr>
        <w:t>以不同RT60之值，畫出</w:t>
      </w:r>
      <w:r w:rsidR="00BD594D" w:rsidRPr="00875F41">
        <w:rPr>
          <w:rFonts w:ascii="標楷體" w:eastAsia="標楷體" w:hAnsi="標楷體" w:hint="eastAsia"/>
        </w:rPr>
        <w:t>聲源方位水平角</w:t>
      </w:r>
      <w:r w:rsidR="00BD594D">
        <w:rPr>
          <w:rFonts w:ascii="標楷體" w:eastAsia="標楷體" w:hAnsi="標楷體" w:hint="eastAsia"/>
        </w:rPr>
        <w:t>誤差與RT60的相關</w:t>
      </w:r>
    </w:p>
    <w:p w:rsidR="00BD594D" w:rsidRDefault="00BD594D" w:rsidP="00BD594D">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235148" w:rsidRPr="00BD594D" w:rsidRDefault="00235148" w:rsidP="00BD594D">
      <w:pPr>
        <w:jc w:val="both"/>
        <w:rPr>
          <w:rFonts w:ascii="標楷體" w:eastAsia="標楷體" w:hAnsi="標楷體"/>
        </w:rPr>
      </w:pPr>
    </w:p>
    <w:p w:rsidR="00BD594D" w:rsidRDefault="00235148" w:rsidP="00BD594D">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sidR="00BD594D">
        <w:rPr>
          <w:rFonts w:ascii="標楷體" w:eastAsia="標楷體" w:hAnsi="標楷體" w:hint="eastAsia"/>
        </w:rPr>
        <w:t>2</w:t>
      </w:r>
      <w:r>
        <w:rPr>
          <w:rFonts w:ascii="標楷體" w:eastAsia="標楷體" w:hAnsi="標楷體" w:hint="eastAsia"/>
        </w:rPr>
        <w:t xml:space="preserve">: </w:t>
      </w:r>
      <w:r w:rsidR="00BD594D" w:rsidRPr="00A56E1E">
        <w:rPr>
          <w:rFonts w:ascii="標楷體" w:eastAsia="標楷體" w:hAnsi="標楷體" w:hint="eastAsia"/>
        </w:rPr>
        <w:t>對於國語數字0到10的語音，以及特殊聲音，產生各聲音訊號</w:t>
      </w:r>
    </w:p>
    <w:p w:rsidR="00BD594D" w:rsidRDefault="00BD594D" w:rsidP="00BD594D">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BD594D" w:rsidRDefault="00BD594D" w:rsidP="00BD594D">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D6BED" w:rsidRDefault="007D6BED" w:rsidP="00BD594D">
      <w:pPr>
        <w:ind w:firstLine="480"/>
        <w:jc w:val="both"/>
        <w:rPr>
          <w:rFonts w:ascii="標楷體" w:eastAsia="標楷體" w:hAnsi="標楷體"/>
        </w:rPr>
      </w:pPr>
    </w:p>
    <w:p w:rsidR="007D6BED" w:rsidRDefault="007D6BED" w:rsidP="007D6BED">
      <w:pPr>
        <w:ind w:firstLine="480"/>
        <w:rPr>
          <w:rFonts w:ascii="標楷體" w:eastAsia="標楷體" w:hAnsi="標楷體"/>
        </w:rPr>
      </w:pPr>
      <w:r>
        <w:rPr>
          <w:rFonts w:ascii="標楷體" w:eastAsia="標楷體" w:hAnsi="標楷體" w:hint="eastAsia"/>
        </w:rPr>
        <w:lastRenderedPageBreak/>
        <w:t>場景</w:t>
      </w:r>
      <w:r>
        <w:rPr>
          <w:rFonts w:ascii="標楷體" w:eastAsia="標楷體" w:hAnsi="標楷體"/>
        </w:rPr>
        <w:t>4.3</w:t>
      </w:r>
      <w:r>
        <w:rPr>
          <w:rFonts w:ascii="標楷體" w:eastAsia="標楷體" w:hAnsi="標楷體" w:hint="eastAsia"/>
        </w:rPr>
        <w:t>: 聲音訊號: 同場景1.4。</w:t>
      </w:r>
    </w:p>
    <w:p w:rsidR="007D6BED" w:rsidRPr="00824F5E" w:rsidRDefault="007D6BED" w:rsidP="007D6BED">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當聲音為重物落地聲或呻吟求救聲時</w:t>
      </w:r>
      <w:r>
        <w:rPr>
          <w:rFonts w:ascii="新細明體" w:hAnsi="新細明體" w:hint="eastAsia"/>
        </w:rPr>
        <w:t>，</w:t>
      </w:r>
      <w:r>
        <w:rPr>
          <w:rFonts w:ascii="標楷體" w:eastAsia="標楷體" w:hAnsi="標楷體" w:hint="eastAsia"/>
        </w:rPr>
        <w:t>機器人直線移動到發出聲音處。</w:t>
      </w:r>
    </w:p>
    <w:p w:rsidR="007D6BED" w:rsidRPr="007D6BED" w:rsidRDefault="007D6BED" w:rsidP="00BD594D">
      <w:pPr>
        <w:ind w:firstLine="480"/>
        <w:jc w:val="both"/>
        <w:rPr>
          <w:rFonts w:ascii="標楷體" w:eastAsia="標楷體" w:hAnsi="標楷體"/>
        </w:rPr>
      </w:pPr>
    </w:p>
    <w:p w:rsidR="00235148" w:rsidRPr="00BD594D" w:rsidRDefault="00235148" w:rsidP="00BD594D">
      <w:pPr>
        <w:ind w:firstLine="480"/>
        <w:jc w:val="both"/>
        <w:rPr>
          <w:rFonts w:eastAsia="標楷體"/>
        </w:rPr>
      </w:pPr>
    </w:p>
    <w:p w:rsidR="00235148"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35148">
      <w:pPr>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7D6BED">
      <w:pPr>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D6BED" w:rsidRPr="00824F5E" w:rsidRDefault="007D6BED" w:rsidP="007D6BED">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當聲音為重物落地聲或呻吟求救聲時</w:t>
      </w:r>
      <w:r>
        <w:rPr>
          <w:rFonts w:ascii="新細明體" w:hAnsi="新細明體" w:hint="eastAsia"/>
        </w:rPr>
        <w:t>，</w:t>
      </w:r>
      <w:r>
        <w:rPr>
          <w:rFonts w:ascii="標楷體" w:eastAsia="標楷體" w:hAnsi="標楷體" w:hint="eastAsia"/>
        </w:rPr>
        <w:t>機器人直線移動到發出聲音處。</w:t>
      </w: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w:t>
      </w:r>
      <w:r w:rsidR="00705693">
        <w:rPr>
          <w:rFonts w:ascii="標楷體" w:eastAsia="標楷體" w:hAnsi="標楷體" w:hint="eastAsia"/>
        </w:rPr>
        <w:t>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hint="eastAsia"/>
        </w:rPr>
      </w:pPr>
      <w:r>
        <w:rPr>
          <w:rFonts w:ascii="標楷體" w:eastAsia="標楷體" w:hAnsi="標楷體" w:hint="eastAsia"/>
        </w:rPr>
        <w:t>類似圖2所示的房間分布環境</w:t>
      </w:r>
      <w:r>
        <w:rPr>
          <w:rFonts w:ascii="新細明體" w:hAnsi="新細明體" w:hint="eastAsia"/>
        </w:rPr>
        <w:t>，</w:t>
      </w:r>
      <w:r>
        <w:rPr>
          <w:rFonts w:ascii="標楷體" w:eastAsia="標楷體" w:hAnsi="標楷體" w:hint="eastAsia"/>
        </w:rPr>
        <w:t>其中當然也可放置家具。</w:t>
      </w:r>
    </w:p>
    <w:p w:rsidR="00013F1E" w:rsidRDefault="00013F1E" w:rsidP="00235148">
      <w:pPr>
        <w:rPr>
          <w:rFonts w:eastAsia="標楷體"/>
        </w:rPr>
      </w:pPr>
    </w:p>
    <w:p w:rsidR="00013F1E" w:rsidRDefault="00072C31" w:rsidP="00235148">
      <w:pPr>
        <w:rPr>
          <w:rFonts w:eastAsia="標楷體"/>
        </w:rPr>
      </w:pPr>
      <w:r>
        <w:rPr>
          <w:rFonts w:eastAsia="標楷體"/>
          <w:noProof/>
        </w:rPr>
        <w:drawing>
          <wp:inline distT="0" distB="0" distL="0" distR="0">
            <wp:extent cx="5274310" cy="33356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335655"/>
                    </a:xfrm>
                    <a:prstGeom prst="rect">
                      <a:avLst/>
                    </a:prstGeom>
                  </pic:spPr>
                </pic:pic>
              </a:graphicData>
            </a:graphic>
          </wp:inline>
        </w:drawing>
      </w:r>
    </w:p>
    <w:p w:rsidR="00013F1E" w:rsidRPr="00072C31" w:rsidRDefault="00072C31" w:rsidP="00072C31">
      <w:pPr>
        <w:rPr>
          <w:rFonts w:eastAsia="標楷體"/>
          <w:sz w:val="20"/>
          <w:szCs w:val="20"/>
        </w:rPr>
      </w:pPr>
      <w:r w:rsidRPr="00072C31">
        <w:rPr>
          <w:rFonts w:eastAsia="標楷體" w:hint="eastAsia"/>
          <w:sz w:val="20"/>
          <w:szCs w:val="20"/>
        </w:rPr>
        <w:t>圖</w:t>
      </w:r>
      <w:r w:rsidRPr="00072C31">
        <w:rPr>
          <w:rFonts w:eastAsia="標楷體" w:hint="eastAsia"/>
          <w:sz w:val="20"/>
          <w:szCs w:val="20"/>
        </w:rPr>
        <w:t xml:space="preserve">2.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013F1E" w:rsidRDefault="00013F1E" w:rsidP="00235148">
      <w:pPr>
        <w:rPr>
          <w:rFonts w:eastAsia="標楷體"/>
        </w:rPr>
      </w:pPr>
    </w:p>
    <w:p w:rsidR="00072C31" w:rsidRDefault="00072C31" w:rsidP="00072C31">
      <w:pPr>
        <w:jc w:val="both"/>
        <w:rPr>
          <w:rFonts w:ascii="標楷體" w:eastAsia="標楷體" w:hAnsi="標楷體"/>
        </w:rPr>
      </w:pPr>
      <w:r>
        <w:rPr>
          <w:rFonts w:ascii="標楷體" w:eastAsia="標楷體" w:hAnsi="標楷體" w:hint="eastAsia"/>
        </w:rPr>
        <w:t xml:space="preserve">數值實驗預定結果: </w:t>
      </w:r>
    </w:p>
    <w:p w:rsidR="00696B7E" w:rsidRDefault="00072C31" w:rsidP="00696B7E">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sidR="00696B7E">
        <w:rPr>
          <w:rFonts w:eastAsia="標楷體"/>
        </w:rPr>
        <w:t xml:space="preserve"> </w:t>
      </w:r>
      <w:r>
        <w:rPr>
          <w:rFonts w:eastAsia="標楷體" w:hint="eastAsia"/>
        </w:rPr>
        <w:t>檢驗所得的</w:t>
      </w:r>
      <w:r>
        <w:rPr>
          <w:rFonts w:eastAsia="標楷體" w:hint="eastAsia"/>
        </w:rPr>
        <w:t>BRIR</w:t>
      </w:r>
      <w:r>
        <w:rPr>
          <w:rFonts w:eastAsia="標楷體" w:hint="eastAsia"/>
        </w:rPr>
        <w:t>是否與</w:t>
      </w:r>
      <w:r w:rsidR="00696B7E">
        <w:rPr>
          <w:rFonts w:eastAsia="標楷體" w:hint="eastAsia"/>
        </w:rPr>
        <w:t>採用場景類型</w:t>
      </w:r>
      <w:r w:rsidR="00696B7E">
        <w:rPr>
          <w:rFonts w:eastAsia="標楷體" w:hint="eastAsia"/>
        </w:rPr>
        <w:t>3</w:t>
      </w:r>
      <w:r w:rsidR="00696B7E">
        <w:rPr>
          <w:rFonts w:eastAsia="標楷體" w:hint="eastAsia"/>
        </w:rPr>
        <w:t>和</w:t>
      </w:r>
      <w:r w:rsidR="00696B7E">
        <w:rPr>
          <w:rFonts w:eastAsia="標楷體" w:hint="eastAsia"/>
        </w:rPr>
        <w:t>4</w:t>
      </w:r>
      <w:r w:rsidR="00696B7E">
        <w:rPr>
          <w:rFonts w:eastAsia="標楷體" w:hint="eastAsia"/>
        </w:rPr>
        <w:t>的</w:t>
      </w:r>
      <w:r w:rsidR="00696B7E">
        <w:rPr>
          <w:rFonts w:eastAsia="標楷體" w:hint="eastAsia"/>
        </w:rPr>
        <w:t>shoebox</w:t>
      </w:r>
      <w:r w:rsidR="00696B7E">
        <w:rPr>
          <w:rFonts w:eastAsia="標楷體" w:hint="eastAsia"/>
        </w:rPr>
        <w:t>模型</w:t>
      </w:r>
      <w:r w:rsidR="00696B7E">
        <w:rPr>
          <w:rFonts w:eastAsia="標楷體" w:hint="eastAsia"/>
        </w:rPr>
        <w:t>計</w:t>
      </w:r>
    </w:p>
    <w:p w:rsidR="00072C31" w:rsidRPr="00696B7E" w:rsidRDefault="00696B7E" w:rsidP="00696B7E">
      <w:pPr>
        <w:ind w:firstLine="480"/>
        <w:rPr>
          <w:rFonts w:eastAsia="標楷體"/>
        </w:rPr>
      </w:pPr>
      <w:r>
        <w:rPr>
          <w:rFonts w:eastAsia="標楷體" w:hint="eastAsia"/>
        </w:rPr>
        <w:t>算結果</w:t>
      </w:r>
      <w:r w:rsidR="00072C31">
        <w:rPr>
          <w:rFonts w:eastAsia="標楷體" w:hint="eastAsia"/>
        </w:rPr>
        <w:t>一致</w:t>
      </w:r>
      <w:r w:rsidR="00072C31">
        <w:rPr>
          <w:rFonts w:ascii="標楷體" w:eastAsia="標楷體" w:hAnsi="標楷體" w:hint="eastAsia"/>
        </w:rPr>
        <w:t>。</w:t>
      </w:r>
    </w:p>
    <w:p w:rsidR="00072C31" w:rsidRDefault="00072C31" w:rsidP="00696B7E">
      <w:pPr>
        <w:ind w:firstLine="480"/>
        <w:rPr>
          <w:rFonts w:ascii="標楷體" w:eastAsia="標楷體" w:hAnsi="標楷體"/>
        </w:rPr>
      </w:pPr>
      <w:r>
        <w:rPr>
          <w:rFonts w:ascii="標楷體" w:eastAsia="標楷體" w:hAnsi="標楷體" w:hint="eastAsia"/>
        </w:rPr>
        <w:t>場景</w:t>
      </w:r>
      <w:r w:rsidR="00696B7E">
        <w:rPr>
          <w:rFonts w:ascii="標楷體" w:eastAsia="標楷體" w:hAnsi="標楷體" w:hint="eastAsia"/>
        </w:rPr>
        <w:t>5.2</w:t>
      </w:r>
      <w:r w:rsidR="00696B7E">
        <w:rPr>
          <w:rFonts w:ascii="標楷體" w:eastAsia="標楷體" w:hAnsi="標楷體"/>
        </w:rPr>
        <w:t>~5.3</w:t>
      </w:r>
      <w:r w:rsidR="00696B7E">
        <w:rPr>
          <w:rFonts w:ascii="標楷體" w:eastAsia="標楷體" w:hAnsi="標楷體" w:hint="eastAsia"/>
        </w:rPr>
        <w:t>:檢視所得BRIR的各個尖峰位置是否有反射機制合理對應。</w:t>
      </w:r>
    </w:p>
    <w:p w:rsidR="00696B7E" w:rsidRDefault="00696B7E" w:rsidP="00696B7E">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w:t>
      </w:r>
      <w:r w:rsidR="00F6004F">
        <w:rPr>
          <w:rFonts w:ascii="標楷體" w:eastAsia="標楷體" w:hAnsi="標楷體" w:hint="eastAsia"/>
        </w:rPr>
        <w:t>分別</w:t>
      </w:r>
      <w:r>
        <w:rPr>
          <w:rFonts w:ascii="標楷體" w:eastAsia="標楷體" w:hAnsi="標楷體" w:hint="eastAsia"/>
        </w:rPr>
        <w:t>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Default="00696B7E" w:rsidP="00072C31">
      <w:pPr>
        <w:ind w:firstLine="480"/>
        <w:rPr>
          <w:rFonts w:ascii="標楷體" w:eastAsia="標楷體" w:hAnsi="標楷體"/>
        </w:rPr>
      </w:pPr>
    </w:p>
    <w:p w:rsidR="00696B7E" w:rsidRDefault="00696B7E" w:rsidP="00696B7E">
      <w:pPr>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F6004F">
      <w:pPr>
        <w:rPr>
          <w:rFonts w:ascii="標楷體" w:eastAsia="標楷體" w:hAnsi="標楷體"/>
        </w:rPr>
      </w:pPr>
      <w:r>
        <w:rPr>
          <w:rFonts w:ascii="標楷體" w:eastAsia="標楷體" w:hAnsi="標楷體" w:hint="eastAsia"/>
        </w:rPr>
        <w:lastRenderedPageBreak/>
        <w:t>場景5.2:</w:t>
      </w:r>
      <w:r w:rsidR="00F6004F">
        <w:rPr>
          <w:rFonts w:ascii="標楷體" w:eastAsia="標楷體" w:hAnsi="標楷體" w:hint="eastAsia"/>
        </w:rPr>
        <w:t xml:space="preserve"> 利</w:t>
      </w:r>
      <w:r>
        <w:rPr>
          <w:rFonts w:ascii="標楷體" w:eastAsia="標楷體" w:hAnsi="標楷體" w:hint="eastAsia"/>
        </w:rPr>
        <w:t>用圖2房間配置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F6004F">
      <w:pPr>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用圖2房間配置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F6004F">
      <w:pPr>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到10的語音，以及特殊聲音，產生各聲音訊號的語意指標，估算判定語意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F6004F" w:rsidRDefault="00F6004F" w:rsidP="00F6004F">
      <w:pPr>
        <w:jc w:val="both"/>
        <w:rPr>
          <w:rFonts w:ascii="標楷體" w:eastAsia="標楷體" w:hAnsi="標楷體"/>
        </w:rPr>
      </w:pPr>
      <w:r>
        <w:rPr>
          <w:rFonts w:ascii="標楷體" w:eastAsia="標楷體" w:hAnsi="標楷體" w:hint="eastAsia"/>
        </w:rPr>
        <w:t xml:space="preserve">場景5.5: </w:t>
      </w:r>
      <w:r>
        <w:rPr>
          <w:rFonts w:ascii="標楷體" w:eastAsia="標楷體" w:hAnsi="標楷體" w:hint="eastAsia"/>
        </w:rPr>
        <w:t>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當聲音為重物落</w:t>
      </w:r>
    </w:p>
    <w:p w:rsidR="00F6004F" w:rsidRDefault="00F6004F" w:rsidP="00F6004F">
      <w:pPr>
        <w:ind w:left="480"/>
        <w:jc w:val="both"/>
        <w:rPr>
          <w:rFonts w:ascii="標楷體" w:eastAsia="標楷體" w:hAnsi="標楷體" w:hint="eastAsia"/>
        </w:rPr>
      </w:pPr>
      <w:r>
        <w:rPr>
          <w:rFonts w:ascii="標楷體" w:eastAsia="標楷體" w:hAnsi="標楷體" w:hint="eastAsia"/>
        </w:rPr>
        <w:t>地聲或呻吟求救聲時</w:t>
      </w:r>
      <w:r>
        <w:rPr>
          <w:rFonts w:ascii="新細明體" w:hAnsi="新細明體" w:hint="eastAsia"/>
        </w:rPr>
        <w:t>，</w:t>
      </w:r>
      <w:r>
        <w:rPr>
          <w:rFonts w:ascii="標楷體" w:eastAsia="標楷體" w:hAnsi="標楷體" w:hint="eastAsia"/>
        </w:rPr>
        <w:t>機器人</w:t>
      </w:r>
      <w:r>
        <w:rPr>
          <w:rFonts w:ascii="標楷體" w:eastAsia="標楷體" w:hAnsi="標楷體" w:hint="eastAsia"/>
        </w:rPr>
        <w:t>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w:t>
      </w:r>
      <w:r>
        <w:rPr>
          <w:rFonts w:ascii="標楷體" w:eastAsia="標楷體" w:hAnsi="標楷體" w:hint="eastAsia"/>
        </w:rPr>
        <w:t>到發出聲音處。</w:t>
      </w:r>
    </w:p>
    <w:p w:rsidR="00696B7E" w:rsidRDefault="00696B7E" w:rsidP="00F6004F">
      <w:pPr>
        <w:rPr>
          <w:rFonts w:ascii="標楷體" w:eastAsia="標楷體" w:hAnsi="標楷體"/>
        </w:rPr>
      </w:pPr>
    </w:p>
    <w:p w:rsidR="00696B7E" w:rsidRPr="00696B7E" w:rsidRDefault="00696B7E" w:rsidP="00696B7E">
      <w:pPr>
        <w:rPr>
          <w:rFonts w:eastAsia="標楷體" w:hint="eastAsia"/>
        </w:rPr>
      </w:pPr>
    </w:p>
    <w:p w:rsidR="00116403" w:rsidRPr="00235148" w:rsidRDefault="00116403" w:rsidP="00116403">
      <w:pPr>
        <w:rPr>
          <w:rFonts w:eastAsia="標楷體"/>
          <w:b/>
          <w:sz w:val="28"/>
          <w:szCs w:val="28"/>
        </w:rPr>
      </w:pPr>
      <w:r w:rsidRPr="00235148">
        <w:rPr>
          <w:rFonts w:eastAsia="標楷體" w:hint="eastAsia"/>
          <w:b/>
          <w:sz w:val="28"/>
          <w:szCs w:val="28"/>
        </w:rPr>
        <w:t>可行性</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235148" w:rsidRDefault="00116403" w:rsidP="00116403">
      <w:pPr>
        <w:rPr>
          <w:rFonts w:eastAsia="標楷體"/>
          <w:b/>
          <w:sz w:val="28"/>
          <w:szCs w:val="28"/>
        </w:rPr>
      </w:pPr>
      <w:r w:rsidRPr="00235148">
        <w:rPr>
          <w:rFonts w:eastAsia="標楷體" w:hint="eastAsia"/>
          <w:b/>
          <w:sz w:val="28"/>
          <w:szCs w:val="28"/>
        </w:rPr>
        <w:t>評估指標</w:t>
      </w:r>
    </w:p>
    <w:p w:rsidR="00116403" w:rsidRDefault="00235148" w:rsidP="00116403">
      <w:pPr>
        <w:rPr>
          <w:rFonts w:eastAsia="標楷體"/>
        </w:rPr>
      </w:pPr>
      <w:r>
        <w:rPr>
          <w:rFonts w:eastAsia="標楷體" w:hint="eastAsia"/>
        </w:rPr>
        <w:t>請參見以上各測試場景之說明</w:t>
      </w:r>
      <w:r>
        <w:rPr>
          <w:rFonts w:ascii="標楷體" w:eastAsia="標楷體" w:hAnsi="標楷體" w:hint="eastAsia"/>
        </w:rPr>
        <w:t>。</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BD594D" w:rsidRDefault="00BD594D" w:rsidP="00116403">
      <w:pPr>
        <w:rPr>
          <w:rFonts w:eastAsia="標楷體"/>
        </w:rPr>
      </w:pPr>
    </w:p>
    <w:p w:rsidR="00BD594D" w:rsidRPr="00BD594D" w:rsidRDefault="00BD594D" w:rsidP="00116403">
      <w:pPr>
        <w:rPr>
          <w:rFonts w:eastAsia="標楷體"/>
          <w:sz w:val="28"/>
          <w:szCs w:val="28"/>
        </w:rPr>
      </w:pPr>
      <w:r w:rsidRPr="00BD594D">
        <w:rPr>
          <w:rFonts w:eastAsia="標楷體" w:hint="eastAsia"/>
          <w:sz w:val="28"/>
          <w:szCs w:val="28"/>
        </w:rPr>
        <w:t>參考文獻</w:t>
      </w:r>
    </w:p>
    <w:p w:rsidR="00116403" w:rsidRDefault="00116403" w:rsidP="00116403">
      <w:pPr>
        <w:rPr>
          <w:rFonts w:eastAsia="標楷體"/>
        </w:rPr>
      </w:pPr>
    </w:p>
    <w:p w:rsidR="00532270" w:rsidRPr="00532270" w:rsidRDefault="006F210F" w:rsidP="0053227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532270" w:rsidRPr="00532270">
        <w:rPr>
          <w:noProof/>
          <w:kern w:val="0"/>
        </w:rPr>
        <w:t xml:space="preserve">Algazi, V. R., Duda, R. O., Thompson, D. M., &amp;Avendano, C. (2001). THE CIPIC HRTF DATABASE Creative Advanced Technology Center 1500 Green Hills Road Scotts Valley , CA 95066. </w:t>
      </w:r>
      <w:r w:rsidR="00532270" w:rsidRPr="00532270">
        <w:rPr>
          <w:i/>
          <w:iCs/>
          <w:noProof/>
          <w:kern w:val="0"/>
        </w:rPr>
        <w:t>Signal Processing</w:t>
      </w:r>
      <w:r w:rsidR="00532270" w:rsidRPr="00532270">
        <w:rPr>
          <w:noProof/>
          <w:kern w:val="0"/>
        </w:rPr>
        <w:t>, (October), 99–102.</w:t>
      </w:r>
    </w:p>
    <w:p w:rsidR="00532270" w:rsidRPr="00532270" w:rsidRDefault="00532270" w:rsidP="00532270">
      <w:pPr>
        <w:autoSpaceDE w:val="0"/>
        <w:autoSpaceDN w:val="0"/>
        <w:adjustRightInd w:val="0"/>
        <w:ind w:left="480" w:hanging="480"/>
        <w:rPr>
          <w:noProof/>
          <w:kern w:val="0"/>
        </w:rPr>
      </w:pPr>
      <w:r w:rsidRPr="00532270">
        <w:rPr>
          <w:noProof/>
          <w:kern w:val="0"/>
        </w:rPr>
        <w:t xml:space="preserve">Campbell, D. R., Palomaki, K. J., &amp;Brown, G. (2005). A MATLAB simulation of“ shoebox” room acoustics for use in research and teaching. </w:t>
      </w:r>
      <w:r w:rsidRPr="00532270">
        <w:rPr>
          <w:i/>
          <w:iCs/>
          <w:noProof/>
          <w:kern w:val="0"/>
        </w:rPr>
        <w:t xml:space="preserve">Computing and </w:t>
      </w:r>
      <w:r w:rsidRPr="00532270">
        <w:rPr>
          <w:i/>
          <w:iCs/>
          <w:noProof/>
          <w:kern w:val="0"/>
        </w:rPr>
        <w:lastRenderedPageBreak/>
        <w:t>Information Systems J</w:t>
      </w:r>
      <w:r w:rsidRPr="00532270">
        <w:rPr>
          <w:noProof/>
          <w:kern w:val="0"/>
        </w:rPr>
        <w:t xml:space="preserve">, </w:t>
      </w:r>
      <w:r w:rsidRPr="00532270">
        <w:rPr>
          <w:i/>
          <w:iCs/>
          <w:noProof/>
          <w:kern w:val="0"/>
        </w:rPr>
        <w:t>9</w:t>
      </w:r>
      <w:r w:rsidRPr="00532270">
        <w:rPr>
          <w:noProof/>
          <w:kern w:val="0"/>
        </w:rPr>
        <w:t>, 48–51.</w:t>
      </w:r>
    </w:p>
    <w:p w:rsidR="00532270" w:rsidRPr="00532270" w:rsidRDefault="00532270" w:rsidP="00532270">
      <w:pPr>
        <w:autoSpaceDE w:val="0"/>
        <w:autoSpaceDN w:val="0"/>
        <w:adjustRightInd w:val="0"/>
        <w:ind w:left="480" w:hanging="480"/>
        <w:rPr>
          <w:noProof/>
          <w:kern w:val="0"/>
        </w:rPr>
      </w:pPr>
      <w:r w:rsidRPr="00532270">
        <w:rPr>
          <w:noProof/>
          <w:kern w:val="0"/>
        </w:rPr>
        <w:t xml:space="preserve">Liu, J., Erwin, H., &amp;Wermter, S. (2008). Mobile robot broadband sound localisation using a biologically inspired spiking neural network. </w:t>
      </w:r>
      <w:r w:rsidRPr="00532270">
        <w:rPr>
          <w:i/>
          <w:iCs/>
          <w:noProof/>
          <w:kern w:val="0"/>
        </w:rPr>
        <w:t>2008 IEEE/RSJ International Conference on Intelligent Robots and Systems, IROS</w:t>
      </w:r>
      <w:r w:rsidRPr="00532270">
        <w:rPr>
          <w:noProof/>
          <w:kern w:val="0"/>
        </w:rPr>
        <w:t>, 2191–2196. http://doi.org/10.1109/IROS.2008.4650760</w:t>
      </w:r>
    </w:p>
    <w:p w:rsidR="00532270" w:rsidRPr="00532270" w:rsidRDefault="00532270" w:rsidP="00532270">
      <w:pPr>
        <w:autoSpaceDE w:val="0"/>
        <w:autoSpaceDN w:val="0"/>
        <w:adjustRightInd w:val="0"/>
        <w:ind w:left="480" w:hanging="480"/>
        <w:rPr>
          <w:noProof/>
          <w:kern w:val="0"/>
        </w:rPr>
      </w:pPr>
      <w:r w:rsidRPr="00532270">
        <w:rPr>
          <w:noProof/>
          <w:kern w:val="0"/>
        </w:rPr>
        <w:t>Mroueh, Y., Marcheret, E., Goel, V., &amp;Ibm, M. I. T. (2015). Deep Multimodal Learning for Audio-Visual Speech Recognition, 2130–2134. http://doi.org/10.1109/ICASSP.2015.7178347</w:t>
      </w:r>
    </w:p>
    <w:p w:rsidR="00532270" w:rsidRPr="00532270" w:rsidRDefault="00532270" w:rsidP="00532270">
      <w:pPr>
        <w:autoSpaceDE w:val="0"/>
        <w:autoSpaceDN w:val="0"/>
        <w:adjustRightInd w:val="0"/>
        <w:ind w:left="480" w:hanging="480"/>
        <w:rPr>
          <w:noProof/>
          <w:kern w:val="0"/>
        </w:rPr>
      </w:pPr>
      <w:r w:rsidRPr="00532270">
        <w:rPr>
          <w:noProof/>
          <w:kern w:val="0"/>
        </w:rPr>
        <w:t>Youssef, K., Argentieri, S., &amp;Zarader, J. (2012). Towards a Systematic Study of Binaural Cues, 1004–1009.</w:t>
      </w:r>
    </w:p>
    <w:p w:rsidR="00532270" w:rsidRPr="00532270" w:rsidRDefault="00532270" w:rsidP="00532270">
      <w:pPr>
        <w:autoSpaceDE w:val="0"/>
        <w:autoSpaceDN w:val="0"/>
        <w:adjustRightInd w:val="0"/>
        <w:ind w:left="480" w:hanging="480"/>
        <w:rPr>
          <w:noProof/>
        </w:rPr>
      </w:pPr>
      <w:r w:rsidRPr="00532270">
        <w:rPr>
          <w:noProof/>
          <w:kern w:val="0"/>
        </w:rPr>
        <w:t xml:space="preserve">Youssef, K., Argentieri, S., &amp;Zarader, J. L. (2013). A learning-based approach to robust binaural sound localization. </w:t>
      </w:r>
      <w:r w:rsidRPr="00532270">
        <w:rPr>
          <w:i/>
          <w:iCs/>
          <w:noProof/>
          <w:kern w:val="0"/>
        </w:rPr>
        <w:t>IEEE International Conference on Intelligent Robots and Systems</w:t>
      </w:r>
      <w:r w:rsidRPr="00532270">
        <w:rPr>
          <w:noProof/>
          <w:kern w:val="0"/>
        </w:rPr>
        <w:t>, 2927–2932. http://doi.org/10.1109/IROS.2013.6696771</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0FF" w:rsidRDefault="005D40FF" w:rsidP="006D45CB">
      <w:r>
        <w:separator/>
      </w:r>
    </w:p>
  </w:endnote>
  <w:endnote w:type="continuationSeparator" w:id="0">
    <w:p w:rsidR="005D40FF" w:rsidRDefault="005D40FF"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0FF" w:rsidRDefault="005D40FF" w:rsidP="006D45CB">
      <w:r>
        <w:separator/>
      </w:r>
    </w:p>
  </w:footnote>
  <w:footnote w:type="continuationSeparator" w:id="0">
    <w:p w:rsidR="005D40FF" w:rsidRDefault="005D40FF" w:rsidP="006D4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4"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EAF"/>
    <w:rsid w:val="00013F1E"/>
    <w:rsid w:val="00042A27"/>
    <w:rsid w:val="00056142"/>
    <w:rsid w:val="00072C31"/>
    <w:rsid w:val="00085C58"/>
    <w:rsid w:val="00116403"/>
    <w:rsid w:val="00160F6E"/>
    <w:rsid w:val="001857AA"/>
    <w:rsid w:val="00235148"/>
    <w:rsid w:val="00236682"/>
    <w:rsid w:val="00295F81"/>
    <w:rsid w:val="003447B2"/>
    <w:rsid w:val="003F4EFF"/>
    <w:rsid w:val="0042362E"/>
    <w:rsid w:val="004774C0"/>
    <w:rsid w:val="00492A29"/>
    <w:rsid w:val="004978DC"/>
    <w:rsid w:val="00506675"/>
    <w:rsid w:val="0052442C"/>
    <w:rsid w:val="00526BED"/>
    <w:rsid w:val="00532270"/>
    <w:rsid w:val="005C68B9"/>
    <w:rsid w:val="005D40FF"/>
    <w:rsid w:val="005D5A27"/>
    <w:rsid w:val="005F5106"/>
    <w:rsid w:val="00660E56"/>
    <w:rsid w:val="00696B7E"/>
    <w:rsid w:val="006D45CB"/>
    <w:rsid w:val="006F210F"/>
    <w:rsid w:val="00704477"/>
    <w:rsid w:val="00705693"/>
    <w:rsid w:val="007114E4"/>
    <w:rsid w:val="00731FB5"/>
    <w:rsid w:val="00755B95"/>
    <w:rsid w:val="007720EE"/>
    <w:rsid w:val="00784A28"/>
    <w:rsid w:val="007D6BED"/>
    <w:rsid w:val="00824F5E"/>
    <w:rsid w:val="00862E9F"/>
    <w:rsid w:val="00875F41"/>
    <w:rsid w:val="00890845"/>
    <w:rsid w:val="008C0AA5"/>
    <w:rsid w:val="008F69D2"/>
    <w:rsid w:val="00951D7A"/>
    <w:rsid w:val="00965694"/>
    <w:rsid w:val="009A395A"/>
    <w:rsid w:val="00A04B11"/>
    <w:rsid w:val="00A56E1E"/>
    <w:rsid w:val="00B2623B"/>
    <w:rsid w:val="00B8547E"/>
    <w:rsid w:val="00B8691E"/>
    <w:rsid w:val="00BD594D"/>
    <w:rsid w:val="00C64FA9"/>
    <w:rsid w:val="00C92400"/>
    <w:rsid w:val="00CA57D1"/>
    <w:rsid w:val="00D5570C"/>
    <w:rsid w:val="00E32FE2"/>
    <w:rsid w:val="00F3671C"/>
    <w:rsid w:val="00F6004F"/>
    <w:rsid w:val="00F61217"/>
    <w:rsid w:val="00FC7E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511A4"/>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rooms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99BC7-538F-4DE9-9356-548D204AB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9</Pages>
  <Words>3787</Words>
  <Characters>21592</Characters>
  <Application>Microsoft Office Word</Application>
  <DocSecurity>0</DocSecurity>
  <Lines>179</Lines>
  <Paragraphs>50</Paragraphs>
  <ScaleCrop>false</ScaleCrop>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24</cp:revision>
  <dcterms:created xsi:type="dcterms:W3CDTF">2016-12-03T04:05:00Z</dcterms:created>
  <dcterms:modified xsi:type="dcterms:W3CDTF">2016-12-08T12:11:00Z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