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943108" w:rsidRPr="00943108" w:rsidRDefault="00A079EB" w:rsidP="00943108">
      <w:pPr>
        <w:jc w:val="both"/>
        <w:rPr>
          <w:rFonts w:ascii="標楷體" w:eastAsia="標楷體" w:hAnsi="標楷體"/>
          <w:b/>
        </w:rPr>
      </w:pPr>
      <w:r w:rsidRPr="00943108">
        <w:rPr>
          <w:rFonts w:ascii="標楷體" w:eastAsia="標楷體" w:hAnsi="標楷體" w:hint="eastAsia"/>
          <w:b/>
        </w:rPr>
        <w:t>計畫</w:t>
      </w:r>
      <w:r w:rsidR="0080455E">
        <w:rPr>
          <w:rFonts w:ascii="標楷體" w:eastAsia="標楷體" w:hAnsi="標楷體" w:hint="eastAsia"/>
          <w:b/>
        </w:rPr>
        <w:t>創新</w:t>
      </w:r>
      <w:r w:rsidRPr="00943108">
        <w:rPr>
          <w:rFonts w:ascii="標楷體" w:eastAsia="標楷體" w:hAnsi="標楷體" w:hint="eastAsia"/>
          <w:b/>
        </w:rPr>
        <w:t>特點(相關名詞術語稍後</w:t>
      </w:r>
      <w:r w:rsidR="001A7512" w:rsidRPr="00943108">
        <w:rPr>
          <w:rFonts w:ascii="標楷體" w:eastAsia="標楷體" w:hAnsi="標楷體" w:hint="eastAsia"/>
          <w:b/>
        </w:rPr>
        <w:t>說明</w:t>
      </w:r>
      <w:r w:rsidRPr="00943108">
        <w:rPr>
          <w:rFonts w:ascii="標楷體" w:eastAsia="標楷體" w:hAnsi="標楷體" w:hint="eastAsia"/>
          <w:b/>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r w:rsidRPr="0046734A">
        <w:rPr>
          <w:rFonts w:eastAsia="標楷體" w:hint="eastAsia"/>
        </w:rPr>
        <w:t>nengo</w:t>
      </w:r>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w:t>
      </w:r>
      <w:r w:rsidR="003D421F">
        <w:rPr>
          <w:rFonts w:ascii="標楷體" w:eastAsia="標楷體" w:hAnsi="標楷體" w:hint="eastAsia"/>
        </w:rPr>
        <w:t>傳</w:t>
      </w:r>
      <w:r w:rsidR="005274AD" w:rsidRPr="0046734A">
        <w:rPr>
          <w:rFonts w:ascii="標楷體" w:eastAsia="標楷體" w:hAnsi="標楷體" w:hint="eastAsia"/>
        </w:rPr>
        <w:t>，經由MGB傳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r w:rsidR="005274AD" w:rsidRPr="0046734A">
        <w:rPr>
          <w:rFonts w:ascii="標楷體" w:eastAsia="標楷體" w:hAnsi="標楷體" w:hint="eastAsia"/>
        </w:rPr>
        <w:t>整合</w:t>
      </w:r>
      <w:r w:rsidRPr="0046734A">
        <w:rPr>
          <w:rFonts w:ascii="標楷體" w:eastAsia="標楷體" w:hAnsi="標楷體" w:hint="eastAsia"/>
        </w:rPr>
        <w:t>仿生計算模型。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以腦幹各神經核計算模型的連接與運作，模仿人類應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建立Spaun架構機器人所使用的語意指標(semantic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此一語意指標可與Spaun機器人其他感官產生的語意指標儲存至其他腦皮質區，進行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融合(fussion)、推理、驅動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運用計算機圖學內的</w:t>
      </w:r>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與聲源發出之聲音訊號計算摺積(convolution)後，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rPr>
      </w:pPr>
      <w:r>
        <w:rPr>
          <w:rFonts w:ascii="標楷體" w:eastAsia="標楷體" w:hAnsi="標楷體" w:hint="eastAsia"/>
        </w:rPr>
        <w:t>以上各功能之整合。</w:t>
      </w:r>
    </w:p>
    <w:p w:rsidR="00290A1E" w:rsidRDefault="00290A1E" w:rsidP="00116403">
      <w:pPr>
        <w:rPr>
          <w:rFonts w:eastAsia="標楷體"/>
        </w:rPr>
      </w:pPr>
    </w:p>
    <w:p w:rsidR="00401583" w:rsidRPr="00943108" w:rsidRDefault="00401583" w:rsidP="00401583">
      <w:pPr>
        <w:rPr>
          <w:rFonts w:eastAsia="標楷體"/>
          <w:b/>
        </w:rPr>
      </w:pPr>
      <w:r w:rsidRPr="00943108">
        <w:rPr>
          <w:rFonts w:eastAsia="標楷體" w:hint="eastAsia"/>
          <w:b/>
        </w:rPr>
        <w:t>簡化</w:t>
      </w:r>
      <w:r w:rsidR="00943108">
        <w:rPr>
          <w:rFonts w:eastAsia="標楷體" w:hint="eastAsia"/>
          <w:b/>
        </w:rPr>
        <w:t>探索課</w:t>
      </w:r>
      <w:r w:rsidRPr="00943108">
        <w:rPr>
          <w:rFonts w:eastAsia="標楷體" w:hint="eastAsia"/>
          <w:b/>
        </w:rPr>
        <w:t>題的假設</w:t>
      </w:r>
      <w:r w:rsidRPr="00943108">
        <w:rPr>
          <w:rFonts w:ascii="標楷體" w:eastAsia="標楷體" w:hAnsi="標楷體" w:hint="eastAsia"/>
          <w:b/>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3D421F" w:rsidRPr="003D421F" w:rsidRDefault="003D421F" w:rsidP="003D421F">
      <w:pPr>
        <w:pStyle w:val="a5"/>
        <w:numPr>
          <w:ilvl w:val="0"/>
          <w:numId w:val="7"/>
        </w:numPr>
        <w:ind w:leftChars="0"/>
        <w:rPr>
          <w:rFonts w:eastAsia="標楷體"/>
        </w:rPr>
      </w:pPr>
      <w:r>
        <w:rPr>
          <w:rFonts w:eastAsia="標楷體" w:hint="eastAsia"/>
        </w:rPr>
        <w:t>聲音辨識種類</w:t>
      </w:r>
      <w:r>
        <w:rPr>
          <w:rFonts w:eastAsia="標楷體" w:hint="eastAsia"/>
        </w:rPr>
        <w:t xml:space="preserve">: </w:t>
      </w:r>
      <w:r>
        <w:rPr>
          <w:rFonts w:eastAsia="標楷體" w:hint="eastAsia"/>
        </w:rPr>
        <w:t>僅考慮不同雜訊背景下的</w:t>
      </w:r>
      <w:r w:rsidRPr="003D421F">
        <w:rPr>
          <w:rFonts w:eastAsia="標楷體" w:hint="eastAsia"/>
        </w:rPr>
        <w:t>國語數字</w:t>
      </w:r>
      <w:r w:rsidRPr="003D421F">
        <w:rPr>
          <w:rFonts w:eastAsia="標楷體" w:hint="eastAsia"/>
        </w:rPr>
        <w:t>0</w:t>
      </w:r>
      <w:r w:rsidRPr="003D421F">
        <w:rPr>
          <w:rFonts w:eastAsia="標楷體" w:hint="eastAsia"/>
        </w:rPr>
        <w:t>到</w:t>
      </w:r>
      <w:r w:rsidRPr="003D421F">
        <w:rPr>
          <w:rFonts w:eastAsia="標楷體" w:hint="eastAsia"/>
        </w:rPr>
        <w:t>10</w:t>
      </w:r>
      <w:r w:rsidRPr="003D421F">
        <w:rPr>
          <w:rFonts w:eastAsia="標楷體" w:hint="eastAsia"/>
        </w:rPr>
        <w:t>的發音</w:t>
      </w:r>
      <w:r>
        <w:rPr>
          <w:rFonts w:eastAsia="標楷體" w:hint="eastAsia"/>
        </w:rPr>
        <w:t>及若干特殊聲音如</w:t>
      </w:r>
      <w:r w:rsidRPr="003D421F">
        <w:rPr>
          <w:rFonts w:eastAsia="標楷體" w:hint="eastAsia"/>
        </w:rPr>
        <w:t>重物落地聲</w:t>
      </w:r>
      <w:r w:rsidRPr="003D421F">
        <w:rPr>
          <w:rFonts w:eastAsia="標楷體" w:hint="eastAsia"/>
        </w:rPr>
        <w:t>(</w:t>
      </w:r>
      <w:r w:rsidRPr="003D421F">
        <w:rPr>
          <w:rFonts w:eastAsia="標楷體" w:hint="eastAsia"/>
        </w:rPr>
        <w:t>模仿老人摔倒發出的聲音</w:t>
      </w:r>
      <w:r w:rsidRPr="003D421F">
        <w:rPr>
          <w:rFonts w:eastAsia="標楷體" w:hint="eastAsia"/>
        </w:rPr>
        <w:t>)</w:t>
      </w:r>
      <w:r w:rsidRPr="003D421F">
        <w:rPr>
          <w:rFonts w:eastAsia="標楷體" w:hint="eastAsia"/>
        </w:rPr>
        <w:t>、老人呻吟聲、機器人名字</w:t>
      </w:r>
      <w:r w:rsidR="00943108">
        <w:rPr>
          <w:rFonts w:eastAsia="標楷體" w:hint="eastAsia"/>
        </w:rPr>
        <w:t>等</w:t>
      </w:r>
      <w:r>
        <w:rPr>
          <w:rFonts w:ascii="標楷體" w:eastAsia="標楷體" w:hAnsi="標楷體" w:hint="eastAsia"/>
        </w:rPr>
        <w:t>。</w:t>
      </w:r>
      <w:r w:rsidR="00943108">
        <w:rPr>
          <w:rFonts w:ascii="標楷體" w:eastAsia="標楷體" w:hAnsi="標楷體" w:hint="eastAsia"/>
        </w:rPr>
        <w:t>不牽涉</w:t>
      </w:r>
      <w:r>
        <w:rPr>
          <w:rFonts w:eastAsia="標楷體" w:hint="eastAsia"/>
        </w:rPr>
        <w:t>日常語彙之語音辨識</w:t>
      </w:r>
      <w:r w:rsidR="00943108">
        <w:rPr>
          <w:rFonts w:ascii="標楷體" w:eastAsia="標楷體" w:hAnsi="標楷體" w:hint="eastAsia"/>
        </w:rPr>
        <w:t>，擬列</w:t>
      </w:r>
      <w:r>
        <w:rPr>
          <w:rFonts w:ascii="標楷體" w:eastAsia="標楷體" w:hAnsi="標楷體" w:hint="eastAsia"/>
        </w:rPr>
        <w:t>為未來機器人與人對話系統研發目標之一。</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不考慮另外開發仿生模擬模組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rPr>
      </w:pPr>
      <w:r>
        <w:rPr>
          <w:rFonts w:eastAsia="標楷體" w:hint="eastAsia"/>
        </w:rPr>
        <w:t>適度簡化各神經單元</w:t>
      </w:r>
      <w:r w:rsidR="0046734A">
        <w:rPr>
          <w:rFonts w:eastAsia="標楷體" w:hint="eastAsia"/>
        </w:rPr>
        <w:t>的仿生模型</w:t>
      </w:r>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盡量求取擬真程度與計算效率和結構複雜度的平衡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lastRenderedPageBreak/>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B00DA9">
        <w:rPr>
          <w:rFonts w:ascii="標楷體" w:eastAsia="標楷體" w:hAnsi="標楷體" w:hint="eastAsia"/>
          <w:color w:val="333333"/>
          <w:shd w:val="clear" w:color="auto" w:fill="FFFFFF"/>
        </w:rPr>
        <w:t>(參考</w:t>
      </w:r>
      <w:r w:rsidR="00A726E2">
        <w:rPr>
          <w:rFonts w:ascii="標楷體" w:eastAsia="標楷體" w:hAnsi="標楷體" w:hint="eastAsia"/>
          <w:color w:val="333333"/>
          <w:shd w:val="clear" w:color="auto" w:fill="FFFFFF"/>
        </w:rPr>
        <w:t>下列網站資料</w:t>
      </w:r>
      <w:r w:rsidR="00B00DA9" w:rsidRPr="00B00DA9">
        <w:rPr>
          <w:rFonts w:ascii="標楷體" w:eastAsia="標楷體" w:hAnsi="標楷體"/>
          <w:color w:val="333333"/>
          <w:shd w:val="clear" w:color="auto" w:fill="FFFFFF"/>
        </w:rPr>
        <w:t>http://magazine.chinatimes.com/lifeplus/20160701004431-300507</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https://read01.com/JLQj86.html</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https://www.inside.com.tw/2016/09/19/alice_cares</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https://www.youtube.com/watch?v=YgqKlskR1JY</w:t>
      </w:r>
      <w:r w:rsidR="00A726E2">
        <w:rPr>
          <w:rFonts w:ascii="標楷體" w:eastAsia="標楷體" w:hAnsi="標楷體" w:hint="eastAsia"/>
          <w:color w:val="333333"/>
          <w:shd w:val="clear" w:color="auto" w:fill="FFFFFF"/>
        </w:rPr>
        <w:t>，</w:t>
      </w:r>
      <w:r w:rsidR="00A726E2">
        <w:rPr>
          <w:rFonts w:eastAsia="標楷體" w:hint="eastAsia"/>
        </w:rPr>
        <w:t>2014</w:t>
      </w:r>
      <w:r w:rsidR="00A726E2">
        <w:rPr>
          <w:rFonts w:eastAsia="標楷體" w:hint="eastAsia"/>
        </w:rPr>
        <w:t>年</w:t>
      </w:r>
      <w:r w:rsidR="00A726E2">
        <w:rPr>
          <w:rFonts w:eastAsia="標楷體" w:hint="eastAsia"/>
        </w:rPr>
        <w:t>5</w:t>
      </w:r>
      <w:r w:rsidR="00A726E2">
        <w:rPr>
          <w:rFonts w:eastAsia="標楷體" w:hint="eastAsia"/>
        </w:rPr>
        <w:t>月</w:t>
      </w:r>
      <w:r w:rsidR="00A726E2">
        <w:rPr>
          <w:rFonts w:eastAsia="標楷體" w:hint="eastAsia"/>
        </w:rPr>
        <w:t>26</w:t>
      </w:r>
      <w:r w:rsidR="00A726E2">
        <w:rPr>
          <w:rFonts w:eastAsia="標楷體" w:hint="eastAsia"/>
        </w:rPr>
        <w:t>日</w:t>
      </w:r>
      <w:r w:rsidR="00A726E2">
        <w:rPr>
          <w:rFonts w:eastAsia="標楷體" w:hint="eastAsia"/>
        </w:rPr>
        <w:t>TVBS</w:t>
      </w:r>
      <w:r w:rsidR="00A726E2">
        <w:rPr>
          <w:rFonts w:eastAsia="標楷體" w:hint="eastAsia"/>
        </w:rPr>
        <w:t>報導</w:t>
      </w:r>
      <w:r w:rsidR="00A726E2" w:rsidRPr="00B00DA9">
        <w:rPr>
          <w:rFonts w:eastAsia="標楷體"/>
        </w:rPr>
        <w:t>http://news.tvbs.com.tw/tech/532908</w:t>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等功能(參考2016年9月7日中國時報電子報報導</w:t>
      </w:r>
      <w:r w:rsidR="006D54A5">
        <w:rPr>
          <w:rFonts w:eastAsia="標楷體"/>
        </w:rPr>
        <w:t xml:space="preserve"> </w:t>
      </w:r>
      <w:r w:rsidR="006D54A5" w:rsidRPr="006D54A5">
        <w:rPr>
          <w:rFonts w:eastAsia="標楷體"/>
        </w:rPr>
        <w:t>http://www.chinatimes.com/realtimenews/20160907005248-260405</w:t>
      </w:r>
      <w:r w:rsidR="006D54A5">
        <w:rPr>
          <w:rFonts w:eastAsia="標楷體"/>
        </w:rPr>
        <w:t>)</w:t>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除了媒體報導的機器人辨識人類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所提的聽音辨位與聲音辨識</w:t>
      </w:r>
      <w:r w:rsidR="00863C8B">
        <w:rPr>
          <w:rFonts w:ascii="標楷體" w:eastAsia="標楷體" w:hAnsi="標楷體" w:hint="eastAsia"/>
        </w:rPr>
        <w:t>，</w:t>
      </w:r>
      <w:r w:rsidR="00863C8B">
        <w:rPr>
          <w:rFonts w:eastAsia="標楷體" w:hint="eastAsia"/>
        </w:rPr>
        <w:t>也是學界與業界極力探討的研究主題</w:t>
      </w:r>
      <w:r w:rsidR="00863C8B">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863C8B">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每年發表的相關論文數均在成長</w:t>
      </w:r>
      <w:r w:rsidR="00863C8B">
        <w:rPr>
          <w:rFonts w:ascii="標楷體" w:eastAsia="標楷體" w:hAnsi="標楷體" w:hint="eastAsia"/>
        </w:rPr>
        <w:t>。</w:t>
      </w:r>
      <w:r w:rsidR="000F128D">
        <w:rPr>
          <w:rFonts w:ascii="標楷體" w:eastAsia="標楷體" w:hAnsi="標楷體" w:hint="eastAsia"/>
        </w:rPr>
        <w:t>以下簡述本研究相關的各領域背景知識及</w:t>
      </w:r>
      <w:r w:rsidR="00B9724A">
        <w:rPr>
          <w:rFonts w:ascii="標楷體" w:eastAsia="標楷體" w:hAnsi="標楷體" w:hint="eastAsia"/>
        </w:rPr>
        <w:t>相關重要</w:t>
      </w:r>
      <w:r w:rsidR="000F128D">
        <w:rPr>
          <w:rFonts w:ascii="標楷體" w:eastAsia="標楷體" w:hAnsi="標楷體" w:hint="eastAsia"/>
        </w:rPr>
        <w:t>文獻</w:t>
      </w:r>
      <w:r w:rsidR="00BB2271">
        <w:rPr>
          <w:rFonts w:ascii="標楷體" w:eastAsia="標楷體" w:hAnsi="標楷體" w:hint="eastAsia"/>
        </w:rPr>
        <w:t>回顧</w:t>
      </w:r>
      <w:r w:rsidR="000F128D">
        <w:rPr>
          <w:rFonts w:ascii="標楷體" w:eastAsia="標楷體" w:hAnsi="標楷體" w:hint="eastAsia"/>
        </w:rPr>
        <w:t>。</w:t>
      </w:r>
    </w:p>
    <w:p w:rsidR="00863C8B" w:rsidRDefault="00863C8B" w:rsidP="00116403">
      <w:pPr>
        <w:rPr>
          <w:rFonts w:eastAsia="標楷體"/>
        </w:rPr>
      </w:pPr>
    </w:p>
    <w:p w:rsidR="00863C8B"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F973DE" w:rsidRPr="00B9724A" w:rsidRDefault="00B9724A" w:rsidP="00B9724A">
      <w:pPr>
        <w:ind w:left="420"/>
        <w:rPr>
          <w:rFonts w:eastAsia="標楷體" w:hint="eastAsia"/>
        </w:rPr>
      </w:pPr>
      <w:r w:rsidRPr="00B9724A">
        <w:rPr>
          <w:rFonts w:eastAsia="標楷體" w:hint="eastAsia"/>
        </w:rPr>
        <w:t>機器人</w:t>
      </w:r>
      <w:bookmarkStart w:id="0" w:name="_GoBack"/>
      <w:bookmarkEnd w:id="0"/>
    </w:p>
    <w:p w:rsidR="00BB2271" w:rsidRPr="00BB2271" w:rsidRDefault="00BB2271" w:rsidP="00BB2271">
      <w:pPr>
        <w:rPr>
          <w:rFonts w:eastAsia="標楷體"/>
          <w:b/>
        </w:rPr>
      </w:pPr>
    </w:p>
    <w:p w:rsidR="000F128D" w:rsidRDefault="000F128D" w:rsidP="000F128D">
      <w:pPr>
        <w:rPr>
          <w:rFonts w:eastAsia="標楷體"/>
        </w:rPr>
      </w:pPr>
    </w:p>
    <w:p w:rsidR="000F128D" w:rsidRPr="00943108" w:rsidRDefault="0022283D" w:rsidP="003D421F">
      <w:pPr>
        <w:pStyle w:val="a5"/>
        <w:numPr>
          <w:ilvl w:val="1"/>
          <w:numId w:val="8"/>
        </w:numPr>
        <w:ind w:leftChars="0"/>
        <w:rPr>
          <w:rFonts w:eastAsia="標楷體"/>
          <w:b/>
        </w:rPr>
      </w:pPr>
      <w:r w:rsidRPr="00943108">
        <w:rPr>
          <w:rFonts w:eastAsia="標楷體" w:hint="eastAsia"/>
          <w:b/>
        </w:rPr>
        <w:t>聲源定位</w:t>
      </w:r>
      <w:r w:rsidRPr="00943108">
        <w:rPr>
          <w:rFonts w:eastAsia="標楷體" w:hint="eastAsia"/>
          <w:b/>
        </w:rPr>
        <w:t xml:space="preserve">: </w:t>
      </w:r>
      <w:r w:rsidRPr="00943108">
        <w:rPr>
          <w:rFonts w:eastAsia="標楷體" w:hint="eastAsia"/>
          <w:b/>
        </w:rPr>
        <w:t>雙麥克風</w:t>
      </w:r>
    </w:p>
    <w:p w:rsidR="003D421F" w:rsidRPr="003D421F" w:rsidRDefault="003D421F" w:rsidP="003D421F">
      <w:pPr>
        <w:pStyle w:val="a5"/>
        <w:rPr>
          <w:rFonts w:eastAsia="標楷體"/>
        </w:rPr>
      </w:pPr>
    </w:p>
    <w:p w:rsidR="00943108" w:rsidRPr="00943108" w:rsidRDefault="003D421F" w:rsidP="00943108">
      <w:pPr>
        <w:pStyle w:val="a5"/>
        <w:numPr>
          <w:ilvl w:val="1"/>
          <w:numId w:val="8"/>
        </w:numPr>
        <w:ind w:leftChars="0"/>
        <w:rPr>
          <w:rFonts w:eastAsia="標楷體"/>
          <w:b/>
        </w:rPr>
      </w:pPr>
      <w:r w:rsidRPr="00943108">
        <w:rPr>
          <w:rFonts w:eastAsia="標楷體" w:hint="eastAsia"/>
          <w:b/>
        </w:rPr>
        <w:t>人類聽覺系統</w:t>
      </w:r>
    </w:p>
    <w:p w:rsidR="00F973DE" w:rsidRDefault="00F973DE" w:rsidP="00F973DE">
      <w:pPr>
        <w:rPr>
          <w:rFonts w:eastAsia="標楷體"/>
        </w:rPr>
      </w:pPr>
    </w:p>
    <w:p w:rsidR="00F973DE" w:rsidRPr="00F973DE" w:rsidRDefault="00F973DE" w:rsidP="00F973DE">
      <w:pPr>
        <w:rPr>
          <w:rFonts w:eastAsia="標楷體"/>
        </w:rPr>
      </w:pPr>
    </w:p>
    <w:p w:rsidR="003D421F" w:rsidRPr="00943108" w:rsidRDefault="003D421F" w:rsidP="00943108">
      <w:pPr>
        <w:pStyle w:val="a5"/>
        <w:numPr>
          <w:ilvl w:val="1"/>
          <w:numId w:val="8"/>
        </w:numPr>
        <w:ind w:leftChars="0"/>
        <w:rPr>
          <w:rFonts w:eastAsia="標楷體"/>
          <w:b/>
        </w:rPr>
      </w:pPr>
      <w:r w:rsidRPr="00943108">
        <w:rPr>
          <w:rFonts w:eastAsia="標楷體" w:hint="eastAsia"/>
          <w:b/>
        </w:rPr>
        <w:t>神經系統模擬軟體</w:t>
      </w:r>
      <w:r w:rsidRPr="00943108">
        <w:rPr>
          <w:rFonts w:eastAsia="標楷體" w:hint="eastAsia"/>
          <w:b/>
        </w:rPr>
        <w:t>Nengo</w:t>
      </w:r>
    </w:p>
    <w:p w:rsidR="003D421F" w:rsidRDefault="003D421F" w:rsidP="003D421F">
      <w:pPr>
        <w:ind w:left="420"/>
        <w:rPr>
          <w:rFonts w:eastAsia="標楷體"/>
        </w:rPr>
      </w:pPr>
    </w:p>
    <w:p w:rsidR="003D421F" w:rsidRDefault="003D421F" w:rsidP="003D421F">
      <w:pPr>
        <w:rPr>
          <w:rFonts w:eastAsia="標楷體"/>
        </w:rPr>
      </w:pPr>
    </w:p>
    <w:p w:rsidR="00981DBA" w:rsidRDefault="00981DBA" w:rsidP="00943108">
      <w:pPr>
        <w:pStyle w:val="a5"/>
        <w:numPr>
          <w:ilvl w:val="1"/>
          <w:numId w:val="8"/>
        </w:numPr>
        <w:ind w:leftChars="0"/>
        <w:rPr>
          <w:rFonts w:eastAsia="標楷體"/>
          <w:b/>
        </w:rPr>
      </w:pPr>
      <w:r>
        <w:rPr>
          <w:rFonts w:eastAsia="標楷體" w:hint="eastAsia"/>
          <w:b/>
        </w:rPr>
        <w:t>異常</w:t>
      </w:r>
      <w:r>
        <w:rPr>
          <w:rFonts w:eastAsia="標楷體" w:hint="eastAsia"/>
          <w:b/>
        </w:rPr>
        <w:t>(anomy)</w:t>
      </w:r>
      <w:r>
        <w:rPr>
          <w:rFonts w:eastAsia="標楷體" w:hint="eastAsia"/>
          <w:b/>
        </w:rPr>
        <w:t>聲音偵測</w:t>
      </w:r>
    </w:p>
    <w:p w:rsidR="00981DBA" w:rsidRDefault="00981DBA" w:rsidP="00943108">
      <w:pPr>
        <w:pStyle w:val="a5"/>
        <w:numPr>
          <w:ilvl w:val="1"/>
          <w:numId w:val="8"/>
        </w:numPr>
        <w:ind w:leftChars="0"/>
        <w:rPr>
          <w:rFonts w:eastAsia="標楷體"/>
          <w:b/>
        </w:rPr>
      </w:pPr>
      <w:r>
        <w:rPr>
          <w:rFonts w:eastAsia="標楷體" w:hint="eastAsia"/>
          <w:b/>
        </w:rPr>
        <w:t>語意指標</w:t>
      </w:r>
      <w:r>
        <w:rPr>
          <w:rFonts w:eastAsia="標楷體" w:hint="eastAsia"/>
          <w:b/>
        </w:rPr>
        <w:t>(semantic pointer)</w:t>
      </w:r>
      <w:r>
        <w:rPr>
          <w:rFonts w:eastAsia="標楷體" w:hint="eastAsia"/>
          <w:b/>
        </w:rPr>
        <w:t>與</w:t>
      </w:r>
      <w:r>
        <w:rPr>
          <w:rFonts w:eastAsia="標楷體" w:hint="eastAsia"/>
          <w:b/>
        </w:rPr>
        <w:t>Spaun</w:t>
      </w:r>
      <w:r>
        <w:rPr>
          <w:rFonts w:eastAsia="標楷體" w:hint="eastAsia"/>
          <w:b/>
        </w:rPr>
        <w:t>機器人架構</w:t>
      </w:r>
    </w:p>
    <w:p w:rsidR="00943108" w:rsidRPr="00943108" w:rsidRDefault="00943108" w:rsidP="00943108">
      <w:pPr>
        <w:pStyle w:val="a5"/>
        <w:numPr>
          <w:ilvl w:val="1"/>
          <w:numId w:val="8"/>
        </w:numPr>
        <w:ind w:leftChars="0"/>
        <w:rPr>
          <w:rFonts w:eastAsia="標楷體"/>
          <w:b/>
        </w:rPr>
      </w:pPr>
      <w:r w:rsidRPr="00943108">
        <w:rPr>
          <w:rFonts w:eastAsia="標楷體" w:hint="eastAsia"/>
          <w:b/>
        </w:rPr>
        <w:t>回聲相關之建築聲學</w:t>
      </w:r>
    </w:p>
    <w:p w:rsidR="00943108" w:rsidRPr="00943108" w:rsidRDefault="00943108" w:rsidP="00943108">
      <w:pPr>
        <w:pStyle w:val="a5"/>
        <w:numPr>
          <w:ilvl w:val="1"/>
          <w:numId w:val="8"/>
        </w:numPr>
        <w:ind w:leftChars="0"/>
        <w:rPr>
          <w:rFonts w:eastAsia="標楷體"/>
          <w:b/>
        </w:rPr>
      </w:pPr>
      <w:r w:rsidRPr="00943108">
        <w:rPr>
          <w:rFonts w:eastAsia="標楷體" w:hint="eastAsia"/>
          <w:b/>
        </w:rPr>
        <w:t xml:space="preserve">3D </w:t>
      </w:r>
      <w:r w:rsidRPr="00943108">
        <w:rPr>
          <w:rFonts w:eastAsia="標楷體" w:hint="eastAsia"/>
          <w:b/>
        </w:rPr>
        <w:t>射線追蹤</w:t>
      </w:r>
    </w:p>
    <w:p w:rsidR="00943108" w:rsidRPr="00943108" w:rsidRDefault="00943108" w:rsidP="00943108">
      <w:pPr>
        <w:pStyle w:val="a5"/>
        <w:numPr>
          <w:ilvl w:val="1"/>
          <w:numId w:val="8"/>
        </w:numPr>
        <w:ind w:leftChars="0"/>
        <w:rPr>
          <w:rFonts w:eastAsia="標楷體"/>
          <w:b/>
        </w:rPr>
      </w:pPr>
      <w:r w:rsidRPr="00943108">
        <w:rPr>
          <w:rFonts w:eastAsia="標楷體" w:hint="eastAsia"/>
          <w:b/>
        </w:rPr>
        <w:t>機器人作業系統及</w:t>
      </w:r>
      <w:r w:rsidRPr="00943108">
        <w:rPr>
          <w:rFonts w:eastAsia="標楷體" w:hint="eastAsia"/>
          <w:b/>
        </w:rPr>
        <w:t>Gazebo</w:t>
      </w:r>
      <w:r w:rsidRPr="00943108">
        <w:rPr>
          <w:rFonts w:eastAsia="標楷體" w:hint="eastAsia"/>
          <w:b/>
        </w:rPr>
        <w:t>機器人模擬軟體</w:t>
      </w:r>
    </w:p>
    <w:p w:rsidR="003D421F" w:rsidRDefault="003D421F" w:rsidP="003D421F">
      <w:pPr>
        <w:pStyle w:val="a5"/>
        <w:ind w:leftChars="0" w:left="420"/>
        <w:rPr>
          <w:rFonts w:eastAsia="標楷體"/>
        </w:rPr>
      </w:pPr>
    </w:p>
    <w:p w:rsidR="003D421F" w:rsidRPr="003D421F" w:rsidRDefault="003D421F" w:rsidP="003D421F">
      <w:pPr>
        <w:pStyle w:val="a5"/>
        <w:ind w:leftChars="0" w:left="420"/>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r>
        <w:rPr>
          <w:rFonts w:eastAsia="標楷體" w:hint="eastAsia"/>
        </w:rPr>
        <w:t>仿生方法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981DBA" w:rsidRDefault="00981DBA" w:rsidP="00116403">
      <w:pPr>
        <w:numPr>
          <w:ilvl w:val="0"/>
          <w:numId w:val="3"/>
        </w:numPr>
        <w:rPr>
          <w:rFonts w:eastAsia="標楷體"/>
          <w:color w:val="FF0000"/>
        </w:rPr>
      </w:pPr>
      <w:r>
        <w:rPr>
          <w:rFonts w:eastAsia="標楷體" w:hint="eastAsia"/>
          <w:color w:val="FF0000"/>
        </w:rPr>
        <w:t>仿生聽覺系統建立</w:t>
      </w: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HRTF from Brian</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聽覺周邊</w:t>
      </w:r>
      <w:r w:rsidRPr="0048018C">
        <w:rPr>
          <w:rFonts w:eastAsia="標楷體" w:hint="eastAsia"/>
          <w:color w:val="FF0000"/>
        </w:rPr>
        <w:t xml:space="preserve"> : IPEM </w:t>
      </w:r>
      <w:r w:rsidRPr="0048018C">
        <w:rPr>
          <w:rFonts w:eastAsia="標楷體" w:hint="eastAsia"/>
          <w:color w:val="FF0000"/>
        </w:rPr>
        <w:t>模型</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Jeffrey model</w:t>
      </w:r>
      <w:r w:rsidRPr="0048018C">
        <w:rPr>
          <w:rFonts w:eastAsia="標楷體"/>
          <w:color w:val="FF0000"/>
        </w:rPr>
        <w:t xml:space="preserve"> </w:t>
      </w:r>
      <w:r w:rsidRPr="0048018C">
        <w:rPr>
          <w:rFonts w:eastAsia="標楷體" w:hint="eastAsia"/>
          <w:color w:val="FF0000"/>
        </w:rPr>
        <w:t xml:space="preserve">for MSO </w:t>
      </w:r>
      <w:r w:rsidRPr="0048018C">
        <w:rPr>
          <w:rFonts w:eastAsia="標楷體"/>
          <w:color w:val="FF0000"/>
        </w:rPr>
        <w:t>in Nengo</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color w:val="FF0000"/>
        </w:rPr>
        <w:t>LS</w:t>
      </w:r>
      <w:r w:rsidR="0048018C" w:rsidRPr="0048018C">
        <w:rPr>
          <w:rFonts w:eastAsia="標楷體"/>
          <w:color w:val="FF0000"/>
        </w:rPr>
        <w:t>O</w:t>
      </w:r>
      <w:r w:rsidRPr="0048018C">
        <w:rPr>
          <w:rFonts w:eastAsia="標楷體"/>
          <w:color w:val="FF0000"/>
        </w:rPr>
        <w:t xml:space="preserve"> model in Nengo</w:t>
      </w:r>
    </w:p>
    <w:p w:rsidR="00981DBA" w:rsidRPr="00534C29" w:rsidRDefault="00981DBA" w:rsidP="00981DBA">
      <w:pPr>
        <w:rPr>
          <w:rFonts w:eastAsia="標楷體"/>
          <w:color w:val="FF0000"/>
        </w:rPr>
      </w:pPr>
    </w:p>
    <w:p w:rsidR="0048018C" w:rsidRPr="0048018C" w:rsidRDefault="00981DBA" w:rsidP="0048018C">
      <w:pPr>
        <w:pStyle w:val="a5"/>
        <w:numPr>
          <w:ilvl w:val="1"/>
          <w:numId w:val="3"/>
        </w:numPr>
        <w:ind w:leftChars="0"/>
        <w:rPr>
          <w:rFonts w:eastAsia="標楷體"/>
          <w:color w:val="FF0000"/>
        </w:rPr>
      </w:pPr>
      <w:r w:rsidRPr="0048018C">
        <w:rPr>
          <w:rFonts w:eastAsia="標楷體"/>
          <w:color w:val="FF0000"/>
        </w:rPr>
        <w:t>IC model in Nengo</w:t>
      </w:r>
    </w:p>
    <w:p w:rsidR="0048018C" w:rsidRPr="0048018C" w:rsidRDefault="0048018C" w:rsidP="0048018C">
      <w:pPr>
        <w:pStyle w:val="a5"/>
        <w:rPr>
          <w:rFonts w:eastAsia="標楷體"/>
          <w:color w:val="FF0000"/>
        </w:rPr>
      </w:pPr>
    </w:p>
    <w:p w:rsidR="0048018C" w:rsidRPr="0048018C" w:rsidRDefault="0048018C" w:rsidP="0048018C">
      <w:pPr>
        <w:pStyle w:val="a5"/>
        <w:numPr>
          <w:ilvl w:val="1"/>
          <w:numId w:val="3"/>
        </w:numPr>
        <w:ind w:leftChars="0"/>
        <w:rPr>
          <w:rFonts w:eastAsia="標楷體"/>
          <w:color w:val="FF0000"/>
        </w:rPr>
      </w:pPr>
      <w:r>
        <w:rPr>
          <w:rFonts w:eastAsia="標楷體" w:hint="eastAsia"/>
          <w:color w:val="FF0000"/>
        </w:rPr>
        <w:t>聽覺皮質區</w:t>
      </w:r>
    </w:p>
    <w:p w:rsidR="00981DBA" w:rsidRDefault="00981DBA" w:rsidP="00981DBA">
      <w:pPr>
        <w:ind w:left="360"/>
        <w:rPr>
          <w:rFonts w:eastAsia="標楷體"/>
          <w:color w:val="FF0000"/>
        </w:rPr>
      </w:pPr>
    </w:p>
    <w:p w:rsidR="00981DBA" w:rsidRDefault="00981DBA" w:rsidP="00116403">
      <w:pPr>
        <w:numPr>
          <w:ilvl w:val="0"/>
          <w:numId w:val="3"/>
        </w:numPr>
        <w:rPr>
          <w:rFonts w:eastAsia="標楷體"/>
          <w:color w:val="FF0000"/>
        </w:rPr>
      </w:pPr>
      <w:r>
        <w:rPr>
          <w:rFonts w:eastAsia="標楷體" w:hint="eastAsia"/>
          <w:color w:val="FF0000"/>
        </w:rPr>
        <w:t>語意指標產生</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室內脈衝響應函數計算</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與</w:t>
      </w:r>
      <w:r>
        <w:rPr>
          <w:rFonts w:eastAsia="標楷體" w:hint="eastAsia"/>
          <w:color w:val="FF0000"/>
        </w:rPr>
        <w:t>ROS</w:t>
      </w:r>
      <w:r w:rsidR="0048018C">
        <w:rPr>
          <w:rFonts w:eastAsia="標楷體" w:hint="eastAsia"/>
          <w:color w:val="FF0000"/>
        </w:rPr>
        <w:t>運動與導航系統</w:t>
      </w:r>
      <w:r>
        <w:rPr>
          <w:rFonts w:eastAsia="標楷體" w:hint="eastAsia"/>
          <w:color w:val="FF0000"/>
        </w:rPr>
        <w:t>的銜接</w:t>
      </w:r>
    </w:p>
    <w:p w:rsidR="0048018C" w:rsidRDefault="0048018C" w:rsidP="0048018C">
      <w:pPr>
        <w:pStyle w:val="a5"/>
        <w:rPr>
          <w:rFonts w:eastAsia="標楷體"/>
          <w:color w:val="FF0000"/>
        </w:rPr>
      </w:pPr>
    </w:p>
    <w:p w:rsidR="0048018C" w:rsidRPr="00981DBA" w:rsidRDefault="0048018C" w:rsidP="00981DBA">
      <w:pPr>
        <w:numPr>
          <w:ilvl w:val="0"/>
          <w:numId w:val="3"/>
        </w:numPr>
        <w:rPr>
          <w:rFonts w:eastAsia="標楷體"/>
          <w:color w:val="FF0000"/>
        </w:rPr>
      </w:pPr>
      <w:r>
        <w:rPr>
          <w:rFonts w:eastAsia="標楷體" w:hint="eastAsia"/>
          <w:color w:val="FF0000"/>
        </w:rPr>
        <w:t>Gazebo</w:t>
      </w:r>
      <w:r>
        <w:rPr>
          <w:rFonts w:eastAsia="標楷體" w:hint="eastAsia"/>
          <w:color w:val="FF0000"/>
        </w:rPr>
        <w:t>軟體的應用</w:t>
      </w:r>
    </w:p>
    <w:p w:rsidR="00981DBA" w:rsidRDefault="00981DBA" w:rsidP="00981DBA">
      <w:pPr>
        <w:pStyle w:val="a5"/>
        <w:rPr>
          <w:rFonts w:eastAsia="標楷體"/>
          <w:color w:val="FF0000"/>
        </w:rPr>
      </w:pP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9"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lastRenderedPageBreak/>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lastRenderedPageBreak/>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lastRenderedPageBreak/>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lastRenderedPageBreak/>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w:t>
      </w:r>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但主持人近年多所涉獵</w:t>
      </w:r>
      <w:r>
        <w:rPr>
          <w:rFonts w:ascii="標楷體" w:eastAsia="標楷體" w:hAnsi="標楷體" w:hint="eastAsia"/>
        </w:rPr>
        <w:t>，</w:t>
      </w:r>
      <w:r>
        <w:rPr>
          <w:rFonts w:eastAsia="標楷體" w:hint="eastAsia"/>
        </w:rPr>
        <w:t>雖尚無具體成果</w:t>
      </w:r>
      <w:r>
        <w:rPr>
          <w:rFonts w:ascii="標楷體" w:eastAsia="標楷體" w:hAnsi="標楷體" w:hint="eastAsia"/>
        </w:rPr>
        <w:t>，</w:t>
      </w:r>
      <w:r w:rsidR="0048018C">
        <w:rPr>
          <w:rFonts w:ascii="標楷體" w:eastAsia="標楷體" w:hAnsi="標楷體" w:hint="eastAsia"/>
        </w:rPr>
        <w:t>卻</w:t>
      </w:r>
      <w:r>
        <w:rPr>
          <w:rFonts w:eastAsia="標楷體" w:hint="eastAsia"/>
        </w:rPr>
        <w:t>也建立若干基礎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w:t>
      </w:r>
      <w:r w:rsidR="000F128D">
        <w:rPr>
          <w:rFonts w:ascii="標楷體" w:eastAsia="標楷體" w:hAnsi="標楷體" w:hint="eastAsia"/>
        </w:rPr>
        <w:lastRenderedPageBreak/>
        <w:t>知</w:t>
      </w:r>
      <w:r w:rsidR="0048018C">
        <w:rPr>
          <w:rFonts w:ascii="標楷體" w:eastAsia="標楷體" w:hAnsi="標楷體" w:hint="eastAsia"/>
        </w:rPr>
        <w:t>及研究生程度</w:t>
      </w:r>
      <w:r w:rsidR="000F128D">
        <w:rPr>
          <w:rFonts w:ascii="標楷體" w:eastAsia="標楷體" w:hAnsi="標楷體" w:hint="eastAsia"/>
        </w:rPr>
        <w:t>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評估指標</w:t>
      </w:r>
    </w:p>
    <w:p w:rsidR="00116403" w:rsidRDefault="000F128D" w:rsidP="00634B5B">
      <w:pPr>
        <w:jc w:val="both"/>
        <w:rPr>
          <w:rFonts w:eastAsia="標楷體"/>
        </w:rPr>
      </w:pPr>
      <w:r>
        <w:rPr>
          <w:rFonts w:eastAsia="標楷體" w:hint="eastAsia"/>
        </w:rPr>
        <w:t>以</w:t>
      </w:r>
      <w:r w:rsidR="00634B5B">
        <w:rPr>
          <w:rFonts w:eastAsia="標楷體" w:hint="eastAsia"/>
        </w:rPr>
        <w:t>各場景通過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7D5" w:rsidRDefault="001967D5" w:rsidP="006D45CB">
      <w:r>
        <w:separator/>
      </w:r>
    </w:p>
  </w:endnote>
  <w:endnote w:type="continuationSeparator" w:id="0">
    <w:p w:rsidR="001967D5" w:rsidRDefault="001967D5"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7D5" w:rsidRDefault="001967D5" w:rsidP="006D45CB">
      <w:r>
        <w:separator/>
      </w:r>
    </w:p>
  </w:footnote>
  <w:footnote w:type="continuationSeparator" w:id="0">
    <w:p w:rsidR="001967D5" w:rsidRDefault="001967D5" w:rsidP="006D45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5"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3"/>
  </w:num>
  <w:num w:numId="4">
    <w:abstractNumId w:val="7"/>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EAF"/>
    <w:rsid w:val="00013F1E"/>
    <w:rsid w:val="00031089"/>
    <w:rsid w:val="00042A27"/>
    <w:rsid w:val="00056142"/>
    <w:rsid w:val="00072C31"/>
    <w:rsid w:val="00085C58"/>
    <w:rsid w:val="000F128D"/>
    <w:rsid w:val="00116403"/>
    <w:rsid w:val="00160F6E"/>
    <w:rsid w:val="001857AA"/>
    <w:rsid w:val="001967D5"/>
    <w:rsid w:val="001A7512"/>
    <w:rsid w:val="0022283D"/>
    <w:rsid w:val="00235148"/>
    <w:rsid w:val="00236682"/>
    <w:rsid w:val="00290A1E"/>
    <w:rsid w:val="00295F81"/>
    <w:rsid w:val="002D4B11"/>
    <w:rsid w:val="003447B2"/>
    <w:rsid w:val="00380E8F"/>
    <w:rsid w:val="003D421F"/>
    <w:rsid w:val="003F4EFF"/>
    <w:rsid w:val="00401583"/>
    <w:rsid w:val="0042362E"/>
    <w:rsid w:val="0046734A"/>
    <w:rsid w:val="004774C0"/>
    <w:rsid w:val="0048018C"/>
    <w:rsid w:val="00492A29"/>
    <w:rsid w:val="004978DC"/>
    <w:rsid w:val="005036DD"/>
    <w:rsid w:val="00506675"/>
    <w:rsid w:val="0052442C"/>
    <w:rsid w:val="00526BED"/>
    <w:rsid w:val="005274AD"/>
    <w:rsid w:val="00532270"/>
    <w:rsid w:val="005C68B9"/>
    <w:rsid w:val="005C6AFB"/>
    <w:rsid w:val="005D40FF"/>
    <w:rsid w:val="005D5A27"/>
    <w:rsid w:val="005F5106"/>
    <w:rsid w:val="0060766D"/>
    <w:rsid w:val="00634B5B"/>
    <w:rsid w:val="00644941"/>
    <w:rsid w:val="00660E56"/>
    <w:rsid w:val="00696B7E"/>
    <w:rsid w:val="006D45CB"/>
    <w:rsid w:val="006D54A5"/>
    <w:rsid w:val="006D7719"/>
    <w:rsid w:val="006F210F"/>
    <w:rsid w:val="00704477"/>
    <w:rsid w:val="00705693"/>
    <w:rsid w:val="007114E4"/>
    <w:rsid w:val="00731FB5"/>
    <w:rsid w:val="00755B95"/>
    <w:rsid w:val="00760A91"/>
    <w:rsid w:val="007720EE"/>
    <w:rsid w:val="00784A28"/>
    <w:rsid w:val="007A56B8"/>
    <w:rsid w:val="007D6BED"/>
    <w:rsid w:val="0080455E"/>
    <w:rsid w:val="00822E4C"/>
    <w:rsid w:val="00824F5E"/>
    <w:rsid w:val="00862E9F"/>
    <w:rsid w:val="00863C8B"/>
    <w:rsid w:val="00875F41"/>
    <w:rsid w:val="00890845"/>
    <w:rsid w:val="008941C1"/>
    <w:rsid w:val="008C0AA5"/>
    <w:rsid w:val="008F69D2"/>
    <w:rsid w:val="0093674F"/>
    <w:rsid w:val="00943108"/>
    <w:rsid w:val="00951D7A"/>
    <w:rsid w:val="00965694"/>
    <w:rsid w:val="00981DBA"/>
    <w:rsid w:val="009A043F"/>
    <w:rsid w:val="009A395A"/>
    <w:rsid w:val="009C5883"/>
    <w:rsid w:val="00A04B11"/>
    <w:rsid w:val="00A079EB"/>
    <w:rsid w:val="00A56E1E"/>
    <w:rsid w:val="00A726E2"/>
    <w:rsid w:val="00B00DA9"/>
    <w:rsid w:val="00B2623B"/>
    <w:rsid w:val="00B8547E"/>
    <w:rsid w:val="00B8691E"/>
    <w:rsid w:val="00B9724A"/>
    <w:rsid w:val="00BB2271"/>
    <w:rsid w:val="00BD594D"/>
    <w:rsid w:val="00C64FA9"/>
    <w:rsid w:val="00C92400"/>
    <w:rsid w:val="00CA57D1"/>
    <w:rsid w:val="00D208D4"/>
    <w:rsid w:val="00D5570C"/>
    <w:rsid w:val="00E32FE2"/>
    <w:rsid w:val="00F3671C"/>
    <w:rsid w:val="00F6004F"/>
    <w:rsid w:val="00F61217"/>
    <w:rsid w:val="00F973DE"/>
    <w:rsid w:val="00FA16E5"/>
    <w:rsid w:val="00FB7636"/>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917FE"/>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sourceforge.net/projects/roomsi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8EAA-872F-4E30-88AD-89B0D03F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12</Pages>
  <Words>4158</Words>
  <Characters>23706</Characters>
  <Application>Microsoft Office Word</Application>
  <DocSecurity>0</DocSecurity>
  <Lines>197</Lines>
  <Paragraphs>55</Paragraphs>
  <ScaleCrop>false</ScaleCrop>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36</cp:revision>
  <dcterms:created xsi:type="dcterms:W3CDTF">2016-12-03T04:05:00Z</dcterms:created>
  <dcterms:modified xsi:type="dcterms:W3CDTF">2016-12-10T07:33:00Z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