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r w:rsidRPr="0046734A">
        <w:rPr>
          <w:rFonts w:eastAsia="標楷體" w:hint="eastAsia"/>
        </w:rPr>
        <w:t>nengo</w:t>
      </w:r>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r w:rsidR="005274AD" w:rsidRPr="0046734A">
        <w:rPr>
          <w:rFonts w:ascii="標楷體" w:eastAsia="標楷體" w:hAnsi="標楷體" w:hint="eastAsia"/>
        </w:rPr>
        <w:t>整合</w:t>
      </w:r>
      <w:r w:rsidRPr="0046734A">
        <w:rPr>
          <w:rFonts w:ascii="標楷體" w:eastAsia="標楷體" w:hAnsi="標楷體" w:hint="eastAsia"/>
        </w:rPr>
        <w:t>仿生計算模型。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以腦幹各神經核計算模型的連接與運作，模仿人類應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建立Spaun架構機器人所使用的語意指標(semantic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此一語意指標可與Spaun機器人其他感官產生的語意指標儲存至其他腦皮質區，進行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融合(fussion)、推理、驅動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運用計算機圖學內的</w:t>
      </w:r>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與聲源發出之聲音訊號計算摺積(convolution)後，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為未來機器人與人對話系統研發目標之一。</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不考慮另外開發仿生模擬模組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r w:rsidR="0046734A">
        <w:rPr>
          <w:rFonts w:eastAsia="標楷體" w:hint="eastAsia"/>
        </w:rPr>
        <w:t>的仿生模型</w:t>
      </w:r>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盡量求取擬真程度與計算效率和結構複雜度的平衡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525734">
        <w:rPr>
          <w:rStyle w:val="ad"/>
          <w:rFonts w:ascii="標楷體" w:eastAsia="標楷體" w:hAnsi="標楷體"/>
          <w:color w:val="333333"/>
          <w:shd w:val="clear" w:color="auto" w:fill="FFFFFF"/>
        </w:rPr>
        <w:footnoteReference w:id="1"/>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2"/>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3"/>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4"/>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5"/>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w:t>
      </w:r>
      <w:r w:rsidR="00525734">
        <w:rPr>
          <w:rStyle w:val="ad"/>
          <w:rFonts w:ascii="標楷體" w:eastAsia="標楷體" w:hAnsi="標楷體"/>
          <w:color w:val="333333"/>
          <w:shd w:val="clear" w:color="auto" w:fill="FFFFFF"/>
        </w:rPr>
        <w:footnoteReference w:id="6"/>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所提的聽音辨位與聲音辨識</w:t>
      </w:r>
      <w:r w:rsidR="00863C8B">
        <w:rPr>
          <w:rFonts w:ascii="標楷體" w:eastAsia="標楷體" w:hAnsi="標楷體" w:hint="eastAsia"/>
        </w:rPr>
        <w:t>，</w:t>
      </w:r>
      <w:r w:rsidR="00863C8B">
        <w:rPr>
          <w:rFonts w:eastAsia="標楷體" w:hint="eastAsia"/>
        </w:rPr>
        <w:t>也是學界與業界極力探討的研究主題</w:t>
      </w:r>
      <w:r w:rsidR="00E21BBE">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E21BBE">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每年發表的相關論文數均在成長</w:t>
      </w:r>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7D3527" w:rsidRDefault="007D3527" w:rsidP="007D3527">
      <w:pPr>
        <w:ind w:left="420"/>
        <w:jc w:val="both"/>
        <w:rPr>
          <w:rFonts w:eastAsia="標楷體"/>
        </w:rPr>
      </w:pPr>
      <w:r>
        <w:rPr>
          <w:rFonts w:eastAsia="標楷體" w:hint="eastAsia"/>
        </w:rPr>
        <w:t>談到</w:t>
      </w:r>
      <w:r w:rsidR="00B9724A" w:rsidRPr="00B9724A">
        <w:rPr>
          <w:rFonts w:eastAsia="標楷體" w:hint="eastAsia"/>
        </w:rPr>
        <w:t>機器人</w:t>
      </w:r>
      <w:r>
        <w:rPr>
          <w:rFonts w:eastAsia="標楷體" w:hint="eastAsia"/>
        </w:rPr>
        <w:t>的聲源定位</w:t>
      </w:r>
      <w:r>
        <w:rPr>
          <w:rFonts w:ascii="新細明體" w:hAnsi="新細明體" w:hint="eastAsia"/>
        </w:rPr>
        <w:t>，</w:t>
      </w:r>
      <w:r>
        <w:rPr>
          <w:rFonts w:eastAsia="標楷體" w:hint="eastAsia"/>
        </w:rPr>
        <w:t>許多人先想到的便是麥克風陣列技術</w:t>
      </w:r>
      <w:r>
        <w:rPr>
          <w:rFonts w:ascii="標楷體" w:eastAsia="標楷體" w:hAnsi="標楷體" w:hint="eastAsia"/>
        </w:rPr>
        <w:t>。</w:t>
      </w:r>
      <w:r>
        <w:rPr>
          <w:rFonts w:eastAsia="標楷體" w:hint="eastAsia"/>
        </w:rPr>
        <w:t>根據</w:t>
      </w:r>
      <w:r>
        <w:rPr>
          <w:rFonts w:eastAsia="標楷體" w:hint="eastAsia"/>
        </w:rPr>
        <w:t>201</w:t>
      </w:r>
      <w:r>
        <w:rPr>
          <w:rFonts w:eastAsia="標楷體"/>
        </w:rPr>
        <w:t>5</w:t>
      </w:r>
    </w:p>
    <w:p w:rsidR="00F973DE" w:rsidRPr="00EE2822" w:rsidRDefault="007D3527" w:rsidP="00EE2822">
      <w:pPr>
        <w:jc w:val="both"/>
        <w:rPr>
          <w:rFonts w:ascii="標楷體" w:eastAsia="標楷體" w:hAnsi="標楷體"/>
        </w:rPr>
      </w:pPr>
      <w:r>
        <w:rPr>
          <w:rFonts w:eastAsia="標楷體" w:hint="eastAsia"/>
        </w:rPr>
        <w:t>年發表的一篇</w:t>
      </w:r>
      <w:r>
        <w:rPr>
          <w:rFonts w:eastAsia="標楷體" w:hint="eastAsia"/>
        </w:rPr>
        <w:t>survey paper</w:t>
      </w:r>
      <w:r w:rsidR="00EE2822">
        <w:rPr>
          <w:rFonts w:eastAsia="標楷體" w:hint="eastAsia"/>
        </w:rPr>
        <w:t xml:space="preserve"> </w:t>
      </w:r>
      <w:r w:rsidR="00CC6428">
        <w:rPr>
          <w:rFonts w:eastAsia="標楷體"/>
        </w:rPr>
        <w:fldChar w:fldCharType="begin" w:fldLock="1"/>
      </w:r>
      <w:r w:rsidR="00CC6428">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Dan\u00e8s, &amp;Sou\u00e8res, 2015)", "plainTextFormattedCitation" : "(Argentieri, Dan\u00e8s, &amp;Sou\u00e8res, 2015)", "previouslyFormattedCitation" : "(Argentieri, Dan\u00e8s, &amp;Sou\u00e8res,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Danès, &amp;Souères, 2015)</w:t>
      </w:r>
      <w:r w:rsidR="00CC6428">
        <w:rPr>
          <w:rFonts w:eastAsia="標楷體"/>
        </w:rPr>
        <w:fldChar w:fldCharType="end"/>
      </w:r>
      <w:r>
        <w:rPr>
          <w:rFonts w:ascii="新細明體" w:hAnsi="新細明體" w:hint="eastAsia"/>
        </w:rPr>
        <w:t>，</w:t>
      </w:r>
      <w:r w:rsidRPr="007D3527">
        <w:rPr>
          <w:rFonts w:ascii="標楷體" w:eastAsia="標楷體" w:hAnsi="標楷體" w:hint="eastAsia"/>
        </w:rPr>
        <w:t>在</w:t>
      </w:r>
      <w:r>
        <w:rPr>
          <w:rFonts w:ascii="標楷體" w:eastAsia="標楷體" w:hAnsi="標楷體" w:hint="eastAsia"/>
        </w:rPr>
        <w:t>2000年左右</w:t>
      </w:r>
      <w:r>
        <w:rPr>
          <w:rFonts w:ascii="新細明體" w:hAnsi="新細明體" w:hint="eastAsia"/>
        </w:rPr>
        <w:t>，</w:t>
      </w:r>
      <w:r>
        <w:rPr>
          <w:rFonts w:ascii="標楷體" w:eastAsia="標楷體" w:hAnsi="標楷體" w:hint="eastAsia"/>
        </w:rPr>
        <w:t>開始有</w:t>
      </w:r>
      <w:r w:rsidR="00243B88">
        <w:rPr>
          <w:rFonts w:ascii="新細明體" w:hAnsi="新細明體" w:hint="eastAsia"/>
        </w:rPr>
        <w:t>「</w:t>
      </w:r>
      <w:r w:rsidR="00243B88" w:rsidRPr="007D3527">
        <w:rPr>
          <w:rFonts w:ascii="標楷體" w:eastAsia="標楷體" w:hAnsi="標楷體" w:hint="eastAsia"/>
        </w:rPr>
        <w:t>機器人聽覺</w:t>
      </w:r>
      <w:r w:rsidR="00243B88">
        <w:rPr>
          <w:rFonts w:ascii="新細明體" w:hAnsi="新細明體" w:hint="eastAsia"/>
        </w:rPr>
        <w:t>」(</w:t>
      </w:r>
      <w:r w:rsidR="00243B88" w:rsidRPr="007D3527">
        <w:rPr>
          <w:rFonts w:eastAsia="標楷體"/>
        </w:rPr>
        <w:t>robot audition</w:t>
      </w:r>
      <w:r w:rsidR="00243B88">
        <w:rPr>
          <w:rFonts w:ascii="新細明體" w:hAnsi="新細明體"/>
        </w:rPr>
        <w:t>)</w:t>
      </w:r>
      <w:r>
        <w:rPr>
          <w:rFonts w:ascii="標楷體" w:eastAsia="標楷體" w:hAnsi="標楷體" w:hint="eastAsia"/>
        </w:rPr>
        <w:t>論文發表</w:t>
      </w:r>
      <w:r>
        <w:rPr>
          <w:rFonts w:ascii="新細明體" w:hAnsi="新細明體" w:hint="eastAsia"/>
        </w:rPr>
        <w:t>。</w:t>
      </w:r>
      <w:r>
        <w:rPr>
          <w:rFonts w:ascii="標楷體" w:eastAsia="標楷體" w:hAnsi="標楷體" w:hint="eastAsia"/>
        </w:rPr>
        <w:t>這</w:t>
      </w:r>
      <w:r w:rsidR="00243B88">
        <w:rPr>
          <w:rFonts w:ascii="標楷體" w:eastAsia="標楷體" w:hAnsi="標楷體" w:hint="eastAsia"/>
        </w:rPr>
        <w:t>約</w:t>
      </w:r>
      <w:r>
        <w:rPr>
          <w:rFonts w:ascii="標楷體" w:eastAsia="標楷體" w:hAnsi="標楷體" w:hint="eastAsia"/>
        </w:rPr>
        <w:t>15年期間</w:t>
      </w:r>
      <w:r>
        <w:rPr>
          <w:rFonts w:ascii="新細明體" w:hAnsi="新細明體" w:hint="eastAsia"/>
        </w:rPr>
        <w:t>，</w:t>
      </w:r>
      <w:r>
        <w:rPr>
          <w:rFonts w:ascii="標楷體" w:eastAsia="標楷體" w:hAnsi="標楷體" w:hint="eastAsia"/>
        </w:rPr>
        <w:t>聲源定位是相關論文的大宗。</w:t>
      </w:r>
      <w:r w:rsidR="00CC6428">
        <w:rPr>
          <w:rFonts w:eastAsia="標楷體"/>
        </w:rPr>
        <w:t>Argentieri</w:t>
      </w:r>
      <w:r w:rsidR="00EE2822">
        <w:rPr>
          <w:rFonts w:eastAsia="標楷體" w:hint="eastAsia"/>
        </w:rPr>
        <w:t>等人在那篇</w:t>
      </w:r>
      <w:r w:rsidR="00CC6428">
        <w:rPr>
          <w:rFonts w:eastAsia="標楷體" w:hint="eastAsia"/>
        </w:rPr>
        <w:t>回顧</w:t>
      </w:r>
      <w:r w:rsidR="00EE2822">
        <w:rPr>
          <w:rFonts w:eastAsia="標楷體" w:hint="eastAsia"/>
        </w:rPr>
        <w:t>論文中</w:t>
      </w:r>
      <w:r w:rsidR="00EE2822">
        <w:rPr>
          <w:rFonts w:ascii="新細明體" w:hAnsi="新細明體" w:hint="eastAsia"/>
        </w:rPr>
        <w:t>，</w:t>
      </w:r>
      <w:r w:rsidR="00EE2822">
        <w:rPr>
          <w:rFonts w:eastAsia="標楷體" w:hint="eastAsia"/>
        </w:rPr>
        <w:t>將機器人聲源定位的方法分成兩大類</w:t>
      </w:r>
      <w:r w:rsidR="00EE2822">
        <w:rPr>
          <w:rFonts w:ascii="新細明體" w:hAnsi="新細明體" w:hint="eastAsia"/>
        </w:rPr>
        <w:t>：</w:t>
      </w:r>
      <w:r w:rsidR="00EE2822" w:rsidRPr="00EE2822">
        <w:rPr>
          <w:rFonts w:ascii="標楷體" w:eastAsia="標楷體" w:hAnsi="標楷體" w:hint="eastAsia"/>
        </w:rPr>
        <w:t>仿效</w:t>
      </w:r>
      <w:r w:rsidR="00EE2822">
        <w:rPr>
          <w:rFonts w:ascii="標楷體" w:eastAsia="標楷體" w:hAnsi="標楷體" w:hint="eastAsia"/>
        </w:rPr>
        <w:t>人耳的雙麥克風(binaural)技術與多麥克風陣列(microphone array)技術</w:t>
      </w:r>
      <w:r w:rsidR="00CC6428">
        <w:rPr>
          <w:rFonts w:ascii="新細明體" w:hAnsi="新細明體" w:hint="eastAsia"/>
        </w:rPr>
        <w:t>。</w:t>
      </w:r>
      <w:r w:rsidR="00CC6428" w:rsidRPr="00CC6428">
        <w:rPr>
          <w:rFonts w:ascii="標楷體" w:eastAsia="標楷體" w:hAnsi="標楷體" w:hint="eastAsia"/>
        </w:rPr>
        <w:t>文中</w:t>
      </w:r>
      <w:r w:rsidR="00EE2822">
        <w:rPr>
          <w:rFonts w:ascii="標楷體" w:eastAsia="標楷體" w:hAnsi="標楷體" w:hint="eastAsia"/>
        </w:rPr>
        <w:t>並且指出機器人聽覺技術</w:t>
      </w:r>
      <w:r w:rsidR="00A75743">
        <w:rPr>
          <w:rFonts w:ascii="新細明體" w:hAnsi="新細明體" w:hint="eastAsia"/>
        </w:rPr>
        <w:t>，</w:t>
      </w:r>
      <w:r w:rsidR="00A75743">
        <w:rPr>
          <w:rFonts w:ascii="標楷體" w:eastAsia="標楷體" w:hAnsi="標楷體" w:hint="eastAsia"/>
        </w:rPr>
        <w:t>與傳統聲音定位技術</w:t>
      </w:r>
      <w:r w:rsidR="00A75743">
        <w:rPr>
          <w:rFonts w:ascii="新細明體" w:hAnsi="新細明體" w:hint="eastAsia"/>
        </w:rPr>
        <w:t>，</w:t>
      </w:r>
      <w:r w:rsidR="00A75743">
        <w:rPr>
          <w:rFonts w:ascii="標楷體" w:eastAsia="標楷體" w:hAnsi="標楷體" w:hint="eastAsia"/>
        </w:rPr>
        <w:t>如水下聽音系統相較</w:t>
      </w:r>
      <w:r w:rsidR="00A75743">
        <w:rPr>
          <w:rFonts w:ascii="新細明體" w:hAnsi="新細明體" w:hint="eastAsia"/>
        </w:rPr>
        <w:t>，</w:t>
      </w:r>
      <w:r w:rsidR="00EE2822">
        <w:rPr>
          <w:rFonts w:ascii="標楷體" w:eastAsia="標楷體" w:hAnsi="標楷體" w:hint="eastAsia"/>
        </w:rPr>
        <w:t>必須符合：1)幾何限制(geometry constraint)</w:t>
      </w:r>
      <w:r w:rsidR="00EE2822">
        <w:rPr>
          <w:rFonts w:ascii="新細明體" w:hAnsi="新細明體" w:hint="eastAsia"/>
        </w:rPr>
        <w:t>，</w:t>
      </w:r>
      <w:r w:rsidR="00EE2822">
        <w:rPr>
          <w:rFonts w:ascii="標楷體" w:eastAsia="標楷體" w:hAnsi="標楷體" w:hint="eastAsia"/>
        </w:rPr>
        <w:t>麥克風系統必須能夠裝設在</w:t>
      </w:r>
      <w:r w:rsidR="00E70FE6">
        <w:rPr>
          <w:rFonts w:ascii="標楷體" w:eastAsia="標楷體" w:hAnsi="標楷體" w:hint="eastAsia"/>
        </w:rPr>
        <w:t xml:space="preserve">機器人平台上；2)即時限制(real time </w:t>
      </w:r>
      <w:r w:rsidR="00E70FE6">
        <w:rPr>
          <w:rFonts w:ascii="標楷體" w:eastAsia="標楷體" w:hAnsi="標楷體"/>
        </w:rPr>
        <w:t>constraint)</w:t>
      </w:r>
      <w:r w:rsidR="00E70FE6">
        <w:rPr>
          <w:rFonts w:ascii="新細明體" w:hAnsi="新細明體" w:hint="eastAsia"/>
        </w:rPr>
        <w:t>，</w:t>
      </w:r>
      <w:r w:rsidR="00E70FE6">
        <w:rPr>
          <w:rFonts w:ascii="標楷體" w:eastAsia="標楷體" w:hAnsi="標楷體" w:hint="eastAsia"/>
        </w:rPr>
        <w:t>訊號處理必須在短時間內完成</w:t>
      </w:r>
      <w:r w:rsidR="00E70FE6">
        <w:rPr>
          <w:rFonts w:ascii="新細明體" w:hAnsi="新細明體" w:hint="eastAsia"/>
        </w:rPr>
        <w:t>，</w:t>
      </w:r>
      <w:r w:rsidR="00E70FE6">
        <w:rPr>
          <w:rFonts w:ascii="標楷體" w:eastAsia="標楷體" w:hAnsi="標楷體" w:hint="eastAsia"/>
        </w:rPr>
        <w:t>並且做出反應</w:t>
      </w:r>
      <w:r w:rsidR="00A75743">
        <w:rPr>
          <w:rFonts w:ascii="標楷體" w:eastAsia="標楷體" w:hAnsi="標楷體" w:hint="eastAsia"/>
        </w:rPr>
        <w:t>；3)頻率限制(frequency constraint)</w:t>
      </w:r>
      <w:r w:rsidR="00A75743">
        <w:rPr>
          <w:rFonts w:ascii="新細明體" w:hAnsi="新細明體" w:hint="eastAsia"/>
        </w:rPr>
        <w:t>，</w:t>
      </w:r>
      <w:r w:rsidR="00A75743">
        <w:rPr>
          <w:rFonts w:ascii="標楷體" w:eastAsia="標楷體" w:hAnsi="標楷體" w:hint="eastAsia"/>
        </w:rPr>
        <w:t>處理的訊號必須含括語音頻帶(約為300 Hz到3,300Hz)；</w:t>
      </w:r>
      <w:r w:rsidR="00A75743">
        <w:rPr>
          <w:rFonts w:ascii="標楷體" w:eastAsia="標楷體" w:hAnsi="標楷體"/>
        </w:rPr>
        <w:t>4)</w:t>
      </w:r>
      <w:r w:rsidR="00A75743">
        <w:rPr>
          <w:rFonts w:ascii="標楷體" w:eastAsia="標楷體" w:hAnsi="標楷體" w:hint="eastAsia"/>
        </w:rPr>
        <w:t xml:space="preserve">環境限制(environment </w:t>
      </w:r>
      <w:r w:rsidR="00A75743">
        <w:rPr>
          <w:rFonts w:ascii="標楷體" w:eastAsia="標楷體" w:hAnsi="標楷體" w:hint="eastAsia"/>
        </w:rPr>
        <w:lastRenderedPageBreak/>
        <w:t>constraint)</w:t>
      </w:r>
      <w:r w:rsidR="00A75743">
        <w:rPr>
          <w:rFonts w:ascii="新細明體" w:hAnsi="新細明體" w:hint="eastAsia"/>
        </w:rPr>
        <w:t>，</w:t>
      </w:r>
      <w:r w:rsidR="00A75743">
        <w:rPr>
          <w:rFonts w:ascii="標楷體" w:eastAsia="標楷體" w:hAnsi="標楷體" w:hint="eastAsia"/>
        </w:rPr>
        <w:t>必須應付實際聽覺環境</w:t>
      </w:r>
      <w:r w:rsidR="00A75743">
        <w:rPr>
          <w:rFonts w:ascii="新細明體" w:hAnsi="新細明體" w:hint="eastAsia"/>
        </w:rPr>
        <w:t>，</w:t>
      </w:r>
      <w:r w:rsidR="00A75743">
        <w:rPr>
          <w:rFonts w:ascii="標楷體" w:eastAsia="標楷體" w:hAnsi="標楷體" w:hint="eastAsia"/>
        </w:rPr>
        <w:t>包括回音與雜訊</w:t>
      </w:r>
      <w:r w:rsidR="00A75743">
        <w:rPr>
          <w:rFonts w:ascii="新細明體" w:hAnsi="新細明體" w:hint="eastAsia"/>
        </w:rPr>
        <w:t>，</w:t>
      </w:r>
      <w:r w:rsidR="00A75743">
        <w:rPr>
          <w:rFonts w:ascii="標楷體" w:eastAsia="標楷體" w:hAnsi="標楷體" w:hint="eastAsia"/>
        </w:rPr>
        <w:t>以及聲源與機器人間的相互運動</w:t>
      </w:r>
      <w:r w:rsidR="00EE2822">
        <w:rPr>
          <w:rFonts w:ascii="標楷體" w:eastAsia="標楷體" w:hAnsi="標楷體" w:hint="eastAsia"/>
        </w:rPr>
        <w:t>。雙麥克風(binaural)技術</w:t>
      </w:r>
      <w:r w:rsidR="00A75743">
        <w:rPr>
          <w:rFonts w:ascii="標楷體" w:eastAsia="標楷體" w:hAnsi="標楷體" w:hint="eastAsia"/>
        </w:rPr>
        <w:t>在下一</w:t>
      </w:r>
      <w:r w:rsidR="00171714">
        <w:rPr>
          <w:rFonts w:ascii="標楷體" w:eastAsia="標楷體" w:hAnsi="標楷體" w:hint="eastAsia"/>
        </w:rPr>
        <w:t>小</w:t>
      </w:r>
      <w:r w:rsidR="00A75743">
        <w:rPr>
          <w:rFonts w:ascii="標楷體" w:eastAsia="標楷體" w:hAnsi="標楷體" w:hint="eastAsia"/>
        </w:rPr>
        <w:t>節說明</w:t>
      </w:r>
      <w:r w:rsidR="00A75743">
        <w:rPr>
          <w:rFonts w:ascii="新細明體" w:hAnsi="新細明體" w:hint="eastAsia"/>
        </w:rPr>
        <w:t>，</w:t>
      </w:r>
      <w:r w:rsidR="00A75743">
        <w:rPr>
          <w:rFonts w:ascii="標楷體" w:eastAsia="標楷體" w:hAnsi="標楷體" w:hint="eastAsia"/>
        </w:rPr>
        <w:t>此處簡介多麥克風陣列技術。</w:t>
      </w:r>
    </w:p>
    <w:p w:rsidR="00BB2271" w:rsidRDefault="00BB2271" w:rsidP="00BB2271">
      <w:pPr>
        <w:rPr>
          <w:rFonts w:eastAsia="標楷體"/>
          <w:b/>
        </w:rPr>
      </w:pPr>
    </w:p>
    <w:p w:rsidR="00243B88" w:rsidRDefault="00243B88" w:rsidP="00BB2271">
      <w:pPr>
        <w:rPr>
          <w:rFonts w:eastAsia="標楷體"/>
        </w:rPr>
      </w:pPr>
      <w:r>
        <w:rPr>
          <w:rFonts w:eastAsia="標楷體" w:hint="eastAsia"/>
        </w:rPr>
        <w:t>依據</w:t>
      </w:r>
      <w:r w:rsidR="00CC6428">
        <w:rPr>
          <w:rFonts w:eastAsia="標楷體"/>
        </w:rPr>
        <w:fldChar w:fldCharType="begin" w:fldLock="1"/>
      </w:r>
      <w:r w:rsidR="00CC6428">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et al., 2015)</w:t>
      </w:r>
      <w:r w:rsidR="00CC6428">
        <w:rPr>
          <w:rFonts w:eastAsia="標楷體"/>
        </w:rPr>
        <w:fldChar w:fldCharType="end"/>
      </w:r>
      <w:r>
        <w:rPr>
          <w:rFonts w:ascii="新細明體" w:hAnsi="新細明體" w:hint="eastAsia"/>
        </w:rPr>
        <w:t>，</w:t>
      </w:r>
      <w:r>
        <w:rPr>
          <w:rFonts w:eastAsia="標楷體" w:hint="eastAsia"/>
        </w:rPr>
        <w:t>麥克風陣列技術主要有三類</w:t>
      </w:r>
      <w:r>
        <w:rPr>
          <w:rFonts w:ascii="標楷體" w:eastAsia="標楷體" w:hAnsi="標楷體" w:hint="eastAsia"/>
        </w:rPr>
        <w:t>：</w:t>
      </w:r>
    </w:p>
    <w:p w:rsidR="00243B88" w:rsidRPr="000E233A" w:rsidRDefault="00243B88" w:rsidP="00ED44FA">
      <w:pPr>
        <w:pStyle w:val="a5"/>
        <w:numPr>
          <w:ilvl w:val="0"/>
          <w:numId w:val="9"/>
        </w:numPr>
        <w:ind w:leftChars="0"/>
        <w:jc w:val="both"/>
        <w:rPr>
          <w:rFonts w:eastAsia="標楷體"/>
        </w:rPr>
      </w:pPr>
      <w:r>
        <w:rPr>
          <w:rFonts w:eastAsia="標楷體" w:hint="eastAsia"/>
        </w:rPr>
        <w:t>MUSIC (M</w:t>
      </w:r>
      <w:r>
        <w:rPr>
          <w:rFonts w:eastAsia="標楷體"/>
        </w:rPr>
        <w:t>U</w:t>
      </w:r>
      <w:r>
        <w:rPr>
          <w:rFonts w:eastAsia="標楷體" w:hint="eastAsia"/>
        </w:rPr>
        <w:t xml:space="preserve">ltiple </w:t>
      </w:r>
      <w:r>
        <w:rPr>
          <w:rFonts w:eastAsia="標楷體"/>
        </w:rPr>
        <w:t>SIgnal Classification)</w:t>
      </w:r>
      <w:r>
        <w:rPr>
          <w:rFonts w:ascii="標楷體" w:eastAsia="標楷體" w:hAnsi="標楷體" w:hint="eastAsia"/>
        </w:rPr>
        <w:t>。</w:t>
      </w:r>
      <w:r>
        <w:rPr>
          <w:rFonts w:eastAsia="標楷體" w:hint="eastAsia"/>
        </w:rPr>
        <w:t>利用</w:t>
      </w:r>
      <w:r w:rsidR="000E233A">
        <w:rPr>
          <w:rFonts w:eastAsia="標楷體" w:hint="eastAsia"/>
        </w:rPr>
        <w:t>多</w:t>
      </w:r>
      <w:r>
        <w:rPr>
          <w:rFonts w:eastAsia="標楷體" w:hint="eastAsia"/>
        </w:rPr>
        <w:t>個麥克風收到的訊號</w:t>
      </w:r>
      <w:r>
        <w:rPr>
          <w:rFonts w:ascii="新細明體" w:hAnsi="新細明體" w:hint="eastAsia"/>
        </w:rPr>
        <w:t>，</w:t>
      </w:r>
      <w:r>
        <w:rPr>
          <w:rFonts w:eastAsia="標楷體" w:hint="eastAsia"/>
        </w:rPr>
        <w:t>算出其共變異矩陣</w:t>
      </w:r>
      <w:r>
        <w:rPr>
          <w:rFonts w:eastAsia="標楷體" w:hint="eastAsia"/>
        </w:rPr>
        <w:t>(covariance matrix)</w:t>
      </w:r>
      <w:r>
        <w:rPr>
          <w:rFonts w:ascii="新細明體" w:hAnsi="新細明體" w:hint="eastAsia"/>
        </w:rPr>
        <w:t>，</w:t>
      </w:r>
      <w:r w:rsidR="00F76B6B">
        <w:rPr>
          <w:rFonts w:eastAsia="標楷體" w:hint="eastAsia"/>
        </w:rPr>
        <w:t>計算</w:t>
      </w:r>
      <w:r>
        <w:rPr>
          <w:rFonts w:eastAsia="標楷體" w:hint="eastAsia"/>
        </w:rPr>
        <w:t>其特徵值與特徵向量</w:t>
      </w:r>
      <w:r>
        <w:rPr>
          <w:rFonts w:ascii="新細明體" w:hAnsi="新細明體" w:hint="eastAsia"/>
        </w:rPr>
        <w:t>，</w:t>
      </w:r>
      <w:r>
        <w:rPr>
          <w:rFonts w:eastAsia="標楷體" w:hint="eastAsia"/>
        </w:rPr>
        <w:t>建立</w:t>
      </w:r>
      <w:r w:rsidR="00ED44FA">
        <w:rPr>
          <w:rFonts w:eastAsia="標楷體" w:hint="eastAsia"/>
        </w:rPr>
        <w:t>一個</w:t>
      </w:r>
      <w:r w:rsidR="00F76B6B">
        <w:rPr>
          <w:rFonts w:eastAsia="標楷體" w:hint="eastAsia"/>
        </w:rPr>
        <w:t>偽頻譜</w:t>
      </w:r>
      <w:r w:rsidR="00F76B6B">
        <w:rPr>
          <w:rFonts w:eastAsia="標楷體" w:hint="eastAsia"/>
        </w:rPr>
        <w:t>(</w:t>
      </w:r>
      <w:r w:rsidR="00ED44FA">
        <w:rPr>
          <w:rFonts w:eastAsia="標楷體" w:hint="eastAsia"/>
        </w:rPr>
        <w:t>pseudo-spectra</w:t>
      </w:r>
      <w:r w:rsidR="00F76B6B">
        <w:rPr>
          <w:rFonts w:eastAsia="標楷體"/>
        </w:rPr>
        <w:t>)</w:t>
      </w:r>
      <w:r w:rsidR="00ED44FA">
        <w:rPr>
          <w:rFonts w:eastAsia="標楷體" w:hint="eastAsia"/>
        </w:rPr>
        <w:t>函數</w:t>
      </w:r>
      <w:r w:rsidR="00ED44FA">
        <w:rPr>
          <w:rFonts w:ascii="標楷體" w:eastAsia="標楷體" w:hAnsi="標楷體" w:hint="eastAsia"/>
        </w:rPr>
        <w:t>。</w:t>
      </w:r>
      <w:r w:rsidR="00ED44FA">
        <w:rPr>
          <w:rFonts w:eastAsia="標楷體" w:hint="eastAsia"/>
        </w:rPr>
        <w:t>求取使</w:t>
      </w:r>
      <w:r w:rsidR="00ED44FA">
        <w:rPr>
          <w:rFonts w:eastAsia="標楷體" w:hint="eastAsia"/>
        </w:rPr>
        <w:t>pseudo-spectra</w:t>
      </w:r>
      <w:r w:rsidR="00ED44FA">
        <w:rPr>
          <w:rFonts w:eastAsia="標楷體" w:hint="eastAsia"/>
        </w:rPr>
        <w:t>函數極大的參數</w:t>
      </w:r>
      <w:r w:rsidR="00ED44FA">
        <w:rPr>
          <w:rFonts w:ascii="新細明體" w:hAnsi="新細明體" w:hint="eastAsia"/>
        </w:rPr>
        <w:t>，</w:t>
      </w:r>
      <w:r w:rsidR="00ED44FA">
        <w:rPr>
          <w:rFonts w:eastAsia="標楷體" w:hint="eastAsia"/>
        </w:rPr>
        <w:t>便可估計聲源個數及其位置</w:t>
      </w:r>
      <w:r w:rsidR="00ED44FA">
        <w:rPr>
          <w:rFonts w:ascii="標楷體" w:eastAsia="標楷體" w:hAnsi="標楷體" w:hint="eastAsia"/>
        </w:rPr>
        <w:t>。假設多個聲源之間有某種統計關係</w:t>
      </w:r>
      <w:r w:rsidR="00ED44FA">
        <w:rPr>
          <w:rFonts w:ascii="新細明體" w:hAnsi="新細明體" w:hint="eastAsia"/>
        </w:rPr>
        <w:t>，</w:t>
      </w:r>
      <w:r w:rsidR="00ED44FA">
        <w:rPr>
          <w:rFonts w:ascii="標楷體" w:eastAsia="標楷體" w:hAnsi="標楷體" w:hint="eastAsia"/>
        </w:rPr>
        <w:t>便可以處理回音環境下的聲音訊號。但是</w:t>
      </w:r>
      <w:r w:rsidR="000E233A">
        <w:rPr>
          <w:rFonts w:ascii="標楷體" w:eastAsia="標楷體" w:hAnsi="標楷體" w:hint="eastAsia"/>
        </w:rPr>
        <w:t>MUSIC演算法處理的對象是一個特定頻率的弦波</w:t>
      </w:r>
      <w:r w:rsidR="000E233A">
        <w:rPr>
          <w:rFonts w:ascii="新細明體" w:hAnsi="新細明體" w:hint="eastAsia"/>
        </w:rPr>
        <w:t>，</w:t>
      </w:r>
      <w:r w:rsidR="000E233A">
        <w:rPr>
          <w:rFonts w:ascii="標楷體" w:eastAsia="標楷體" w:hAnsi="標楷體" w:hint="eastAsia"/>
        </w:rPr>
        <w:t>所以要對足夠多</w:t>
      </w:r>
      <w:r w:rsidR="00ED44FA">
        <w:rPr>
          <w:rFonts w:ascii="標楷體" w:eastAsia="標楷體" w:hAnsi="標楷體" w:hint="eastAsia"/>
        </w:rPr>
        <w:t>頻率</w:t>
      </w:r>
      <w:r w:rsidR="000E233A">
        <w:rPr>
          <w:rFonts w:ascii="標楷體" w:eastAsia="標楷體" w:hAnsi="標楷體" w:hint="eastAsia"/>
        </w:rPr>
        <w:t>進行計算</w:t>
      </w:r>
      <w:r w:rsidR="000E233A">
        <w:rPr>
          <w:rFonts w:ascii="新細明體" w:hAnsi="新細明體" w:hint="eastAsia"/>
        </w:rPr>
        <w:t>，</w:t>
      </w:r>
      <w:r w:rsidR="000E233A">
        <w:rPr>
          <w:rFonts w:ascii="標楷體" w:eastAsia="標楷體" w:hAnsi="標楷體" w:hint="eastAsia"/>
        </w:rPr>
        <w:t>需要相當長的計算時間</w:t>
      </w:r>
      <w:r w:rsidR="000E233A">
        <w:rPr>
          <w:rFonts w:ascii="新細明體" w:hAnsi="新細明體" w:hint="eastAsia"/>
        </w:rPr>
        <w:t>。</w:t>
      </w:r>
      <w:r w:rsidR="00ED44FA">
        <w:rPr>
          <w:rFonts w:ascii="標楷體" w:eastAsia="標楷體" w:hAnsi="標楷體" w:hint="eastAsia"/>
        </w:rPr>
        <w:t>雖然已有若干技術改進</w:t>
      </w:r>
      <w:r w:rsidR="00ED44FA">
        <w:rPr>
          <w:rFonts w:ascii="新細明體" w:hAnsi="新細明體" w:hint="eastAsia"/>
        </w:rPr>
        <w:t>，</w:t>
      </w:r>
      <w:r w:rsidR="000E233A">
        <w:rPr>
          <w:rFonts w:ascii="標楷體" w:eastAsia="標楷體" w:hAnsi="標楷體" w:hint="eastAsia"/>
        </w:rPr>
        <w:t>MUSIC演算法不容易滿足即時與頻率兩項限制。</w:t>
      </w:r>
    </w:p>
    <w:p w:rsidR="00CE2E0E" w:rsidRPr="00BE1582" w:rsidRDefault="00CE2E0E" w:rsidP="00CE2E0E">
      <w:pPr>
        <w:pStyle w:val="a5"/>
        <w:numPr>
          <w:ilvl w:val="0"/>
          <w:numId w:val="9"/>
        </w:numPr>
        <w:ind w:leftChars="0"/>
        <w:jc w:val="both"/>
        <w:rPr>
          <w:rFonts w:eastAsia="標楷體"/>
        </w:rPr>
      </w:pPr>
      <w:r>
        <w:rPr>
          <w:rFonts w:eastAsia="標楷體" w:hint="eastAsia"/>
        </w:rPr>
        <w:t>訊號相關函數</w:t>
      </w:r>
      <w:r>
        <w:rPr>
          <w:rFonts w:eastAsia="標楷體" w:hint="eastAsia"/>
        </w:rPr>
        <w:t>(correlatio</w:t>
      </w:r>
      <w:r>
        <w:rPr>
          <w:rFonts w:eastAsia="標楷體"/>
        </w:rPr>
        <w:t>n function)</w:t>
      </w:r>
      <w:r>
        <w:rPr>
          <w:rFonts w:ascii="標楷體" w:eastAsia="標楷體" w:hAnsi="標楷體" w:hint="eastAsia"/>
        </w:rPr>
        <w:t>。假設陣列中第</w:t>
      </w:r>
      <w:r w:rsidRPr="00BE1582">
        <w:rPr>
          <w:rFonts w:eastAsia="標楷體"/>
          <w:i/>
        </w:rPr>
        <w:t>i</w:t>
      </w:r>
      <w:r>
        <w:rPr>
          <w:rFonts w:ascii="標楷體" w:eastAsia="標楷體" w:hAnsi="標楷體" w:hint="eastAsia"/>
        </w:rPr>
        <w:t>與第</w:t>
      </w:r>
      <w:r w:rsidRPr="00BE1582">
        <w:rPr>
          <w:rFonts w:eastAsia="標楷體"/>
          <w:i/>
        </w:rPr>
        <w:t>j</w:t>
      </w:r>
      <w:r>
        <w:rPr>
          <w:rFonts w:ascii="標楷體" w:eastAsia="標楷體" w:hAnsi="標楷體" w:hint="eastAsia"/>
        </w:rPr>
        <w:t>個麥克風</w:t>
      </w:r>
      <m:oMath>
        <m:d>
          <m:dPr>
            <m:ctrlPr>
              <w:rPr>
                <w:rFonts w:ascii="Cambria Math" w:eastAsia="標楷體" w:hAnsi="Cambria Math"/>
              </w:rPr>
            </m:ctrlPr>
          </m:dPr>
          <m:e>
            <m:r>
              <w:rPr>
                <w:rFonts w:ascii="Cambria Math" w:eastAsia="標楷體" w:hAnsi="Cambria Math"/>
              </w:rPr>
              <m:t>i≠j</m:t>
            </m:r>
          </m:e>
        </m:d>
      </m:oMath>
      <w:r>
        <w:rPr>
          <w:rFonts w:ascii="新細明體" w:hAnsi="新細明體" w:hint="eastAsia"/>
        </w:rPr>
        <w:t>，</w:t>
      </w:r>
      <w:r>
        <w:rPr>
          <w:rFonts w:ascii="標楷體" w:eastAsia="標楷體" w:hAnsi="標楷體" w:hint="eastAsia"/>
        </w:rPr>
        <w:t>收到含有雜訊的聲音訊號分別為</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i</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Pr>
          <w:rFonts w:ascii="標楷體" w:eastAsia="標楷體" w:hAnsi="標楷體" w:hint="eastAsia"/>
        </w:rPr>
        <w:t>與</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j</m:t>
            </m:r>
          </m:sub>
        </m:sSub>
        <m:r>
          <w:rPr>
            <w:rFonts w:ascii="Cambria Math" w:eastAsia="標楷體" w:hAnsi="Cambria Math"/>
          </w:rPr>
          <m:t>(t)</m:t>
        </m:r>
      </m:oMath>
      <w:r>
        <w:rPr>
          <w:rFonts w:ascii="新細明體" w:hAnsi="新細明體" w:hint="eastAsia"/>
        </w:rPr>
        <w:t>，</w:t>
      </w:r>
      <w:r>
        <w:rPr>
          <w:rFonts w:ascii="標楷體" w:eastAsia="標楷體" w:hAnsi="標楷體" w:hint="eastAsia"/>
        </w:rPr>
        <w:t>則兩訊號的相關函數為</w:t>
      </w:r>
    </w:p>
    <w:p w:rsidR="00CE2E0E" w:rsidRDefault="00CE2E0E" w:rsidP="00CE2E0E">
      <w:pPr>
        <w:pStyle w:val="a5"/>
        <w:ind w:leftChars="0" w:left="360"/>
        <w:jc w:val="both"/>
        <w:rPr>
          <w:rFonts w:ascii="標楷體" w:eastAsia="標楷體" w:hAnsi="標楷體"/>
        </w:rPr>
      </w:pPr>
    </w:p>
    <w:p w:rsidR="00CE2E0E" w:rsidRPr="00BE1582" w:rsidRDefault="00F81946" w:rsidP="00CE2E0E">
      <w:pPr>
        <w:pStyle w:val="a5"/>
        <w:ind w:leftChars="0" w:left="360"/>
        <w:jc w:val="both"/>
        <w:rPr>
          <w:rFonts w:eastAsia="標楷體"/>
        </w:rPr>
      </w:pPr>
      <m:oMathPara>
        <m:oMathParaPr>
          <m:jc m:val="left"/>
        </m:oMathParaP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r>
            <m:rPr>
              <m:sty m:val="p"/>
            </m:rPr>
            <w:rPr>
              <w:rFonts w:ascii="Cambria Math" w:eastAsia="標楷體" w:hAnsi="Cambria Math"/>
            </w:rPr>
            <m:t>=</m:t>
          </m:r>
          <m:r>
            <w:rPr>
              <w:rFonts w:ascii="Cambria Math" w:eastAsia="標楷體" w:hAnsi="Cambria Math"/>
            </w:rPr>
            <m:t>E</m:t>
          </m:r>
          <m:d>
            <m:dPr>
              <m:begChr m:val="["/>
              <m:endChr m:val="]"/>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i</m:t>
                  </m:r>
                </m:sub>
              </m:sSub>
              <m:d>
                <m:dPr>
                  <m:ctrlPr>
                    <w:rPr>
                      <w:rFonts w:ascii="Cambria Math" w:eastAsia="標楷體" w:hAnsi="Cambria Math"/>
                      <w:i/>
                    </w:rPr>
                  </m:ctrlPr>
                </m:dPr>
                <m:e>
                  <m:r>
                    <w:rPr>
                      <w:rFonts w:ascii="Cambria Math" w:eastAsia="標楷體" w:hAnsi="Cambria Math"/>
                    </w:rPr>
                    <m:t>t</m:t>
                  </m:r>
                </m:e>
              </m:d>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j</m:t>
                  </m:r>
                </m:sub>
              </m:sSub>
              <m:d>
                <m:dPr>
                  <m:ctrlPr>
                    <w:rPr>
                      <w:rFonts w:ascii="Cambria Math" w:eastAsia="標楷體" w:hAnsi="Cambria Math"/>
                      <w:i/>
                    </w:rPr>
                  </m:ctrlPr>
                </m:dPr>
                <m:e>
                  <m:r>
                    <w:rPr>
                      <w:rFonts w:ascii="Cambria Math" w:eastAsia="標楷體" w:hAnsi="Cambria Math"/>
                    </w:rPr>
                    <m:t>t-τ</m:t>
                  </m:r>
                </m:e>
              </m:d>
            </m:e>
          </m:d>
        </m:oMath>
      </m:oMathPara>
    </w:p>
    <w:p w:rsidR="00CE2E0E" w:rsidRDefault="00CE2E0E" w:rsidP="00CE2E0E">
      <w:pPr>
        <w:pStyle w:val="a5"/>
        <w:ind w:leftChars="0" w:left="360"/>
        <w:jc w:val="both"/>
        <w:rPr>
          <w:rFonts w:eastAsia="標楷體"/>
        </w:rPr>
      </w:pPr>
    </w:p>
    <w:p w:rsidR="00CE2E0E" w:rsidRPr="00E36372" w:rsidRDefault="00CE2E0E" w:rsidP="00CE2E0E">
      <w:pPr>
        <w:pStyle w:val="a5"/>
        <w:ind w:leftChars="0" w:left="360"/>
        <w:jc w:val="both"/>
        <w:rPr>
          <w:rFonts w:ascii="標楷體" w:eastAsia="標楷體" w:hAnsi="標楷體"/>
        </w:rPr>
      </w:pPr>
      <w:r>
        <w:rPr>
          <w:rFonts w:eastAsia="標楷體" w:hint="eastAsia"/>
        </w:rPr>
        <w:t>其中</w:t>
      </w:r>
      <m:oMath>
        <m:r>
          <w:rPr>
            <w:rFonts w:ascii="Cambria Math" w:eastAsia="標楷體" w:hAnsi="Cambria Math"/>
          </w:rPr>
          <m:t>E</m:t>
        </m:r>
        <m:d>
          <m:dPr>
            <m:begChr m:val="["/>
            <m:endChr m:val="]"/>
            <m:ctrlPr>
              <w:rPr>
                <w:rFonts w:ascii="Cambria Math" w:eastAsia="標楷體" w:hAnsi="Cambria Math"/>
              </w:rPr>
            </m:ctrlPr>
          </m:dPr>
          <m:e>
            <m:r>
              <w:rPr>
                <w:rFonts w:ascii="Cambria Math" w:eastAsia="標楷體" w:hAnsi="Cambria Math"/>
              </w:rPr>
              <m:t>∙</m:t>
            </m:r>
          </m:e>
        </m:d>
      </m:oMath>
      <w:r>
        <w:rPr>
          <w:rFonts w:eastAsia="標楷體" w:hint="eastAsia"/>
        </w:rPr>
        <w:t>代表包含聲源訊號及雜訊的期望值計算</w:t>
      </w:r>
      <w:r>
        <w:rPr>
          <w:rFonts w:ascii="新細明體" w:hAnsi="新細明體" w:hint="eastAsia"/>
        </w:rPr>
        <w:t>。</w:t>
      </w:r>
      <w:r w:rsidRPr="000118B0">
        <w:rPr>
          <w:rFonts w:ascii="標楷體" w:eastAsia="標楷體" w:hAnsi="標楷體" w:hint="eastAsia"/>
        </w:rPr>
        <w:t>求取</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oMath>
      <w:r>
        <w:rPr>
          <w:rFonts w:ascii="標楷體" w:eastAsia="標楷體" w:hAnsi="標楷體" w:hint="eastAsia"/>
        </w:rPr>
        <w:t>極大值對應的</w:t>
      </w:r>
      <w:r w:rsidRPr="000118B0">
        <w:rPr>
          <w:rFonts w:ascii="Symbol" w:eastAsia="標楷體" w:hAnsi="Symbol"/>
          <w:i/>
        </w:rPr>
        <w:t></w:t>
      </w:r>
      <w:r>
        <w:rPr>
          <w:rFonts w:ascii="標楷體" w:eastAsia="標楷體" w:hAnsi="標楷體" w:hint="eastAsia"/>
        </w:rPr>
        <w:t>值</w:t>
      </w:r>
      <w:r>
        <w:rPr>
          <w:rFonts w:ascii="新細明體" w:hAnsi="新細明體" w:hint="eastAsia"/>
        </w:rPr>
        <w:t>，</w:t>
      </w:r>
      <w:r>
        <w:rPr>
          <w:rFonts w:ascii="標楷體" w:eastAsia="標楷體" w:hAnsi="標楷體" w:hint="eastAsia"/>
        </w:rPr>
        <w:t>可以近似相同音源發出之聲音訊號抵達兩個麥克風的時間延遲(</w:t>
      </w:r>
      <w:r w:rsidRPr="000118B0">
        <w:rPr>
          <w:rFonts w:eastAsia="標楷體"/>
        </w:rPr>
        <w:t>Time Delay(s) of Arrival</w:t>
      </w:r>
      <w:r>
        <w:rPr>
          <w:rFonts w:ascii="新細明體" w:hAnsi="新細明體" w:hint="eastAsia"/>
        </w:rPr>
        <w:t>，</w:t>
      </w:r>
      <w:r w:rsidRPr="000118B0">
        <w:rPr>
          <w:rFonts w:eastAsia="標楷體"/>
        </w:rPr>
        <w:t>TDOA</w:t>
      </w:r>
      <w:r>
        <w:rPr>
          <w:rFonts w:ascii="標楷體" w:eastAsia="標楷體" w:hAnsi="標楷體" w:hint="eastAsia"/>
        </w:rPr>
        <w:t xml:space="preserve">) </w:t>
      </w: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oMath>
      <w:r>
        <w:rPr>
          <w:rFonts w:ascii="標楷體" w:eastAsia="標楷體" w:hAnsi="標楷體" w:hint="eastAsia"/>
        </w:rPr>
        <w:t>。令兩麥克風的空間距離為</w:t>
      </w:r>
      <m:oMath>
        <m:sSub>
          <m:sSubPr>
            <m:ctrlPr>
              <w:rPr>
                <w:rFonts w:ascii="Cambria Math" w:eastAsia="標楷體" w:hAnsi="Cambria Math"/>
              </w:rPr>
            </m:ctrlPr>
          </m:sSubPr>
          <m:e>
            <m:r>
              <m:rPr>
                <m:scr m:val="script"/>
              </m:rPr>
              <w:rPr>
                <w:rFonts w:ascii="Cambria Math" w:eastAsia="標楷體" w:hAnsi="Cambria Math"/>
              </w:rPr>
              <m:t>l</m:t>
            </m:r>
          </m:e>
          <m:sub>
            <m:r>
              <w:rPr>
                <w:rFonts w:ascii="Cambria Math" w:eastAsia="標楷體" w:hAnsi="Cambria Math"/>
              </w:rPr>
              <m:t>ij</m:t>
            </m:r>
          </m:sub>
        </m:sSub>
      </m:oMath>
      <w:r>
        <w:rPr>
          <w:rFonts w:ascii="新細明體" w:hAnsi="新細明體" w:hint="eastAsia"/>
        </w:rPr>
        <w:t>，</w:t>
      </w:r>
      <w:r>
        <w:rPr>
          <w:rFonts w:ascii="標楷體" w:eastAsia="標楷體" w:hAnsi="標楷體" w:hint="eastAsia"/>
        </w:rPr>
        <w:t>在遠場平面波的假設下</w:t>
      </w:r>
      <w:r>
        <w:rPr>
          <w:rFonts w:ascii="新細明體" w:hAnsi="新細明體" w:hint="eastAsia"/>
        </w:rPr>
        <w:t>，</w:t>
      </w:r>
      <w:r>
        <w:rPr>
          <w:rFonts w:ascii="標楷體" w:eastAsia="標楷體" w:hAnsi="標楷體" w:hint="eastAsia"/>
        </w:rPr>
        <w:t>可以由簡單幾何圖形</w:t>
      </w:r>
      <w:r>
        <w:rPr>
          <w:rFonts w:ascii="新細明體" w:hAnsi="新細明體" w:hint="eastAsia"/>
        </w:rPr>
        <w:t>，</w:t>
      </w:r>
      <w:r w:rsidRPr="00E36372">
        <w:rPr>
          <w:rFonts w:ascii="標楷體" w:eastAsia="標楷體" w:hAnsi="標楷體" w:hint="eastAsia"/>
        </w:rPr>
        <w:t>導出</w:t>
      </w:r>
      <w:r>
        <w:rPr>
          <w:rFonts w:ascii="標楷體" w:eastAsia="標楷體" w:hAnsi="標楷體" w:hint="eastAsia"/>
        </w:rPr>
        <w:t>聲源位置與兩麥克風連線夾角(azimuth)</w:t>
      </w:r>
      <m:oMath>
        <m:r>
          <w:rPr>
            <w:rFonts w:ascii="Cambria Math" w:eastAsia="標楷體" w:hAnsi="Cambria Math"/>
          </w:rPr>
          <m:t>θ</m:t>
        </m:r>
      </m:oMath>
      <w:r>
        <w:rPr>
          <w:rFonts w:ascii="標楷體" w:eastAsia="標楷體" w:hAnsi="標楷體" w:hint="eastAsia"/>
        </w:rPr>
        <w:t>的關係式</w:t>
      </w:r>
    </w:p>
    <w:p w:rsidR="00CE2E0E" w:rsidRPr="00705DDB" w:rsidRDefault="00CE2E0E" w:rsidP="00CE2E0E">
      <w:pPr>
        <w:pStyle w:val="a5"/>
        <w:ind w:leftChars="0" w:left="840" w:firstLine="120"/>
        <w:jc w:val="both"/>
        <w:rPr>
          <w:rFonts w:eastAsia="標楷體"/>
        </w:rPr>
      </w:pPr>
      <m:oMathPara>
        <m:oMathParaPr>
          <m:jc m:val="left"/>
        </m:oMathParaP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m:rPr>
                      <m:scr m:val="script"/>
                    </m:rPr>
                    <w:rPr>
                      <w:rFonts w:ascii="Cambria Math" w:eastAsia="標楷體" w:hAnsi="Cambria Math"/>
                    </w:rPr>
                    <m:t>l</m:t>
                  </m:r>
                </m:e>
                <m:sub>
                  <m:r>
                    <w:rPr>
                      <w:rFonts w:ascii="Cambria Math" w:eastAsia="標楷體" w:hAnsi="Cambria Math"/>
                    </w:rPr>
                    <m:t>ij</m:t>
                  </m:r>
                </m:sub>
              </m:sSub>
            </m:num>
            <m:den>
              <m:r>
                <w:rPr>
                  <w:rFonts w:ascii="Cambria Math" w:eastAsia="標楷體" w:hAnsi="Cambria Math"/>
                </w:rPr>
                <m:t>c</m:t>
              </m:r>
            </m:den>
          </m:f>
          <m:func>
            <m:funcPr>
              <m:ctrlPr>
                <w:rPr>
                  <w:rFonts w:ascii="Cambria Math" w:eastAsia="標楷體" w:hAnsi="Cambria Math"/>
                  <w:i/>
                </w:rPr>
              </m:ctrlPr>
            </m:funcPr>
            <m:fName>
              <m:r>
                <m:rPr>
                  <m:sty m:val="p"/>
                </m:rPr>
                <w:rPr>
                  <w:rFonts w:ascii="Cambria Math" w:eastAsia="標楷體" w:hAnsi="Cambria Math"/>
                </w:rPr>
                <m:t>cos</m:t>
              </m:r>
            </m:fName>
            <m:e>
              <m:r>
                <w:rPr>
                  <w:rFonts w:ascii="Cambria Math" w:eastAsia="標楷體" w:hAnsi="Cambria Math"/>
                </w:rPr>
                <m:t>θ</m:t>
              </m:r>
            </m:e>
          </m:func>
        </m:oMath>
      </m:oMathPara>
    </w:p>
    <w:p w:rsidR="00CE2E0E" w:rsidRPr="00CE2E0E" w:rsidRDefault="00CE2E0E" w:rsidP="00CE2E0E">
      <w:pPr>
        <w:pStyle w:val="a5"/>
        <w:ind w:leftChars="0" w:left="360"/>
        <w:jc w:val="both"/>
        <w:rPr>
          <w:rFonts w:ascii="新細明體" w:hAnsi="新細明體"/>
        </w:rPr>
      </w:pPr>
      <w:r>
        <w:rPr>
          <w:rFonts w:eastAsia="標楷體" w:hint="eastAsia"/>
        </w:rPr>
        <w:t>並且由此決定聲源方位</w:t>
      </w:r>
      <w:r>
        <w:rPr>
          <w:rFonts w:eastAsia="標楷體" w:hint="eastAsia"/>
        </w:rPr>
        <w:t>(</w:t>
      </w:r>
      <m:oMath>
        <m:r>
          <m:rPr>
            <m:sty m:val="p"/>
          </m:rPr>
          <w:rPr>
            <w:rFonts w:ascii="Cambria Math" w:eastAsia="標楷體" w:hAnsi="Cambria Math"/>
          </w:rPr>
          <m:t>c</m:t>
        </m:r>
      </m:oMath>
      <w:r>
        <w:rPr>
          <w:rFonts w:eastAsia="標楷體" w:hint="eastAsia"/>
        </w:rPr>
        <w:t>代表音速</w:t>
      </w:r>
      <w:r>
        <w:rPr>
          <w:rFonts w:eastAsia="標楷體" w:hint="eastAsia"/>
        </w:rPr>
        <w:t>)</w:t>
      </w:r>
      <w:r>
        <w:rPr>
          <w:rFonts w:ascii="標楷體" w:eastAsia="標楷體" w:hAnsi="標楷體" w:hint="eastAsia"/>
        </w:rPr>
        <w:t>。文獻上可以查到許多有效估計</w:t>
      </w:r>
      <w:r>
        <w:rPr>
          <w:rFonts w:eastAsia="標楷體" w:hint="eastAsia"/>
        </w:rPr>
        <w:t>訊號相關函數的方法</w:t>
      </w:r>
      <w:r>
        <w:rPr>
          <w:rFonts w:ascii="新細明體" w:hAnsi="新細明體" w:hint="eastAsia"/>
        </w:rPr>
        <w:t>，</w:t>
      </w:r>
      <w:r>
        <w:rPr>
          <w:rFonts w:eastAsia="標楷體" w:hint="eastAsia"/>
        </w:rPr>
        <w:t>例如將訊號的</w:t>
      </w:r>
      <w:r>
        <w:rPr>
          <w:rFonts w:eastAsia="標楷體" w:hint="eastAsia"/>
        </w:rPr>
        <w:t>Fourier</w:t>
      </w:r>
      <w:r>
        <w:rPr>
          <w:rFonts w:eastAsia="標楷體" w:hint="eastAsia"/>
        </w:rPr>
        <w:t>轉換相乘</w:t>
      </w:r>
      <w:r>
        <w:rPr>
          <w:rFonts w:ascii="新細明體" w:hAnsi="新細明體" w:hint="eastAsia"/>
        </w:rPr>
        <w:t>，</w:t>
      </w:r>
      <w:r w:rsidRPr="00C800AE">
        <w:rPr>
          <w:rFonts w:ascii="標楷體" w:eastAsia="標楷體" w:hAnsi="標楷體" w:hint="eastAsia"/>
        </w:rPr>
        <w:t>其次乘上</w:t>
      </w:r>
      <w:r>
        <w:rPr>
          <w:rFonts w:ascii="標楷體" w:eastAsia="標楷體" w:hAnsi="標楷體" w:hint="eastAsia"/>
        </w:rPr>
        <w:t>依照需求</w:t>
      </w:r>
      <w:r>
        <w:rPr>
          <w:rFonts w:ascii="新細明體" w:hAnsi="新細明體" w:hint="eastAsia"/>
        </w:rPr>
        <w:t>，</w:t>
      </w:r>
      <w:r w:rsidRPr="00C800AE">
        <w:rPr>
          <w:rFonts w:ascii="標楷體" w:eastAsia="標楷體" w:hAnsi="標楷體" w:hint="eastAsia"/>
        </w:rPr>
        <w:t>對各頻率的某權重函數</w:t>
      </w:r>
      <w:r>
        <w:rPr>
          <w:rFonts w:ascii="新細明體" w:hAnsi="新細明體" w:hint="eastAsia"/>
        </w:rPr>
        <w:t>，</w:t>
      </w:r>
      <w:r w:rsidRPr="00C800AE">
        <w:rPr>
          <w:rFonts w:ascii="標楷體" w:eastAsia="標楷體" w:hAnsi="標楷體" w:hint="eastAsia"/>
        </w:rPr>
        <w:t>再以逆Fourier轉換</w:t>
      </w:r>
      <w:r>
        <w:rPr>
          <w:rFonts w:ascii="新細明體" w:hAnsi="新細明體" w:hint="eastAsia"/>
        </w:rPr>
        <w:t>，</w:t>
      </w:r>
      <w:r w:rsidRPr="00C800AE">
        <w:rPr>
          <w:rFonts w:ascii="標楷體" w:eastAsia="標楷體" w:hAnsi="標楷體" w:hint="eastAsia"/>
        </w:rPr>
        <w:t>獲得</w:t>
      </w:r>
      <w:r>
        <w:rPr>
          <w:rFonts w:eastAsia="標楷體" w:hint="eastAsia"/>
        </w:rPr>
        <w:t>訊號相關函數</w:t>
      </w:r>
      <w:r>
        <w:rPr>
          <w:rFonts w:ascii="標楷體" w:eastAsia="標楷體" w:hAnsi="標楷體" w:hint="eastAsia"/>
        </w:rPr>
        <w:t>。顯然</w:t>
      </w:r>
      <w:r>
        <w:rPr>
          <w:rFonts w:ascii="新細明體" w:hAnsi="新細明體" w:hint="eastAsia"/>
        </w:rPr>
        <w:t>，</w:t>
      </w:r>
      <w:r>
        <w:rPr>
          <w:rFonts w:ascii="標楷體" w:eastAsia="標楷體" w:hAnsi="標楷體" w:hint="eastAsia"/>
        </w:rPr>
        <w:t>遠場平面波的假設對低頻訊號以及一般較近距離的對話不易成立。如果有多個聲源位於回音環境中</w:t>
      </w:r>
      <w:r>
        <w:rPr>
          <w:rFonts w:ascii="新細明體" w:hAnsi="新細明體" w:hint="eastAsia"/>
        </w:rPr>
        <w:t>，</w:t>
      </w:r>
      <w:r>
        <w:rPr>
          <w:rFonts w:eastAsia="標楷體" w:hint="eastAsia"/>
        </w:rPr>
        <w:t>訊號相關函數會出現不止一個尖峰</w:t>
      </w:r>
      <w:r>
        <w:rPr>
          <w:rFonts w:ascii="新細明體" w:hAnsi="新細明體" w:hint="eastAsia"/>
        </w:rPr>
        <w:t>，</w:t>
      </w:r>
      <w:r w:rsidRPr="00CE2E0E">
        <w:rPr>
          <w:rFonts w:ascii="標楷體" w:eastAsia="標楷體" w:hAnsi="標楷體" w:hint="eastAsia"/>
        </w:rPr>
        <w:t>使</w:t>
      </w:r>
      <w:r>
        <w:rPr>
          <w:rFonts w:ascii="標楷體" w:eastAsia="標楷體" w:hAnsi="標楷體" w:hint="eastAsia"/>
        </w:rPr>
        <w:t>聲源與聲波反射影響不易分辨</w:t>
      </w:r>
      <w:r>
        <w:rPr>
          <w:rFonts w:ascii="新細明體" w:hAnsi="新細明體" w:hint="eastAsia"/>
        </w:rPr>
        <w:t>，</w:t>
      </w:r>
      <w:r w:rsidRPr="008363F2">
        <w:rPr>
          <w:rFonts w:ascii="標楷體" w:eastAsia="標楷體" w:hAnsi="標楷體" w:hint="eastAsia"/>
        </w:rPr>
        <w:t>定向</w:t>
      </w:r>
      <w:r w:rsidRPr="00C800AE">
        <w:rPr>
          <w:rFonts w:ascii="標楷體" w:eastAsia="標楷體" w:hAnsi="標楷體" w:hint="eastAsia"/>
        </w:rPr>
        <w:t>效能</w:t>
      </w:r>
      <w:r>
        <w:rPr>
          <w:rFonts w:ascii="標楷體" w:eastAsia="標楷體" w:hAnsi="標楷體" w:hint="eastAsia"/>
        </w:rPr>
        <w:t>也會</w:t>
      </w:r>
      <w:r w:rsidRPr="00C800AE">
        <w:rPr>
          <w:rFonts w:ascii="標楷體" w:eastAsia="標楷體" w:hAnsi="標楷體" w:hint="eastAsia"/>
        </w:rPr>
        <w:t>下降</w:t>
      </w:r>
      <w:r>
        <w:rPr>
          <w:rFonts w:ascii="新細明體" w:hAnsi="新細明體" w:hint="eastAsia"/>
        </w:rPr>
        <w:t>，</w:t>
      </w:r>
      <w:r>
        <w:rPr>
          <w:rFonts w:ascii="標楷體" w:eastAsia="標楷體" w:hAnsi="標楷體" w:hint="eastAsia"/>
        </w:rPr>
        <w:t>成為</w:t>
      </w:r>
      <w:r>
        <w:rPr>
          <w:rFonts w:eastAsia="標楷體" w:hint="eastAsia"/>
        </w:rPr>
        <w:t>這種方位估計法的最大缺點</w:t>
      </w:r>
      <w:r>
        <w:rPr>
          <w:rFonts w:ascii="新細明體" w:hAnsi="新細明體" w:hint="eastAsia"/>
        </w:rPr>
        <w:t>。</w:t>
      </w:r>
    </w:p>
    <w:p w:rsidR="00B9243C" w:rsidRPr="00B9243C" w:rsidRDefault="00A07C8F" w:rsidP="00ED44FA">
      <w:pPr>
        <w:pStyle w:val="a5"/>
        <w:numPr>
          <w:ilvl w:val="0"/>
          <w:numId w:val="9"/>
        </w:numPr>
        <w:ind w:leftChars="0"/>
        <w:jc w:val="both"/>
        <w:rPr>
          <w:rFonts w:ascii="標楷體" w:eastAsia="標楷體" w:hAnsi="標楷體"/>
        </w:rPr>
      </w:pPr>
      <w:r>
        <w:rPr>
          <w:rFonts w:eastAsia="標楷體" w:hint="eastAsia"/>
        </w:rPr>
        <w:t>波束形成</w:t>
      </w:r>
      <w:r>
        <w:rPr>
          <w:rFonts w:eastAsia="標楷體" w:hint="eastAsia"/>
        </w:rPr>
        <w:t>(beamforming)</w:t>
      </w:r>
      <w:r>
        <w:rPr>
          <w:rFonts w:ascii="標楷體" w:eastAsia="標楷體" w:hAnsi="標楷體" w:hint="eastAsia"/>
        </w:rPr>
        <w:t>。</w:t>
      </w:r>
      <w:r w:rsidR="000974BC">
        <w:rPr>
          <w:rFonts w:ascii="標楷體" w:eastAsia="標楷體" w:hAnsi="標楷體" w:hint="eastAsia"/>
        </w:rPr>
        <w:t>假設聲波由</w:t>
      </w:r>
      <w:r w:rsidR="00947319">
        <w:rPr>
          <w:rFonts w:ascii="標楷體" w:eastAsia="標楷體" w:hAnsi="標楷體" w:hint="eastAsia"/>
        </w:rPr>
        <w:t>聲源位置</w:t>
      </w:r>
      <m:oMath>
        <m:acc>
          <m:accPr>
            <m:chr m:val="̅"/>
            <m:ctrlPr>
              <w:rPr>
                <w:rFonts w:ascii="Cambria Math" w:eastAsia="標楷體" w:hAnsi="Cambria Math"/>
              </w:rPr>
            </m:ctrlPr>
          </m:accPr>
          <m:e>
            <m:r>
              <w:rPr>
                <w:rFonts w:ascii="Cambria Math" w:eastAsia="標楷體" w:hAnsi="Cambria Math"/>
              </w:rPr>
              <m:t>r</m:t>
            </m:r>
          </m:e>
        </m:acc>
      </m:oMath>
      <w:r w:rsidR="00947319">
        <w:rPr>
          <w:rFonts w:ascii="標楷體" w:eastAsia="標楷體" w:hAnsi="標楷體" w:hint="eastAsia"/>
        </w:rPr>
        <w:t>發出</w:t>
      </w:r>
      <w:r w:rsidR="00947319">
        <w:rPr>
          <w:rFonts w:ascii="新細明體" w:hAnsi="新細明體" w:hint="eastAsia"/>
        </w:rPr>
        <w:t>，</w:t>
      </w:r>
      <w:r w:rsidR="00947319">
        <w:rPr>
          <w:rFonts w:ascii="標楷體" w:eastAsia="標楷體" w:hAnsi="標楷體" w:hint="eastAsia"/>
        </w:rPr>
        <w:t>進入</w:t>
      </w:r>
      <w:r w:rsidR="000974BC">
        <w:rPr>
          <w:rFonts w:ascii="標楷體" w:eastAsia="標楷體" w:hAnsi="標楷體" w:hint="eastAsia"/>
        </w:rPr>
        <w:t>第</w:t>
      </w:r>
      <w:r w:rsidR="000974BC" w:rsidRPr="000974BC">
        <w:rPr>
          <w:rFonts w:eastAsia="標楷體"/>
          <w:i/>
        </w:rPr>
        <w:t>n</w:t>
      </w:r>
      <w:r>
        <w:rPr>
          <w:rFonts w:eastAsia="標楷體" w:hint="eastAsia"/>
        </w:rPr>
        <w:t>個麥克風</w:t>
      </w:r>
      <w:r w:rsidR="00947319">
        <w:rPr>
          <w:rFonts w:ascii="新細明體" w:hAnsi="新細明體" w:hint="eastAsia"/>
        </w:rPr>
        <w:t>，</w:t>
      </w:r>
    </w:p>
    <w:p w:rsidR="00B9243C" w:rsidRPr="00B9243C" w:rsidRDefault="00947319" w:rsidP="00B9243C">
      <w:pPr>
        <w:pStyle w:val="a5"/>
        <w:ind w:leftChars="0" w:left="360"/>
        <w:jc w:val="both"/>
        <w:rPr>
          <w:rFonts w:eastAsia="標楷體"/>
        </w:rPr>
      </w:pPr>
      <w:r w:rsidRPr="00947319">
        <w:rPr>
          <w:rFonts w:ascii="標楷體" w:eastAsia="標楷體" w:hAnsi="標楷體" w:hint="eastAsia"/>
        </w:rPr>
        <w:t>形成</w:t>
      </w:r>
      <w:r w:rsidR="00A07C8F">
        <w:rPr>
          <w:rFonts w:eastAsia="標楷體" w:hint="eastAsia"/>
        </w:rPr>
        <w:t>接收到的訊號</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r>
          <m:rPr>
            <m:sty m:val="p"/>
          </m:rPr>
          <w:rPr>
            <w:rFonts w:ascii="Cambria Math" w:eastAsia="標楷體" w:hAnsi="Cambria Math" w:hint="eastAsia"/>
          </w:rPr>
          <m:t>(</m:t>
        </m:r>
        <m:r>
          <w:rPr>
            <w:rFonts w:ascii="Cambria Math" w:eastAsia="標楷體" w:hAnsi="Cambria Math"/>
          </w:rPr>
          <m:t>t</m:t>
        </m:r>
        <m:r>
          <m:rPr>
            <m:sty m:val="p"/>
          </m:rPr>
          <w:rPr>
            <w:rFonts w:ascii="Cambria Math" w:eastAsia="標楷體" w:hAnsi="Cambria Math"/>
          </w:rPr>
          <m:t>)</m:t>
        </m:r>
      </m:oMath>
      <w:r>
        <w:rPr>
          <w:rFonts w:ascii="新細明體" w:hAnsi="新細明體" w:hint="eastAsia"/>
        </w:rPr>
        <w:t>。</w:t>
      </w:r>
      <w:r w:rsidR="00B9243C" w:rsidRPr="00B9243C">
        <w:rPr>
          <w:rFonts w:ascii="標楷體" w:eastAsia="標楷體" w:hAnsi="標楷體" w:hint="eastAsia"/>
        </w:rPr>
        <w:t>此一訊號</w:t>
      </w:r>
      <w:r w:rsidR="00A07C8F">
        <w:rPr>
          <w:rFonts w:eastAsia="標楷體" w:hint="eastAsia"/>
        </w:rPr>
        <w:t>經過若干延遲與權重</w:t>
      </w:r>
      <w:r w:rsidR="00B9243C">
        <w:rPr>
          <w:rFonts w:ascii="新細明體" w:hAnsi="新細明體" w:hint="eastAsia"/>
        </w:rPr>
        <w:t>，</w:t>
      </w:r>
      <w:r w:rsidR="00B9243C">
        <w:rPr>
          <w:rFonts w:eastAsia="標楷體" w:hint="eastAsia"/>
        </w:rPr>
        <w:t>相當於</w:t>
      </w:r>
      <w:r w:rsidR="00A07C8F">
        <w:rPr>
          <w:rFonts w:eastAsia="標楷體" w:hint="eastAsia"/>
        </w:rPr>
        <w:t>通過一個</w:t>
      </w:r>
      <w:r w:rsidR="00B9243C">
        <w:rPr>
          <w:rFonts w:eastAsia="標楷體" w:hint="eastAsia"/>
        </w:rPr>
        <w:t>脈衝響應為</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m:rPr>
            <m:sty m:val="p"/>
          </m:rPr>
          <w:rPr>
            <w:rFonts w:ascii="Cambria Math" w:eastAsia="標楷體" w:hAnsi="Cambria Math" w:hint="eastAsia"/>
          </w:rPr>
          <m:t>的</m:t>
        </m:r>
      </m:oMath>
      <w:r w:rsidR="00A07C8F">
        <w:rPr>
          <w:rFonts w:eastAsia="標楷體" w:hint="eastAsia"/>
        </w:rPr>
        <w:t>濾波器</w:t>
      </w:r>
      <w:r w:rsidR="008F5ED8">
        <w:rPr>
          <w:rFonts w:eastAsia="標楷體" w:hint="eastAsia"/>
        </w:rPr>
        <w:t>(</w:t>
      </w:r>
      <w:r w:rsidR="008F5ED8">
        <w:rPr>
          <w:rFonts w:eastAsia="標楷體" w:hint="eastAsia"/>
        </w:rPr>
        <w:t>頻率響應為</w:t>
      </w:r>
      <m:oMath>
        <m:sSub>
          <m:sSubPr>
            <m:ctrlPr>
              <w:rPr>
                <w:rFonts w:ascii="Cambria Math" w:eastAsia="標楷體" w:hAnsi="Cambria Math"/>
              </w:rPr>
            </m:ctrlPr>
          </m:sSubPr>
          <m:e>
            <m:r>
              <w:rPr>
                <w:rFonts w:ascii="Cambria Math" w:eastAsia="標楷體" w:hAnsi="Cambria Math" w:hint="eastAsia"/>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oMath>
      <w:r>
        <w:rPr>
          <w:rFonts w:ascii="新細明體" w:hAnsi="新細明體" w:hint="eastAsia"/>
        </w:rPr>
        <w:t>，</w:t>
      </w:r>
      <m:oMath>
        <m:r>
          <w:rPr>
            <w:rFonts w:ascii="Cambria Math" w:hAnsi="Cambria Math"/>
          </w:rPr>
          <m:t>k=2πf/c</m:t>
        </m:r>
      </m:oMath>
      <w:r w:rsidR="008F5ED8" w:rsidRPr="008F5ED8">
        <w:rPr>
          <w:rFonts w:ascii="標楷體" w:eastAsia="標楷體" w:hAnsi="標楷體"/>
        </w:rPr>
        <w:t>是</w:t>
      </w:r>
      <w:r w:rsidR="008F5ED8">
        <w:rPr>
          <w:rFonts w:ascii="標楷體" w:eastAsia="標楷體" w:hAnsi="標楷體" w:hint="eastAsia"/>
        </w:rPr>
        <w:t>波數</w:t>
      </w:r>
      <w:r w:rsidR="00E87642">
        <w:rPr>
          <w:rFonts w:ascii="新細明體" w:hAnsi="新細明體" w:hint="eastAsia"/>
        </w:rPr>
        <w:t>，</w:t>
      </w:r>
      <w:r w:rsidR="00E87642" w:rsidRPr="00E87642">
        <w:rPr>
          <w:i/>
        </w:rPr>
        <w:t>f</w:t>
      </w:r>
      <w:r w:rsidR="00E87642" w:rsidRPr="00E87642">
        <w:rPr>
          <w:rFonts w:ascii="標楷體" w:eastAsia="標楷體" w:hAnsi="標楷體" w:hint="eastAsia"/>
        </w:rPr>
        <w:t>為頻率</w:t>
      </w:r>
      <w:r w:rsidR="00E87642">
        <w:rPr>
          <w:rFonts w:ascii="新細明體" w:hAnsi="新細明體" w:hint="eastAsia"/>
        </w:rPr>
        <w:t>)，</w:t>
      </w:r>
      <w:r w:rsidRPr="00947319">
        <w:rPr>
          <w:rFonts w:ascii="標楷體" w:eastAsia="標楷體" w:hAnsi="標楷體" w:hint="eastAsia"/>
        </w:rPr>
        <w:t>加入</w:t>
      </w:r>
      <w:r w:rsidR="00A07C8F">
        <w:rPr>
          <w:rFonts w:eastAsia="標楷體" w:hint="eastAsia"/>
        </w:rPr>
        <w:t>總和</w:t>
      </w:r>
      <w:r>
        <w:rPr>
          <w:rFonts w:ascii="新細明體" w:hAnsi="新細明體" w:hint="eastAsia"/>
        </w:rPr>
        <w:t>，</w:t>
      </w:r>
      <w:r w:rsidR="00A11E5C">
        <w:rPr>
          <w:rFonts w:eastAsia="標楷體" w:hint="eastAsia"/>
        </w:rPr>
        <w:t>得到輸出訊號</w:t>
      </w:r>
      <w:r w:rsidR="00921EDB">
        <w:rPr>
          <w:rFonts w:eastAsia="標楷體" w:hint="eastAsia"/>
        </w:rPr>
        <w:t>為</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oMath>
      <w:r w:rsidR="00921EDB">
        <w:rPr>
          <w:rFonts w:eastAsia="標楷體" w:hint="eastAsia"/>
        </w:rPr>
        <w:t>和</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rPr>
            </m:ctrlPr>
          </m:dPr>
          <m:e>
            <m:r>
              <w:rPr>
                <w:rFonts w:ascii="Cambria Math" w:eastAsia="標楷體" w:hAnsi="Cambria Math"/>
              </w:rPr>
              <m:t>t</m:t>
            </m:r>
          </m:e>
        </m:d>
      </m:oMath>
      <w:r w:rsidR="00921EDB">
        <w:rPr>
          <w:rFonts w:eastAsia="標楷體" w:hint="eastAsia"/>
        </w:rPr>
        <w:t>的摺積</w:t>
      </w:r>
      <w:r w:rsidR="00921EDB">
        <w:rPr>
          <w:rFonts w:eastAsia="標楷體" w:hint="eastAsia"/>
        </w:rPr>
        <w:t>(convolution)</w:t>
      </w:r>
      <w:r w:rsidR="00921EDB">
        <w:rPr>
          <w:rFonts w:eastAsia="標楷體" w:hint="eastAsia"/>
        </w:rPr>
        <w:t>之和</w:t>
      </w:r>
    </w:p>
    <w:p w:rsidR="00B9243C" w:rsidRPr="00921EDB" w:rsidRDefault="00F81946" w:rsidP="00B9243C">
      <w:pPr>
        <w:pStyle w:val="a5"/>
        <w:ind w:leftChars="0" w:left="36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 xml:space="preserve">      y</m:t>
              </m:r>
            </m:e>
            <m:sub>
              <m:acc>
                <m:accPr>
                  <m:chr m:val="̅"/>
                  <m:ctrlPr>
                    <w:rPr>
                      <w:rFonts w:ascii="Cambria Math" w:eastAsia="標楷體" w:hAnsi="Cambria Math"/>
                      <w:i/>
                    </w:rPr>
                  </m:ctrlPr>
                </m:accPr>
                <m:e>
                  <m:r>
                    <w:rPr>
                      <w:rFonts w:ascii="Cambria Math" w:eastAsia="標楷體" w:hAnsi="Cambria Math"/>
                    </w:rPr>
                    <m:t>r</m:t>
                  </m:r>
                </m:e>
              </m:acc>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nary>
            <m:naryPr>
              <m:chr m:val="∑"/>
              <m:limLoc m:val="undOvr"/>
              <m:ctrlPr>
                <w:rPr>
                  <w:rFonts w:ascii="Cambria Math" w:eastAsia="標楷體" w:hAnsi="Cambria Math"/>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e>
          </m:nary>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r>
            <w:rPr>
              <w:rFonts w:ascii="Cambria Math" w:eastAsia="標楷體" w:hAnsi="Cambria Math"/>
            </w:rPr>
            <m:t>(t)</m:t>
          </m:r>
        </m:oMath>
      </m:oMathPara>
    </w:p>
    <w:p w:rsidR="00921EDB" w:rsidRPr="00921EDB" w:rsidRDefault="00921EDB" w:rsidP="00921EDB">
      <w:pPr>
        <w:jc w:val="both"/>
        <w:rPr>
          <w:rFonts w:ascii="標楷體" w:eastAsia="標楷體" w:hAnsi="標楷體"/>
        </w:rPr>
      </w:pPr>
      <w:r>
        <w:rPr>
          <w:rFonts w:ascii="標楷體" w:eastAsia="標楷體" w:hAnsi="標楷體"/>
        </w:rPr>
        <w:tab/>
      </w:r>
      <m:oMath>
        <m:r>
          <m:rPr>
            <m:sty m:val="p"/>
          </m:rPr>
          <w:rPr>
            <w:rFonts w:ascii="Cambria Math" w:eastAsia="標楷體" w:hAnsi="Cambria Math"/>
          </w:rPr>
          <m:t xml:space="preserve">     </m:t>
        </m:r>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nary>
          <m:naryPr>
            <m:limLoc m:val="subSup"/>
            <m:ctrlPr>
              <w:rPr>
                <w:rFonts w:ascii="Cambria Math" w:eastAsia="標楷體" w:hAnsi="Cambria Math"/>
                <w:i/>
              </w:rPr>
            </m:ctrlPr>
          </m:naryPr>
          <m:sub>
            <m:r>
              <w:rPr>
                <w:rFonts w:ascii="Cambria Math" w:eastAsia="標楷體" w:hAnsi="Cambria Math"/>
              </w:rPr>
              <m:t>-∞</m:t>
            </m:r>
          </m:sub>
          <m:sup>
            <m:r>
              <w:rPr>
                <w:rFonts w:ascii="Cambria Math" w:eastAsia="標楷體" w:hAnsi="Cambria Math"/>
              </w:rPr>
              <m:t>t</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,t-t'</m:t>
                </m:r>
              </m:e>
            </m:d>
          </m:e>
        </m:nary>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dt'</m:t>
        </m:r>
      </m:oMath>
    </w:p>
    <w:p w:rsidR="00B9243C" w:rsidRDefault="00A07C8F" w:rsidP="00B9243C">
      <w:pPr>
        <w:pStyle w:val="a5"/>
        <w:ind w:leftChars="0" w:left="360"/>
        <w:jc w:val="both"/>
        <w:rPr>
          <w:rFonts w:eastAsia="標楷體"/>
        </w:rPr>
      </w:pPr>
      <w:r>
        <w:rPr>
          <w:rFonts w:eastAsia="標楷體" w:hint="eastAsia"/>
        </w:rPr>
        <w:lastRenderedPageBreak/>
        <w:t>根據</w:t>
      </w:r>
      <w:r w:rsidR="00A11E5C">
        <w:rPr>
          <w:rFonts w:eastAsia="標楷體" w:hint="eastAsia"/>
        </w:rPr>
        <w:t>系統</w:t>
      </w:r>
      <w:r w:rsidR="00B9243C">
        <w:rPr>
          <w:rFonts w:eastAsia="標楷體" w:hint="eastAsia"/>
        </w:rPr>
        <w:t>對不同聲源位置</w:t>
      </w:r>
      <m:oMath>
        <m:acc>
          <m:accPr>
            <m:chr m:val="̅"/>
            <m:ctrlPr>
              <w:rPr>
                <w:rFonts w:ascii="Cambria Math" w:eastAsia="標楷體" w:hAnsi="Cambria Math"/>
              </w:rPr>
            </m:ctrlPr>
          </m:accPr>
          <m:e>
            <m:r>
              <w:rPr>
                <w:rFonts w:ascii="Cambria Math" w:eastAsia="標楷體" w:hAnsi="Cambria Math"/>
              </w:rPr>
              <m:t>r</m:t>
            </m:r>
          </m:e>
        </m:acc>
      </m:oMath>
      <w:r w:rsidR="00B9243C">
        <w:rPr>
          <w:rFonts w:eastAsia="標楷體" w:hint="eastAsia"/>
        </w:rPr>
        <w:t>以及聲源發射的訊號</w:t>
      </w:r>
      <w:r w:rsidR="00A11E5C">
        <w:rPr>
          <w:rFonts w:ascii="新細明體" w:hAnsi="新細明體" w:hint="eastAsia"/>
        </w:rPr>
        <w:t>，</w:t>
      </w:r>
      <w:r w:rsidR="00B9243C" w:rsidRPr="00B9243C">
        <w:rPr>
          <w:rFonts w:ascii="標楷體" w:eastAsia="標楷體" w:hAnsi="標楷體" w:hint="eastAsia"/>
        </w:rPr>
        <w:t>將系統輸出訊號平方</w:t>
      </w:r>
      <w:r w:rsidR="00B9243C">
        <w:rPr>
          <w:rFonts w:ascii="新細明體" w:hAnsi="新細明體" w:hint="eastAsia"/>
        </w:rPr>
        <w:t>，</w:t>
      </w:r>
      <w:r w:rsidR="00A11E5C">
        <w:rPr>
          <w:rFonts w:eastAsia="標楷體" w:hint="eastAsia"/>
        </w:rPr>
        <w:t>可以算出一個能量地圖</w:t>
      </w:r>
      <w:r w:rsidR="00A11E5C">
        <w:rPr>
          <w:rFonts w:eastAsia="標楷體" w:hint="eastAsia"/>
        </w:rPr>
        <w:t>(energy map)</w:t>
      </w:r>
    </w:p>
    <w:p w:rsidR="00B9243C" w:rsidRDefault="00B9243C" w:rsidP="00B9243C">
      <w:pPr>
        <w:pStyle w:val="a5"/>
        <w:ind w:leftChars="0" w:left="360"/>
        <w:jc w:val="both"/>
        <w:rPr>
          <w:rFonts w:eastAsia="標楷體"/>
        </w:rPr>
      </w:pPr>
    </w:p>
    <w:p w:rsidR="00B9243C" w:rsidRPr="008F5ED8" w:rsidRDefault="008F5ED8" w:rsidP="00B9243C">
      <w:pPr>
        <w:pStyle w:val="a5"/>
        <w:ind w:leftChars="0" w:left="360"/>
        <w:jc w:val="both"/>
        <w:rPr>
          <w:rFonts w:eastAsia="標楷體"/>
        </w:rPr>
      </w:pPr>
      <m:oMathPara>
        <m:oMathParaPr>
          <m:jc m:val="left"/>
        </m:oMathParaPr>
        <m:oMath>
          <m:r>
            <w:rPr>
              <w:rFonts w:ascii="Cambria Math" w:eastAsia="標楷體" w:hAnsi="Cambria Math"/>
            </w:rPr>
            <m:t xml:space="preserve">      E</m:t>
          </m:r>
          <m:d>
            <m:dPr>
              <m:ctrlPr>
                <w:rPr>
                  <w:rFonts w:ascii="Cambria Math" w:eastAsia="標楷體" w:hAnsi="Cambria Math"/>
                </w:rPr>
              </m:ctrlPr>
            </m:dPr>
            <m:e>
              <m:acc>
                <m:accPr>
                  <m:chr m:val="̅"/>
                  <m:ctrlPr>
                    <w:rPr>
                      <w:rFonts w:ascii="Cambria Math" w:eastAsia="標楷體" w:hAnsi="Cambria Math"/>
                    </w:rPr>
                  </m:ctrlPr>
                </m:accPr>
                <m:e>
                  <m:r>
                    <w:rPr>
                      <w:rFonts w:ascii="Cambria Math" w:eastAsia="標楷體" w:hAnsi="Cambria Math"/>
                    </w:rPr>
                    <m:t>r</m:t>
                  </m:r>
                </m:e>
              </m:acc>
              <m:r>
                <w:rPr>
                  <w:rFonts w:ascii="Cambria Math" w:eastAsia="標楷體" w:hAnsi="Cambria Math"/>
                </w:rPr>
                <m:t>,t</m:t>
              </m:r>
              <m:ctrlPr>
                <w:rPr>
                  <w:rFonts w:ascii="Cambria Math" w:eastAsia="標楷體" w:hAnsi="Cambria Math"/>
                  <w:i/>
                </w:rPr>
              </m:ctrlPr>
            </m:e>
          </m:d>
          <m:r>
            <w:rPr>
              <w:rFonts w:ascii="Cambria Math" w:eastAsia="標楷體" w:hAnsi="Cambria Math"/>
            </w:rPr>
            <m:t xml:space="preserve">= </m:t>
          </m:r>
          <m:nary>
            <m:naryPr>
              <m:limLoc m:val="undOvr"/>
              <m:ctrlPr>
                <w:rPr>
                  <w:rFonts w:ascii="Cambria Math" w:eastAsia="標楷體" w:hAnsi="Cambria Math"/>
                  <w:i/>
                </w:rPr>
              </m:ctrlPr>
            </m:naryPr>
            <m:sub>
              <m:r>
                <w:rPr>
                  <w:rFonts w:ascii="Cambria Math" w:eastAsia="標楷體" w:hAnsi="Cambria Math"/>
                </w:rPr>
                <m:t>t-T</m:t>
              </m:r>
            </m:sub>
            <m:sup>
              <m:r>
                <w:rPr>
                  <w:rFonts w:ascii="Cambria Math" w:eastAsia="標楷體" w:hAnsi="Cambria Math"/>
                </w:rPr>
                <m:t>t</m:t>
              </m:r>
            </m:sup>
            <m:e>
              <m:sSup>
                <m:sSupPr>
                  <m:ctrlPr>
                    <w:rPr>
                      <w:rFonts w:ascii="Cambria Math" w:eastAsia="標楷體" w:hAnsi="Cambria Math"/>
                      <w:i/>
                    </w:rPr>
                  </m:ctrlPr>
                </m:sSupPr>
                <m:e>
                  <m:d>
                    <m:dPr>
                      <m:begChr m:val="|"/>
                      <m:endChr m:val="|"/>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y</m:t>
                          </m:r>
                        </m:e>
                        <m:sub>
                          <m:acc>
                            <m:accPr>
                              <m:chr m:val="̅"/>
                              <m:ctrlPr>
                                <w:rPr>
                                  <w:rFonts w:ascii="Cambria Math" w:eastAsia="標楷體" w:hAnsi="Cambria Math"/>
                                  <w:i/>
                                </w:rPr>
                              </m:ctrlPr>
                            </m:accPr>
                            <m:e>
                              <m:r>
                                <w:rPr>
                                  <w:rFonts w:ascii="Cambria Math" w:eastAsia="標楷體" w:hAnsi="Cambria Math"/>
                                </w:rPr>
                                <m:t>r</m:t>
                              </m:r>
                            </m:e>
                          </m:acc>
                        </m:sub>
                      </m:sSub>
                      <m:d>
                        <m:dPr>
                          <m:ctrlPr>
                            <w:rPr>
                              <w:rFonts w:ascii="Cambria Math" w:eastAsia="標楷體" w:hAnsi="Cambria Math"/>
                              <w:i/>
                            </w:rPr>
                          </m:ctrlPr>
                        </m:dPr>
                        <m:e>
                          <m:r>
                            <w:rPr>
                              <w:rFonts w:ascii="Cambria Math" w:eastAsia="標楷體" w:hAnsi="Cambria Math"/>
                            </w:rPr>
                            <m:t>t</m:t>
                          </m:r>
                        </m:e>
                      </m:d>
                    </m:e>
                  </m:d>
                </m:e>
                <m:sup>
                  <m:r>
                    <w:rPr>
                      <w:rFonts w:ascii="Cambria Math" w:eastAsia="標楷體" w:hAnsi="Cambria Math"/>
                    </w:rPr>
                    <m:t>2</m:t>
                  </m:r>
                </m:sup>
              </m:sSup>
              <m:r>
                <w:rPr>
                  <w:rFonts w:ascii="Cambria Math" w:eastAsia="標楷體" w:hAnsi="Cambria Math"/>
                </w:rPr>
                <m:t>dτ</m:t>
              </m:r>
            </m:e>
          </m:nary>
        </m:oMath>
      </m:oMathPara>
    </w:p>
    <w:p w:rsidR="00B9243C" w:rsidRDefault="00B9243C" w:rsidP="00B9243C">
      <w:pPr>
        <w:pStyle w:val="a5"/>
        <w:ind w:leftChars="0" w:left="360"/>
        <w:jc w:val="both"/>
        <w:rPr>
          <w:rFonts w:eastAsia="標楷體"/>
        </w:rPr>
      </w:pPr>
    </w:p>
    <w:p w:rsidR="00596D53" w:rsidRDefault="000974BC" w:rsidP="00B9243C">
      <w:pPr>
        <w:pStyle w:val="a5"/>
        <w:ind w:leftChars="0" w:left="360"/>
        <w:jc w:val="both"/>
        <w:rPr>
          <w:rFonts w:ascii="標楷體" w:eastAsia="標楷體" w:hAnsi="標楷體"/>
        </w:rPr>
      </w:pPr>
      <w:r w:rsidRPr="000974BC">
        <w:rPr>
          <w:rFonts w:ascii="標楷體" w:eastAsia="標楷體" w:hAnsi="標楷體" w:hint="eastAsia"/>
        </w:rPr>
        <w:t>表達出</w:t>
      </w:r>
      <w:r w:rsidR="008F5ED8" w:rsidRPr="008F5ED8">
        <w:rPr>
          <w:rFonts w:eastAsia="標楷體"/>
          <w:i/>
        </w:rPr>
        <w:t>t</w:t>
      </w:r>
      <w:r>
        <w:rPr>
          <w:rFonts w:ascii="標楷體" w:eastAsia="標楷體" w:hAnsi="標楷體" w:hint="eastAsia"/>
        </w:rPr>
        <w:t>時間</w:t>
      </w:r>
      <w:r w:rsidR="008F5ED8">
        <w:rPr>
          <w:rFonts w:ascii="標楷體" w:eastAsia="標楷體" w:hAnsi="標楷體" w:hint="eastAsia"/>
        </w:rPr>
        <w:t>所收到的</w:t>
      </w:r>
      <m:oMath>
        <m:acc>
          <m:accPr>
            <m:chr m:val="̅"/>
            <m:ctrlPr>
              <w:rPr>
                <w:rFonts w:ascii="Cambria Math" w:eastAsia="標楷體" w:hAnsi="Cambria Math"/>
                <w:i/>
              </w:rPr>
            </m:ctrlPr>
          </m:accPr>
          <m:e>
            <m:r>
              <w:rPr>
                <w:rFonts w:ascii="Cambria Math" w:eastAsia="標楷體" w:hAnsi="Cambria Math"/>
              </w:rPr>
              <m:t>r</m:t>
            </m:r>
          </m:e>
        </m:acc>
      </m:oMath>
      <w:r>
        <w:rPr>
          <w:rFonts w:ascii="標楷體" w:eastAsia="標楷體" w:hAnsi="標楷體" w:hint="eastAsia"/>
        </w:rPr>
        <w:t>位置</w:t>
      </w:r>
      <w:r w:rsidR="008F5ED8">
        <w:rPr>
          <w:rFonts w:ascii="標楷體" w:eastAsia="標楷體" w:hAnsi="標楷體" w:hint="eastAsia"/>
        </w:rPr>
        <w:t>聲源</w:t>
      </w:r>
      <w:r>
        <w:rPr>
          <w:rFonts w:ascii="標楷體" w:eastAsia="標楷體" w:hAnsi="標楷體" w:hint="eastAsia"/>
        </w:rPr>
        <w:t>發射的功率。所以在能量地圖上求出的尖峰便可能是各聲源位置的評估。</w:t>
      </w:r>
      <w:r w:rsidR="008F5ED8">
        <w:rPr>
          <w:rFonts w:ascii="標楷體" w:eastAsia="標楷體" w:hAnsi="標楷體" w:hint="eastAsia"/>
        </w:rPr>
        <w:t>遠場及近場聲源的濾波器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w:r w:rsidR="008F5ED8">
        <w:rPr>
          <w:rFonts w:ascii="標楷體" w:eastAsia="標楷體" w:hAnsi="標楷體" w:hint="eastAsia"/>
        </w:rPr>
        <w:t>可以表成不同的形式</w:t>
      </w:r>
      <w:r w:rsidR="00E87642">
        <w:rPr>
          <w:rFonts w:ascii="新細明體" w:hAnsi="新細明體" w:hint="eastAsia"/>
        </w:rPr>
        <w:t>；</w:t>
      </w:r>
      <w:r w:rsidR="008F5ED8">
        <w:rPr>
          <w:rFonts w:ascii="標楷體" w:eastAsia="標楷體" w:hAnsi="標楷體" w:hint="eastAsia"/>
        </w:rPr>
        <w:t>例如</w:t>
      </w:r>
      <w:r w:rsidR="008F5ED8">
        <w:rPr>
          <w:rFonts w:ascii="新細明體" w:hAnsi="新細明體" w:hint="eastAsia"/>
        </w:rPr>
        <w:t>，</w:t>
      </w:r>
      <w:r w:rsidR="008F5ED8">
        <w:rPr>
          <w:rFonts w:ascii="標楷體" w:eastAsia="標楷體" w:hAnsi="標楷體" w:hint="eastAsia"/>
        </w:rPr>
        <w:t>平面波遠場對應的濾波器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r>
          <m:rPr>
            <m:sty m:val="p"/>
          </m:rPr>
          <w:rPr>
            <w:rFonts w:ascii="Cambria Math" w:eastAsia="標楷體" w:hAnsi="Cambria Math"/>
          </w:rPr>
          <m:t>exp⁡</m:t>
        </m:r>
        <m:r>
          <w:rPr>
            <w:rFonts w:ascii="Cambria Math" w:eastAsia="標楷體" w:hAnsi="Cambria Math"/>
          </w:rPr>
          <m:t>(jk</m:t>
        </m:r>
        <m:acc>
          <m:accPr>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m:t>
        </m:r>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oMath>
      <w:r w:rsidR="00E87642">
        <w:rPr>
          <w:rFonts w:ascii="新細明體" w:hAnsi="新細明體" w:hint="eastAsia"/>
        </w:rPr>
        <w:t>，</w:t>
      </w:r>
      <m:oMath>
        <m:acc>
          <m:accPr>
            <m:ctrlPr>
              <w:rPr>
                <w:rFonts w:ascii="Cambria Math" w:hAnsi="Cambria Math"/>
              </w:rPr>
            </m:ctrlPr>
          </m:accPr>
          <m:e>
            <m:r>
              <w:rPr>
                <w:rFonts w:ascii="Cambria Math" w:hAnsi="Cambria Math"/>
              </w:rPr>
              <m:t>r</m:t>
            </m:r>
          </m:e>
        </m:acc>
      </m:oMath>
      <w:r w:rsidR="00CD68A5" w:rsidRPr="00E87642">
        <w:rPr>
          <w:rFonts w:ascii="標楷體" w:eastAsia="標楷體" w:hAnsi="標楷體" w:hint="eastAsia"/>
        </w:rPr>
        <w:t>是</w:t>
      </w:r>
      <w:r w:rsidR="00CD68A5">
        <w:rPr>
          <w:rFonts w:ascii="標楷體" w:eastAsia="標楷體" w:hAnsi="標楷體" w:hint="eastAsia"/>
        </w:rPr>
        <w:t>坐標系原點指向位置</w:t>
      </w:r>
      <m:oMath>
        <m:acc>
          <m:accPr>
            <m:chr m:val="̅"/>
            <m:ctrlPr>
              <w:rPr>
                <w:rFonts w:ascii="Cambria Math" w:eastAsia="標楷體" w:hAnsi="Cambria Math"/>
              </w:rPr>
            </m:ctrlPr>
          </m:accPr>
          <m:e>
            <m:r>
              <w:rPr>
                <w:rFonts w:ascii="Cambria Math" w:eastAsia="標楷體" w:hAnsi="Cambria Math"/>
              </w:rPr>
              <m:t>r</m:t>
            </m:r>
          </m:e>
        </m:acc>
      </m:oMath>
      <w:r w:rsidR="00CD68A5">
        <w:rPr>
          <w:rFonts w:ascii="標楷體" w:eastAsia="標楷體" w:hAnsi="標楷體" w:hint="eastAsia"/>
        </w:rPr>
        <w:t>的單位向量</w:t>
      </w:r>
      <w:r w:rsidR="00CD68A5">
        <w:rPr>
          <w:rFonts w:ascii="新細明體" w:hAnsi="新細明體" w:hint="eastAsia"/>
        </w:rPr>
        <w:t>，</w:t>
      </w:r>
      <m:oMath>
        <m:sSup>
          <m:sSupPr>
            <m:ctrlPr>
              <w:rPr>
                <w:rFonts w:ascii="Cambria Math" w:hAnsi="Cambria Math"/>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sup>
            <m:r>
              <w:rPr>
                <w:rFonts w:ascii="Cambria Math" w:hAnsi="Cambria Math"/>
              </w:rPr>
              <m:t>m</m:t>
            </m:r>
          </m:sup>
        </m:sSup>
      </m:oMath>
      <w:r w:rsidR="008F5ED8">
        <w:rPr>
          <w:rFonts w:ascii="標楷體" w:eastAsia="標楷體" w:hAnsi="標楷體" w:hint="eastAsia"/>
        </w:rPr>
        <w:t>是</w:t>
      </w:r>
      <w:r w:rsidR="00E87642">
        <w:rPr>
          <w:rFonts w:ascii="標楷體" w:eastAsia="標楷體" w:hAnsi="標楷體" w:hint="eastAsia"/>
        </w:rPr>
        <w:t>第</w:t>
      </w:r>
      <w:r w:rsidR="00E87642" w:rsidRPr="006453BA">
        <w:rPr>
          <w:rFonts w:eastAsia="標楷體"/>
          <w:i/>
        </w:rPr>
        <w:t>n</w:t>
      </w:r>
      <w:r w:rsidR="00E87642">
        <w:rPr>
          <w:rFonts w:ascii="標楷體" w:eastAsia="標楷體" w:hAnsi="標楷體" w:hint="eastAsia"/>
        </w:rPr>
        <w:t>個麥克風的位置</w:t>
      </w:r>
      <w:r w:rsidR="00CD68A5" w:rsidRPr="00CD68A5">
        <w:rPr>
          <w:rFonts w:ascii="標楷體" w:eastAsia="標楷體" w:hAnsi="標楷體" w:hint="eastAsia"/>
        </w:rPr>
        <w:t>向量</w:t>
      </w:r>
      <w:r w:rsidR="00E87642">
        <w:rPr>
          <w:rFonts w:ascii="標楷體" w:eastAsia="標楷體" w:hAnsi="標楷體" w:hint="eastAsia"/>
        </w:rPr>
        <w:t>。</w:t>
      </w:r>
      <w:r w:rsidR="00596D53">
        <w:rPr>
          <w:rFonts w:ascii="標楷體" w:eastAsia="標楷體" w:hAnsi="標楷體" w:hint="eastAsia"/>
        </w:rPr>
        <w:t>同時可以證明</w:t>
      </w:r>
      <w:r w:rsidR="00596D53">
        <w:rPr>
          <w:rFonts w:ascii="新細明體" w:hAnsi="新細明體" w:hint="eastAsia"/>
        </w:rPr>
        <w:t>，</w:t>
      </w:r>
      <w:r w:rsidR="00596D53">
        <w:rPr>
          <w:rFonts w:ascii="標楷體" w:eastAsia="標楷體" w:hAnsi="標楷體" w:hint="eastAsia"/>
        </w:rPr>
        <w:t>這種方位估計</w:t>
      </w:r>
      <w:r w:rsidR="001839BF">
        <w:rPr>
          <w:rFonts w:ascii="標楷體" w:eastAsia="標楷體" w:hAnsi="標楷體" w:hint="eastAsia"/>
        </w:rPr>
        <w:t>方法</w:t>
      </w:r>
      <w:r w:rsidR="00596D53">
        <w:rPr>
          <w:rFonts w:ascii="標楷體" w:eastAsia="標楷體" w:hAnsi="標楷體" w:hint="eastAsia"/>
        </w:rPr>
        <w:t>的解析度</w:t>
      </w:r>
      <w:r w:rsidR="001839BF">
        <w:rPr>
          <w:rFonts w:ascii="標楷體" w:eastAsia="標楷體" w:hAnsi="標楷體" w:hint="eastAsia"/>
        </w:rPr>
        <w:t>受</w:t>
      </w:r>
      <w:r w:rsidR="00596D53">
        <w:rPr>
          <w:rFonts w:ascii="標楷體" w:eastAsia="標楷體" w:hAnsi="標楷體" w:hint="eastAsia"/>
        </w:rPr>
        <w:t>陣列的場型(</w:t>
      </w:r>
      <w:r w:rsidR="00596D53" w:rsidRPr="00596D53">
        <w:rPr>
          <w:rFonts w:eastAsia="標楷體"/>
        </w:rPr>
        <w:t>beam pattern</w:t>
      </w:r>
      <w:r w:rsidR="00596D53">
        <w:rPr>
          <w:rFonts w:eastAsia="標楷體" w:hint="eastAsia"/>
        </w:rPr>
        <w:t>或</w:t>
      </w:r>
      <w:r w:rsidR="00596D53">
        <w:rPr>
          <w:rFonts w:eastAsia="標楷體" w:hint="eastAsia"/>
        </w:rPr>
        <w:t>array pattern</w:t>
      </w:r>
      <w:r w:rsidR="00596D53">
        <w:rPr>
          <w:rFonts w:ascii="標楷體" w:eastAsia="標楷體" w:hAnsi="標楷體" w:hint="eastAsia"/>
        </w:rPr>
        <w:t>)</w:t>
      </w:r>
      <w:r w:rsidR="0050765A">
        <w:rPr>
          <w:rFonts w:ascii="標楷體" w:eastAsia="標楷體" w:hAnsi="標楷體" w:hint="eastAsia"/>
        </w:rPr>
        <w:t>限制：</w:t>
      </w:r>
    </w:p>
    <w:p w:rsidR="00596D53" w:rsidRDefault="00596D53" w:rsidP="00B9243C">
      <w:pPr>
        <w:pStyle w:val="a5"/>
        <w:ind w:leftChars="0" w:left="360"/>
        <w:jc w:val="both"/>
        <w:rPr>
          <w:rFonts w:ascii="標楷體" w:eastAsia="標楷體" w:hAnsi="標楷體"/>
        </w:rPr>
      </w:pPr>
    </w:p>
    <w:p w:rsidR="00596D53" w:rsidRPr="00596D53" w:rsidRDefault="00596D53" w:rsidP="00B9243C">
      <w:pPr>
        <w:pStyle w:val="a5"/>
        <w:ind w:leftChars="0" w:left="360"/>
        <w:jc w:val="both"/>
        <w:rPr>
          <w:rFonts w:ascii="標楷體" w:eastAsia="標楷體" w:hAnsi="標楷體"/>
        </w:rPr>
      </w:pPr>
      <m:oMathPara>
        <m:oMathParaPr>
          <m:jc m:val="left"/>
        </m:oMathParaPr>
        <m:oMath>
          <m:r>
            <w:rPr>
              <w:rFonts w:ascii="Cambria Math" w:eastAsia="標楷體" w:hAnsi="Cambria Math"/>
            </w:rPr>
            <m:t xml:space="preserve">      D</m:t>
          </m:r>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r>
            <w:rPr>
              <w:rFonts w:ascii="Cambria Math" w:eastAsia="標楷體" w:hAnsi="Cambria Math"/>
            </w:rPr>
            <m:t xml:space="preserve">= </m:t>
          </m:r>
          <m:nary>
            <m:naryPr>
              <m:chr m:val="∑"/>
              <m:limLoc m:val="undOvr"/>
              <m:ctrlPr>
                <w:rPr>
                  <w:rFonts w:ascii="Cambria Math" w:eastAsia="標楷體" w:hAnsi="Cambria Math"/>
                  <w:i/>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0</m:t>
                      </m:r>
                    </m:sub>
                  </m:sSub>
                  <m:r>
                    <w:rPr>
                      <w:rFonts w:ascii="Cambria Math" w:eastAsia="標楷體" w:hAnsi="Cambria Math"/>
                    </w:rPr>
                    <m:t>,k</m:t>
                  </m:r>
                </m:e>
              </m:d>
            </m:e>
          </m:nary>
          <m:sSub>
            <m:sSubPr>
              <m:ctrlPr>
                <w:rPr>
                  <w:rFonts w:ascii="Cambria Math" w:eastAsia="標楷體" w:hAnsi="Cambria Math"/>
                  <w:i/>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m:oMathPara>
    </w:p>
    <w:p w:rsidR="00596D53" w:rsidRPr="00596D53" w:rsidRDefault="00596D53" w:rsidP="00B9243C">
      <w:pPr>
        <w:pStyle w:val="a5"/>
        <w:ind w:leftChars="0" w:left="360"/>
        <w:jc w:val="both"/>
        <w:rPr>
          <w:rFonts w:ascii="標楷體" w:eastAsia="標楷體" w:hAnsi="標楷體"/>
        </w:rPr>
      </w:pPr>
      <w:r>
        <w:rPr>
          <w:rFonts w:ascii="標楷體" w:eastAsia="標楷體" w:hAnsi="標楷體"/>
        </w:rPr>
        <w:tab/>
      </w:r>
      <w:r>
        <w:rPr>
          <w:rFonts w:ascii="標楷體" w:eastAsia="標楷體" w:hAnsi="標楷體"/>
        </w:rPr>
        <w:tab/>
      </w:r>
      <m:oMath>
        <m:sSub>
          <m:sSubPr>
            <m:ctrlPr>
              <w:rPr>
                <w:rFonts w:ascii="Cambria Math" w:eastAsia="標楷體" w:hAnsi="Cambria Math"/>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jk</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up>
        </m:sSup>
        <m:f>
          <m:fPr>
            <m:ctrlPr>
              <w:rPr>
                <w:rFonts w:ascii="Cambria Math" w:eastAsia="標楷體" w:hAnsi="Cambria Math"/>
                <w:i/>
              </w:rPr>
            </m:ctrlPr>
          </m:fPr>
          <m:num>
            <m:r>
              <w:rPr>
                <w:rFonts w:ascii="Cambria Math" w:eastAsia="標楷體" w:hAnsi="Cambria Math"/>
              </w:rPr>
              <m:t>exp</m:t>
            </m:r>
            <m:d>
              <m:dPr>
                <m:ctrlPr>
                  <w:rPr>
                    <w:rFonts w:ascii="Cambria Math" w:eastAsia="標楷體" w:hAnsi="Cambria Math"/>
                    <w:i/>
                  </w:rPr>
                </m:ctrlPr>
              </m:dPr>
              <m:e>
                <m:r>
                  <w:rPr>
                    <w:rFonts w:ascii="Cambria Math" w:eastAsia="標楷體" w:hAnsi="Cambria Math"/>
                  </w:rPr>
                  <m:t>-jk</m:t>
                </m:r>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e>
            </m:d>
          </m:num>
          <m:den>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den>
        </m:f>
      </m:oMath>
    </w:p>
    <w:p w:rsidR="00596D53" w:rsidRDefault="00596D53" w:rsidP="00B9243C">
      <w:pPr>
        <w:pStyle w:val="a5"/>
        <w:ind w:leftChars="0" w:left="360"/>
        <w:jc w:val="both"/>
        <w:rPr>
          <w:rFonts w:ascii="標楷體" w:eastAsia="標楷體" w:hAnsi="標楷體"/>
        </w:rPr>
      </w:pPr>
    </w:p>
    <w:p w:rsidR="006453BA" w:rsidRPr="00E21BBE" w:rsidRDefault="0050765A" w:rsidP="00E21BBE">
      <w:pPr>
        <w:pStyle w:val="a5"/>
        <w:ind w:leftChars="0" w:left="360"/>
        <w:jc w:val="both"/>
        <w:rPr>
          <w:rFonts w:ascii="標楷體" w:eastAsia="標楷體" w:hAnsi="標楷體"/>
        </w:rPr>
      </w:pPr>
      <w:r>
        <w:rPr>
          <w:rFonts w:ascii="標楷體" w:eastAsia="標楷體" w:hAnsi="標楷體" w:hint="eastAsia"/>
        </w:rPr>
        <w:t>考慮遠場聲源時</w:t>
      </w:r>
      <w:r>
        <w:rPr>
          <w:rFonts w:ascii="新細明體" w:hAnsi="新細明體" w:hint="eastAsia"/>
        </w:rPr>
        <w:t>，</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oMath>
      <w:r>
        <w:rPr>
          <w:rFonts w:ascii="新細明體" w:hAnsi="新細明體" w:hint="eastAsia"/>
        </w:rPr>
        <w:t>，</w:t>
      </w:r>
      <m:oMath>
        <m:r>
          <w:rPr>
            <w:rFonts w:ascii="Cambria Math" w:hAnsi="Cambria Math"/>
          </w:rPr>
          <m:t>D</m:t>
        </m:r>
        <m:d>
          <m:dPr>
            <m:ctrlPr>
              <w:rPr>
                <w:rFonts w:ascii="Cambria Math" w:hAnsi="Cambria Math"/>
              </w:rPr>
            </m:ctrlPr>
          </m:dPr>
          <m:e>
            <m:acc>
              <m:accPr>
                <m:chr m:val="̅"/>
                <m:ctrlPr>
                  <w:rPr>
                    <w:rFonts w:ascii="Cambria Math" w:hAnsi="Cambria Math"/>
                    <w:i/>
                  </w:rPr>
                </m:ctrlPr>
              </m:accPr>
              <m:e>
                <m:r>
                  <w:rPr>
                    <w:rFonts w:ascii="Cambria Math" w:hAnsi="Cambria Math"/>
                  </w:rPr>
                  <m:t>r</m:t>
                </m:r>
              </m:e>
            </m:acc>
            <m:r>
              <w:rPr>
                <w:rFonts w:ascii="Cambria Math" w:hAnsi="Cambria Math"/>
              </w:rPr>
              <m:t>,k</m:t>
            </m:r>
          </m:e>
        </m:d>
      </m:oMath>
      <w:r w:rsidRPr="0050765A">
        <w:rPr>
          <w:rFonts w:ascii="標楷體" w:eastAsia="標楷體" w:hAnsi="標楷體" w:hint="eastAsia"/>
        </w:rPr>
        <w:t>成為</w:t>
      </w:r>
      <m:oMath>
        <m:acc>
          <m:accPr>
            <m:ctrlPr>
              <w:rPr>
                <w:rFonts w:ascii="Cambria Math" w:hAnsi="Cambria Math"/>
              </w:rPr>
            </m:ctrlPr>
          </m:accPr>
          <m:e>
            <m:r>
              <w:rPr>
                <w:rFonts w:ascii="Cambria Math" w:hAnsi="Cambria Math"/>
              </w:rPr>
              <m:t>r</m:t>
            </m:r>
          </m:e>
        </m:acc>
      </m:oMath>
      <w:r>
        <w:rPr>
          <w:rFonts w:ascii="標楷體" w:eastAsia="標楷體" w:hAnsi="標楷體" w:hint="eastAsia"/>
        </w:rPr>
        <w:t>方位角的函數。其最大值</w:t>
      </w:r>
      <w:r w:rsidR="00E44576">
        <w:rPr>
          <w:rFonts w:ascii="標楷體" w:eastAsia="標楷體" w:hAnsi="標楷體" w:hint="eastAsia"/>
        </w:rPr>
        <w:t>對應方位角</w:t>
      </w:r>
      <w:r>
        <w:rPr>
          <w:rFonts w:ascii="標楷體" w:eastAsia="標楷體" w:hAnsi="標楷體" w:hint="eastAsia"/>
        </w:rPr>
        <w:t>附近形成場型的主波束(main beam)</w:t>
      </w:r>
      <w:r>
        <w:rPr>
          <w:rFonts w:ascii="新細明體" w:hAnsi="新細明體" w:hint="eastAsia"/>
        </w:rPr>
        <w:t>，</w:t>
      </w:r>
      <w:r>
        <w:rPr>
          <w:rFonts w:ascii="標楷體" w:eastAsia="標楷體" w:hAnsi="標楷體" w:hint="eastAsia"/>
        </w:rPr>
        <w:t>波束寬度決定</w:t>
      </w:r>
      <w:r w:rsidR="00E44576">
        <w:rPr>
          <w:rFonts w:ascii="標楷體" w:eastAsia="標楷體" w:hAnsi="標楷體" w:hint="eastAsia"/>
        </w:rPr>
        <w:t>陣列的解析度：</w:t>
      </w:r>
      <w:r w:rsidRPr="00E44576">
        <w:rPr>
          <w:rFonts w:ascii="標楷體" w:eastAsia="標楷體" w:hAnsi="標楷體" w:hint="eastAsia"/>
        </w:rPr>
        <w:t>如果兩個聲源</w:t>
      </w:r>
      <w:r w:rsidR="00E44576">
        <w:rPr>
          <w:rFonts w:ascii="標楷體" w:eastAsia="標楷體" w:hAnsi="標楷體" w:hint="eastAsia"/>
        </w:rPr>
        <w:t>位在同一個主波束內</w:t>
      </w:r>
      <w:r w:rsidR="00E44576">
        <w:rPr>
          <w:rFonts w:ascii="新細明體" w:hAnsi="新細明體" w:hint="eastAsia"/>
        </w:rPr>
        <w:t>，</w:t>
      </w:r>
      <w:r w:rsidR="00E44576">
        <w:rPr>
          <w:rFonts w:ascii="標楷體" w:eastAsia="標楷體" w:hAnsi="標楷體" w:hint="eastAsia"/>
        </w:rPr>
        <w:t>就無法區分。一般而言</w:t>
      </w:r>
      <w:r w:rsidR="00E44576">
        <w:rPr>
          <w:rFonts w:ascii="新細明體" w:hAnsi="新細明體" w:hint="eastAsia"/>
        </w:rPr>
        <w:t>，</w:t>
      </w:r>
      <w:r w:rsidR="00E44576" w:rsidRPr="00E44576">
        <w:rPr>
          <w:rFonts w:ascii="標楷體" w:eastAsia="標楷體" w:hAnsi="標楷體" w:hint="eastAsia"/>
        </w:rPr>
        <w:t>波束寬度約與陣列大小成反比，</w:t>
      </w:r>
      <w:r w:rsidR="00E44576">
        <w:rPr>
          <w:rFonts w:ascii="標楷體" w:eastAsia="標楷體" w:hAnsi="標楷體" w:hint="eastAsia"/>
        </w:rPr>
        <w:t>所以要有足夠解析度時</w:t>
      </w:r>
      <w:r w:rsidR="00E44576">
        <w:rPr>
          <w:rFonts w:ascii="新細明體" w:hAnsi="新細明體" w:hint="eastAsia"/>
        </w:rPr>
        <w:t>，</w:t>
      </w:r>
      <w:r w:rsidR="00E44576">
        <w:rPr>
          <w:rFonts w:ascii="標楷體" w:eastAsia="標楷體" w:hAnsi="標楷體" w:hint="eastAsia"/>
        </w:rPr>
        <w:t>會需要較大的陣列。陣列的大小</w:t>
      </w:r>
      <w:r w:rsidR="00E44576">
        <w:rPr>
          <w:rFonts w:ascii="新細明體" w:hAnsi="新細明體" w:hint="eastAsia"/>
        </w:rPr>
        <w:t>，</w:t>
      </w:r>
      <w:r w:rsidR="00E44576">
        <w:rPr>
          <w:rFonts w:ascii="標楷體" w:eastAsia="標楷體" w:hAnsi="標楷體" w:hint="eastAsia"/>
        </w:rPr>
        <w:t>則是以波長度量。因此波束形成法在頻率較低(波長較長)時</w:t>
      </w:r>
      <w:r w:rsidR="00E44576">
        <w:rPr>
          <w:rFonts w:ascii="新細明體" w:hAnsi="新細明體" w:hint="eastAsia"/>
        </w:rPr>
        <w:t>，</w:t>
      </w:r>
      <w:r w:rsidR="00E44576">
        <w:rPr>
          <w:rFonts w:ascii="標楷體" w:eastAsia="標楷體" w:hAnsi="標楷體" w:hint="eastAsia"/>
        </w:rPr>
        <w:t>需要較大的陣列</w:t>
      </w:r>
      <w:r w:rsidR="00E44576">
        <w:rPr>
          <w:rFonts w:ascii="新細明體" w:hAnsi="新細明體" w:hint="eastAsia"/>
        </w:rPr>
        <w:t>，</w:t>
      </w:r>
      <w:r w:rsidR="00E44576">
        <w:rPr>
          <w:rFonts w:ascii="標楷體" w:eastAsia="標楷體" w:hAnsi="標楷體" w:hint="eastAsia"/>
        </w:rPr>
        <w:t>極可能違反幾何或頻率限制。</w:t>
      </w:r>
    </w:p>
    <w:p w:rsidR="000F128D" w:rsidRPr="00E87642" w:rsidRDefault="000F128D" w:rsidP="00CE2E0E">
      <w:pPr>
        <w:pStyle w:val="a5"/>
        <w:ind w:leftChars="0" w:left="360"/>
        <w:jc w:val="both"/>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00E815E9">
        <w:rPr>
          <w:rFonts w:eastAsia="標楷體" w:hint="eastAsia"/>
          <w:b/>
        </w:rPr>
        <w:t>使用</w:t>
      </w:r>
      <w:r w:rsidRPr="00943108">
        <w:rPr>
          <w:rFonts w:eastAsia="標楷體" w:hint="eastAsia"/>
          <w:b/>
        </w:rPr>
        <w:t>雙麥克風</w:t>
      </w:r>
    </w:p>
    <w:p w:rsidR="003D421F" w:rsidRDefault="00F00E99" w:rsidP="00F00E99">
      <w:pPr>
        <w:pStyle w:val="a5"/>
        <w:ind w:firstLine="480"/>
        <w:rPr>
          <w:rFonts w:eastAsia="標楷體"/>
        </w:rPr>
      </w:pPr>
      <w:r>
        <w:rPr>
          <w:rFonts w:eastAsia="標楷體" w:hint="eastAsia"/>
        </w:rPr>
        <w:t>上一節介紹的麥克風陣列技術</w:t>
      </w:r>
      <w:r>
        <w:rPr>
          <w:rFonts w:ascii="新細明體" w:hAnsi="新細明體" w:hint="eastAsia"/>
        </w:rPr>
        <w:t>，</w:t>
      </w:r>
      <w:r>
        <w:rPr>
          <w:rFonts w:eastAsia="標楷體" w:hint="eastAsia"/>
        </w:rPr>
        <w:t>可以運用的參數多</w:t>
      </w:r>
      <w:r>
        <w:rPr>
          <w:rFonts w:ascii="新細明體" w:hAnsi="新細明體" w:hint="eastAsia"/>
        </w:rPr>
        <w:t>，</w:t>
      </w:r>
      <w:r>
        <w:rPr>
          <w:rFonts w:eastAsia="標楷體" w:hint="eastAsia"/>
        </w:rPr>
        <w:t>比較容易得到較準確的定位</w:t>
      </w:r>
      <w:r>
        <w:rPr>
          <w:rFonts w:ascii="標楷體" w:eastAsia="標楷體" w:hAnsi="標楷體" w:hint="eastAsia"/>
        </w:rPr>
        <w:t>。但是應用在機器人上</w:t>
      </w:r>
      <w:r>
        <w:rPr>
          <w:rFonts w:ascii="新細明體" w:hAnsi="新細明體" w:hint="eastAsia"/>
        </w:rPr>
        <w:t>，</w:t>
      </w:r>
      <w:r>
        <w:rPr>
          <w:rFonts w:ascii="標楷體" w:eastAsia="標楷體" w:hAnsi="標楷體" w:hint="eastAsia"/>
        </w:rPr>
        <w:t>尺寸大小及運算複雜度就比模仿人類雙耳的雙麥克風系統</w:t>
      </w:r>
      <w:r w:rsidR="00411837">
        <w:rPr>
          <w:rFonts w:ascii="標楷體" w:eastAsia="標楷體" w:hAnsi="標楷體" w:hint="eastAsia"/>
        </w:rPr>
        <w:t>差。以下參考</w:t>
      </w:r>
      <w:r w:rsidR="00CC6428">
        <w:rPr>
          <w:rFonts w:eastAsia="標楷體"/>
        </w:rPr>
        <w:fldChar w:fldCharType="begin" w:fldLock="1"/>
      </w:r>
      <w:r w:rsidR="00F92FAA">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et al., 2015)</w:t>
      </w:r>
      <w:r w:rsidR="00CC6428">
        <w:rPr>
          <w:rFonts w:eastAsia="標楷體"/>
        </w:rPr>
        <w:fldChar w:fldCharType="end"/>
      </w:r>
      <w:r w:rsidR="00411837">
        <w:rPr>
          <w:rFonts w:eastAsia="標楷體" w:hint="eastAsia"/>
        </w:rPr>
        <w:t>的討論</w:t>
      </w:r>
      <w:r w:rsidR="00411837">
        <w:rPr>
          <w:rFonts w:ascii="新細明體" w:hAnsi="新細明體" w:hint="eastAsia"/>
        </w:rPr>
        <w:t>，</w:t>
      </w:r>
      <w:r w:rsidR="00411837">
        <w:rPr>
          <w:rFonts w:eastAsia="標楷體" w:hint="eastAsia"/>
        </w:rPr>
        <w:t>簡單介紹只使用雙麥克風的聲源定位技術</w:t>
      </w:r>
      <w:r w:rsidR="00411837">
        <w:rPr>
          <w:rFonts w:ascii="標楷體" w:eastAsia="標楷體" w:hAnsi="標楷體" w:hint="eastAsia"/>
        </w:rPr>
        <w:t>。</w:t>
      </w:r>
    </w:p>
    <w:p w:rsidR="00411837" w:rsidRDefault="00411837" w:rsidP="00F00E99">
      <w:pPr>
        <w:pStyle w:val="a5"/>
        <w:ind w:firstLine="480"/>
        <w:rPr>
          <w:rFonts w:eastAsia="標楷體"/>
        </w:rPr>
      </w:pPr>
    </w:p>
    <w:p w:rsidR="00F551F8" w:rsidRDefault="00411837" w:rsidP="003840D4">
      <w:pPr>
        <w:pStyle w:val="a5"/>
        <w:ind w:firstLine="480"/>
        <w:jc w:val="both"/>
        <w:rPr>
          <w:rFonts w:ascii="新細明體" w:hAnsi="新細明體"/>
        </w:rPr>
      </w:pPr>
      <w:r>
        <w:rPr>
          <w:rFonts w:eastAsia="標楷體" w:hint="eastAsia"/>
        </w:rPr>
        <w:t>使用類似雙耳的雙麥克風定位</w:t>
      </w:r>
      <w:r>
        <w:rPr>
          <w:rFonts w:ascii="新細明體" w:hAnsi="新細明體" w:hint="eastAsia"/>
        </w:rPr>
        <w:t>，</w:t>
      </w:r>
      <w:r>
        <w:rPr>
          <w:rFonts w:eastAsia="標楷體" w:hint="eastAsia"/>
        </w:rPr>
        <w:t>需要先了解聲音由聲源傳播到左右兩耳</w:t>
      </w:r>
      <w:r>
        <w:rPr>
          <w:rFonts w:eastAsia="標楷體" w:hint="eastAsia"/>
        </w:rPr>
        <w:t>(</w:t>
      </w:r>
      <w:r>
        <w:rPr>
          <w:rFonts w:eastAsia="標楷體" w:hint="eastAsia"/>
        </w:rPr>
        <w:t>麥克風</w:t>
      </w:r>
      <w:r>
        <w:rPr>
          <w:rFonts w:eastAsia="標楷體" w:hint="eastAsia"/>
        </w:rPr>
        <w:t>)</w:t>
      </w:r>
      <w:r>
        <w:rPr>
          <w:rFonts w:eastAsia="標楷體" w:hint="eastAsia"/>
        </w:rPr>
        <w:t>的聲波訊號</w:t>
      </w:r>
      <w:r w:rsidR="00C5534C">
        <w:rPr>
          <w:rFonts w:ascii="新細明體" w:hAnsi="新細明體" w:hint="eastAsia"/>
        </w:rPr>
        <w:t>，</w:t>
      </w:r>
      <w:r w:rsidR="00CC6428" w:rsidRPr="00CC6428">
        <w:rPr>
          <w:rFonts w:ascii="標楷體" w:eastAsia="標楷體" w:hAnsi="標楷體" w:hint="eastAsia"/>
        </w:rPr>
        <w:t>由於</w:t>
      </w:r>
      <w:r w:rsidR="00C5534C">
        <w:rPr>
          <w:rFonts w:ascii="標楷體" w:eastAsia="標楷體" w:hAnsi="標楷體" w:hint="eastAsia"/>
        </w:rPr>
        <w:t>人</w:t>
      </w:r>
      <w:r w:rsidR="00C5534C" w:rsidRPr="00C5534C">
        <w:rPr>
          <w:rFonts w:ascii="標楷體" w:eastAsia="標楷體" w:hAnsi="標楷體" w:hint="eastAsia"/>
        </w:rPr>
        <w:t>頭、耳朵、肩膀和身體各部分產生的</w:t>
      </w:r>
      <w:r w:rsidR="00C5534C">
        <w:rPr>
          <w:rFonts w:ascii="標楷體" w:eastAsia="標楷體" w:hAnsi="標楷體" w:hint="eastAsia"/>
        </w:rPr>
        <w:t>散</w:t>
      </w:r>
      <w:r w:rsidR="00C5534C" w:rsidRPr="00C5534C">
        <w:rPr>
          <w:rFonts w:ascii="標楷體" w:eastAsia="標楷體" w:hAnsi="標楷體" w:hint="eastAsia"/>
        </w:rPr>
        <w:t>射</w:t>
      </w:r>
      <w:r w:rsidR="00C5534C">
        <w:rPr>
          <w:rFonts w:ascii="標楷體" w:eastAsia="標楷體" w:hAnsi="標楷體" w:hint="eastAsia"/>
        </w:rPr>
        <w:t>效應</w:t>
      </w:r>
      <w:r w:rsidR="00C5534C" w:rsidRPr="00C5534C">
        <w:rPr>
          <w:rFonts w:ascii="標楷體" w:eastAsia="標楷體" w:hAnsi="標楷體" w:hint="eastAsia"/>
        </w:rPr>
        <w:t>，</w:t>
      </w:r>
      <w:r w:rsidR="00CC6428">
        <w:rPr>
          <w:rFonts w:ascii="標楷體" w:eastAsia="標楷體" w:hAnsi="標楷體" w:hint="eastAsia"/>
        </w:rPr>
        <w:t>使</w:t>
      </w:r>
      <w:r w:rsidR="00F551F8">
        <w:rPr>
          <w:rFonts w:ascii="標楷體" w:eastAsia="標楷體" w:hAnsi="標楷體" w:hint="eastAsia"/>
        </w:rPr>
        <w:t>左右耳收到的訊號不</w:t>
      </w:r>
      <w:r w:rsidR="00F92FAA">
        <w:rPr>
          <w:rFonts w:ascii="標楷體" w:eastAsia="標楷體" w:hAnsi="標楷體" w:hint="eastAsia"/>
        </w:rPr>
        <w:t>同</w:t>
      </w:r>
      <w:r w:rsidR="00F551F8">
        <w:rPr>
          <w:rFonts w:ascii="新細明體" w:hAnsi="新細明體" w:hint="eastAsia"/>
        </w:rPr>
        <w:t>，</w:t>
      </w:r>
      <w:r w:rsidR="00C5534C" w:rsidRPr="00C5534C">
        <w:rPr>
          <w:rFonts w:ascii="標楷體" w:eastAsia="標楷體" w:hAnsi="標楷體" w:hint="eastAsia"/>
        </w:rPr>
        <w:t>為人類</w:t>
      </w:r>
      <w:r w:rsidR="00F551F8">
        <w:rPr>
          <w:rFonts w:ascii="標楷體" w:eastAsia="標楷體" w:hAnsi="標楷體" w:hint="eastAsia"/>
        </w:rPr>
        <w:t>聽到的</w:t>
      </w:r>
      <w:r w:rsidR="00C5534C" w:rsidRPr="00C5534C">
        <w:rPr>
          <w:rFonts w:ascii="標楷體" w:eastAsia="標楷體" w:hAnsi="標楷體" w:hint="eastAsia"/>
        </w:rPr>
        <w:t>聲音創造出距離感</w:t>
      </w:r>
      <w:r w:rsidR="00F551F8">
        <w:rPr>
          <w:rFonts w:ascii="標楷體" w:eastAsia="標楷體" w:hAnsi="標楷體" w:hint="eastAsia"/>
        </w:rPr>
        <w:t>和</w:t>
      </w:r>
      <w:r w:rsidR="00C5534C" w:rsidRPr="00C5534C">
        <w:rPr>
          <w:rFonts w:ascii="標楷體" w:eastAsia="標楷體" w:hAnsi="標楷體" w:hint="eastAsia"/>
        </w:rPr>
        <w:t>方向性。</w:t>
      </w:r>
      <w:r w:rsidR="00F551F8">
        <w:rPr>
          <w:rFonts w:ascii="標楷體" w:eastAsia="標楷體" w:hAnsi="標楷體" w:hint="eastAsia"/>
        </w:rPr>
        <w:t>使用左右對稱雙麥克風的機器人</w:t>
      </w:r>
      <w:r w:rsidR="00F551F8">
        <w:rPr>
          <w:rFonts w:ascii="新細明體" w:hAnsi="新細明體" w:hint="eastAsia"/>
        </w:rPr>
        <w:t>，</w:t>
      </w:r>
      <w:r w:rsidR="00F551F8" w:rsidRPr="00F551F8">
        <w:rPr>
          <w:rFonts w:ascii="標楷體" w:eastAsia="標楷體" w:hAnsi="標楷體" w:hint="eastAsia"/>
        </w:rPr>
        <w:t>當然也要應用這種差異決定聲源方位</w:t>
      </w:r>
      <w:r w:rsidR="00F551F8">
        <w:rPr>
          <w:rFonts w:ascii="新細明體" w:hAnsi="新細明體" w:hint="eastAsia"/>
        </w:rPr>
        <w:t>。</w:t>
      </w:r>
    </w:p>
    <w:p w:rsidR="00F92FAA" w:rsidRPr="003840D4" w:rsidRDefault="00F92FAA" w:rsidP="003840D4">
      <w:pPr>
        <w:pStyle w:val="a5"/>
        <w:ind w:firstLine="480"/>
        <w:jc w:val="both"/>
        <w:rPr>
          <w:rFonts w:ascii="新細明體" w:hAnsi="新細明體"/>
        </w:rPr>
      </w:pPr>
    </w:p>
    <w:p w:rsidR="00F551F8" w:rsidRDefault="00F551F8" w:rsidP="00F551F8">
      <w:pPr>
        <w:pStyle w:val="a5"/>
        <w:ind w:firstLine="480"/>
        <w:jc w:val="both"/>
        <w:rPr>
          <w:rFonts w:ascii="標楷體" w:eastAsia="標楷體" w:hAnsi="標楷體"/>
        </w:rPr>
      </w:pPr>
      <w:r w:rsidRPr="00F551F8">
        <w:rPr>
          <w:rFonts w:ascii="標楷體" w:eastAsia="標楷體" w:hAnsi="標楷體" w:hint="eastAsia"/>
        </w:rPr>
        <w:lastRenderedPageBreak/>
        <w:t>聲音訊號抵達雙耳</w:t>
      </w:r>
      <w:r>
        <w:rPr>
          <w:rFonts w:ascii="標楷體" w:eastAsia="標楷體" w:hAnsi="標楷體" w:hint="eastAsia"/>
        </w:rPr>
        <w:t>的過程</w:t>
      </w:r>
      <w:r>
        <w:rPr>
          <w:rFonts w:ascii="新細明體" w:hAnsi="新細明體" w:hint="eastAsia"/>
        </w:rPr>
        <w:t>，</w:t>
      </w:r>
      <w:r>
        <w:rPr>
          <w:rFonts w:ascii="標楷體" w:eastAsia="標楷體" w:hAnsi="標楷體" w:hint="eastAsia"/>
        </w:rPr>
        <w:t>都是線性反應</w:t>
      </w:r>
      <w:r>
        <w:rPr>
          <w:rFonts w:ascii="新細明體" w:hAnsi="新細明體" w:hint="eastAsia"/>
        </w:rPr>
        <w:t>；</w:t>
      </w:r>
      <w:r>
        <w:rPr>
          <w:rFonts w:ascii="標楷體" w:eastAsia="標楷體" w:hAnsi="標楷體" w:hint="eastAsia"/>
        </w:rPr>
        <w:t>因此在無反射(anechoic)環境下</w:t>
      </w:r>
      <w:r>
        <w:rPr>
          <w:rFonts w:ascii="新細明體" w:hAnsi="新細明體" w:hint="eastAsia"/>
        </w:rPr>
        <w:t>，</w:t>
      </w:r>
      <w:r w:rsidRPr="00F551F8">
        <w:rPr>
          <w:rFonts w:ascii="標楷體" w:eastAsia="標楷體" w:hAnsi="標楷體" w:hint="eastAsia"/>
        </w:rPr>
        <w:t>某個方位進入左耳和右耳</w:t>
      </w:r>
      <w:r>
        <w:rPr>
          <w:rFonts w:ascii="標楷體" w:eastAsia="標楷體" w:hAnsi="標楷體" w:hint="eastAsia"/>
        </w:rPr>
        <w:t>的</w:t>
      </w:r>
      <w:r w:rsidR="000F3D91">
        <w:rPr>
          <w:rFonts w:ascii="標楷體" w:eastAsia="標楷體" w:hAnsi="標楷體" w:hint="eastAsia"/>
        </w:rPr>
        <w:t>聲波傳播特性可以用雙耳脈衝響應函數(</w:t>
      </w:r>
      <w:r w:rsidR="000F3D91">
        <w:rPr>
          <w:rFonts w:ascii="標楷體" w:eastAsia="標楷體" w:hAnsi="標楷體"/>
        </w:rPr>
        <w:t xml:space="preserve">binaural </w:t>
      </w:r>
      <w:r w:rsidR="000F3D91">
        <w:rPr>
          <w:rFonts w:ascii="標楷體" w:eastAsia="標楷體" w:hAnsi="標楷體" w:hint="eastAsia"/>
        </w:rPr>
        <w:t>impulse response function</w:t>
      </w:r>
      <w:r w:rsidR="000F3D91">
        <w:rPr>
          <w:rFonts w:ascii="新細明體" w:hAnsi="新細明體" w:hint="eastAsia"/>
        </w:rPr>
        <w:t>，</w:t>
      </w:r>
      <w:r w:rsidR="000F3D91">
        <w:rPr>
          <w:rFonts w:ascii="標楷體" w:eastAsia="標楷體" w:hAnsi="標楷體"/>
        </w:rPr>
        <w:t>BRIR</w:t>
      </w:r>
      <w:r w:rsidR="000F3D91">
        <w:rPr>
          <w:rFonts w:ascii="新細明體" w:hAnsi="新細明體" w:hint="eastAsia"/>
        </w:rPr>
        <w:t>，</w:t>
      </w:r>
      <w:r w:rsidR="000F3D91">
        <w:rPr>
          <w:rFonts w:ascii="標楷體" w:eastAsia="標楷體" w:hAnsi="標楷體" w:hint="eastAsia"/>
        </w:rPr>
        <w:t>聲源發出脈衝時</w:t>
      </w:r>
      <w:r w:rsidR="000F3D91">
        <w:rPr>
          <w:rFonts w:ascii="新細明體" w:hAnsi="新細明體" w:hint="eastAsia"/>
        </w:rPr>
        <w:t>，</w:t>
      </w:r>
      <w:r w:rsidR="000F3D91">
        <w:rPr>
          <w:rFonts w:ascii="標楷體" w:eastAsia="標楷體" w:hAnsi="標楷體" w:hint="eastAsia"/>
        </w:rPr>
        <w:t>左右耳位置接收到的聲波強度)描述</w:t>
      </w:r>
      <w:r w:rsidR="000F3D91">
        <w:rPr>
          <w:rFonts w:ascii="新細明體" w:hAnsi="新細明體" w:hint="eastAsia"/>
        </w:rPr>
        <w:t>，</w:t>
      </w:r>
      <w:r w:rsidR="000F3D91" w:rsidRPr="000F3D91">
        <w:rPr>
          <w:rFonts w:ascii="標楷體" w:eastAsia="標楷體" w:hAnsi="標楷體" w:hint="eastAsia"/>
        </w:rPr>
        <w:t>分別</w:t>
      </w:r>
      <w:r w:rsidR="000F3D91">
        <w:rPr>
          <w:rFonts w:ascii="標楷體" w:eastAsia="標楷體" w:hAnsi="標楷體" w:hint="eastAsia"/>
        </w:rPr>
        <w:t>以</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和</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表示。參見圖2</w:t>
      </w:r>
      <w:r w:rsidR="000F3D91">
        <w:rPr>
          <w:rFonts w:ascii="新細明體" w:hAnsi="新細明體" w:hint="eastAsia"/>
        </w:rPr>
        <w:t>，</w:t>
      </w:r>
      <w:r w:rsidR="000F3D91" w:rsidRPr="000F3D91">
        <w:rPr>
          <w:rFonts w:ascii="標楷體" w:eastAsia="標楷體" w:hAnsi="標楷體"/>
        </w:rPr>
        <w:t>當聲源發出的訊號</w:t>
      </w:r>
      <w:r w:rsidR="000F3D91" w:rsidRPr="000F3D91">
        <w:rPr>
          <w:rFonts w:ascii="標楷體" w:eastAsia="標楷體" w:hAnsi="標楷體" w:hint="eastAsia"/>
        </w:rPr>
        <w:t>為</w:t>
      </w:r>
      <m:oMath>
        <m:r>
          <w:rPr>
            <w:rFonts w:ascii="Cambria Math" w:hAnsi="Cambria Math"/>
          </w:rPr>
          <m:t>x</m:t>
        </m:r>
        <m:d>
          <m:dPr>
            <m:ctrlPr>
              <w:rPr>
                <w:rFonts w:ascii="Cambria Math" w:hAnsi="Cambria Math"/>
              </w:rPr>
            </m:ctrlPr>
          </m:dPr>
          <m:e>
            <m:r>
              <w:rPr>
                <w:rFonts w:ascii="Cambria Math" w:hAnsi="Cambria Math"/>
              </w:rPr>
              <m:t>t</m:t>
            </m:r>
          </m:e>
        </m:d>
      </m:oMath>
      <w:r w:rsidR="000F3D91" w:rsidRPr="000F3D91">
        <w:rPr>
          <w:rFonts w:ascii="標楷體" w:eastAsia="標楷體" w:hAnsi="標楷體" w:hint="eastAsia"/>
        </w:rPr>
        <w:t>時</w:t>
      </w:r>
      <w:r w:rsidR="000F3D91">
        <w:rPr>
          <w:rFonts w:ascii="新細明體" w:hAnsi="新細明體" w:hint="eastAsia"/>
        </w:rPr>
        <w:t>，</w:t>
      </w:r>
      <w:r w:rsidR="00921EDB" w:rsidRPr="00921EDB">
        <w:rPr>
          <w:rFonts w:ascii="標楷體" w:eastAsia="標楷體" w:hAnsi="標楷體" w:hint="eastAsia"/>
        </w:rPr>
        <w:t>由線性系統理論</w:t>
      </w:r>
      <w:r w:rsidR="00921EDB">
        <w:rPr>
          <w:rFonts w:ascii="新細明體" w:hAnsi="新細明體" w:hint="eastAsia"/>
        </w:rPr>
        <w:t>，</w:t>
      </w:r>
      <w:r w:rsidR="00921EDB" w:rsidRPr="00921EDB">
        <w:rPr>
          <w:rFonts w:ascii="標楷體" w:eastAsia="標楷體" w:hAnsi="標楷體" w:hint="eastAsia"/>
        </w:rPr>
        <w:t>可知</w:t>
      </w:r>
    </w:p>
    <w:p w:rsidR="00921EDB" w:rsidRDefault="00921EDB" w:rsidP="00F551F8">
      <w:pPr>
        <w:pStyle w:val="a5"/>
        <w:ind w:firstLine="480"/>
        <w:jc w:val="both"/>
        <w:rPr>
          <w:rFonts w:ascii="標楷體" w:eastAsia="標楷體" w:hAnsi="標楷體"/>
        </w:rPr>
      </w:pPr>
    </w:p>
    <w:p w:rsidR="00921EDB" w:rsidRPr="00921EDB" w:rsidRDefault="00F81946" w:rsidP="00921EDB">
      <w:pPr>
        <w:pStyle w:val="a5"/>
        <w:ind w:leftChars="400" w:left="960" w:firstLine="48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t</m:t>
              </m:r>
            </m:e>
          </m:d>
        </m:oMath>
      </m:oMathPara>
    </w:p>
    <w:p w:rsidR="000F3D91" w:rsidRPr="00921EDB" w:rsidRDefault="00F81946" w:rsidP="00921EDB">
      <w:pPr>
        <w:ind w:left="960" w:firstLine="480"/>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oMath>
      </m:oMathPara>
    </w:p>
    <w:p w:rsidR="000F3D91" w:rsidRPr="000F3D91" w:rsidRDefault="000F3D91" w:rsidP="000F3D91">
      <w:pPr>
        <w:jc w:val="both"/>
        <w:rPr>
          <w:rFonts w:ascii="標楷體" w:eastAsia="標楷體" w:hAnsi="標楷體"/>
        </w:rPr>
      </w:pPr>
    </w:p>
    <w:p w:rsidR="00F00E99" w:rsidRDefault="00921EDB" w:rsidP="003D421F">
      <w:pPr>
        <w:pStyle w:val="a5"/>
        <w:rPr>
          <w:rFonts w:eastAsia="標楷體"/>
        </w:rPr>
      </w:pPr>
      <w:r>
        <w:rPr>
          <w:rFonts w:eastAsia="標楷體" w:hint="eastAsia"/>
        </w:rPr>
        <w:t>轉換到頻域</w:t>
      </w:r>
      <w:r>
        <w:rPr>
          <w:rFonts w:ascii="新細明體" w:hAnsi="新細明體" w:hint="eastAsia"/>
        </w:rPr>
        <w:t>，</w:t>
      </w:r>
      <w:r>
        <w:rPr>
          <w:rFonts w:eastAsia="標楷體" w:hint="eastAsia"/>
        </w:rPr>
        <w:t>便有</w:t>
      </w:r>
    </w:p>
    <w:p w:rsidR="00921EDB" w:rsidRDefault="00921EDB" w:rsidP="003D421F">
      <w:pPr>
        <w:pStyle w:val="a5"/>
        <w:rPr>
          <w:rFonts w:eastAsia="標楷體"/>
        </w:rPr>
      </w:pPr>
    </w:p>
    <w:p w:rsidR="00921EDB" w:rsidRDefault="00921EDB"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hint="eastAsia"/>
              </w:rPr>
              <m:t>X</m:t>
            </m:r>
          </m:e>
          <m:sub>
            <m:r>
              <w:rPr>
                <w:rFonts w:ascii="Cambria Math" w:eastAsia="標楷體" w:hAnsi="Cambria Math" w:hint="eastAsia"/>
              </w:rPr>
              <m:t>L</m:t>
            </m:r>
          </m:sub>
        </m:sSub>
        <m:d>
          <m:dPr>
            <m:ctrlPr>
              <w:rPr>
                <w:rFonts w:ascii="Cambria Math" w:eastAsia="標楷體" w:hAnsi="Cambria Math"/>
              </w:rPr>
            </m:ctrlPr>
          </m:dPr>
          <m:e>
            <m:r>
              <w:rPr>
                <w:rFonts w:ascii="Cambria Math" w:eastAsia="標楷體" w:hAnsi="Cambria Math"/>
              </w:rPr>
              <m:t>f</m:t>
            </m:r>
          </m:e>
        </m:d>
        <m:r>
          <w:rPr>
            <w:rFonts w:ascii="Cambria Math" w:eastAsia="標楷體" w:hAnsi="Cambria Math" w:hint="eastAsia"/>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p>
    <w:p w:rsidR="00A646E1" w:rsidRDefault="00F81946" w:rsidP="003D421F">
      <w:pPr>
        <w:pStyle w:val="a5"/>
        <w:rPr>
          <w:rFonts w:ascii="新細明體" w:hAnsi="新細明體"/>
        </w:rPr>
      </w:pP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f</m:t>
            </m:r>
          </m:e>
        </m:d>
      </m:oMath>
      <w:r w:rsidR="00A646E1">
        <w:rPr>
          <w:rFonts w:eastAsia="標楷體" w:hint="eastAsia"/>
        </w:rPr>
        <w:t>與</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m:rPr>
            <m:sty m:val="p"/>
          </m:rPr>
          <w:rPr>
            <w:rFonts w:ascii="Cambria Math" w:eastAsia="標楷體" w:hAnsi="Cambria Math" w:hint="eastAsia"/>
          </w:rPr>
          <m:t>分</m:t>
        </m:r>
      </m:oMath>
      <w:r w:rsidR="00A646E1">
        <w:rPr>
          <w:rFonts w:eastAsia="標楷體" w:hint="eastAsia"/>
        </w:rPr>
        <w:t>稱為左右耳的頭部轉移函數</w:t>
      </w:r>
      <w:r w:rsidR="00A646E1">
        <w:rPr>
          <w:rFonts w:eastAsia="標楷體" w:hint="eastAsia"/>
        </w:rPr>
        <w:t>(head-related transfer function)</w:t>
      </w:r>
      <w:r w:rsidR="0039630B">
        <w:rPr>
          <w:rFonts w:ascii="新細明體" w:hAnsi="新細明體" w:hint="eastAsia"/>
        </w:rPr>
        <w:t>。</w:t>
      </w:r>
    </w:p>
    <w:p w:rsidR="00A646E1" w:rsidRDefault="00A646E1" w:rsidP="003D421F">
      <w:pPr>
        <w:pStyle w:val="a5"/>
        <w:rPr>
          <w:rFonts w:eastAsia="標楷體"/>
        </w:rPr>
      </w:pPr>
    </w:p>
    <w:p w:rsidR="00A646E1" w:rsidRPr="00A646E1" w:rsidRDefault="00A646E1" w:rsidP="003D421F">
      <w:pPr>
        <w:pStyle w:val="a5"/>
        <w:rPr>
          <w:rFonts w:eastAsia="標楷體"/>
        </w:rPr>
      </w:pPr>
      <w:r>
        <w:rPr>
          <w:rFonts w:eastAsia="標楷體" w:hint="eastAsia"/>
          <w:noProof/>
        </w:rPr>
        <w:drawing>
          <wp:inline distT="0" distB="0" distL="0" distR="0">
            <wp:extent cx="2082472" cy="29337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A8CD.tmp"/>
                    <pic:cNvPicPr/>
                  </pic:nvPicPr>
                  <pic:blipFill rotWithShape="1">
                    <a:blip r:embed="rId9" cstate="print">
                      <a:extLst>
                        <a:ext uri="{28A0092B-C50C-407E-A947-70E740481C1C}">
                          <a14:useLocalDpi xmlns:a14="http://schemas.microsoft.com/office/drawing/2010/main" val="0"/>
                        </a:ext>
                      </a:extLst>
                    </a:blip>
                    <a:srcRect t="1583" r="1943"/>
                    <a:stretch/>
                  </pic:blipFill>
                  <pic:spPr bwMode="auto">
                    <a:xfrm>
                      <a:off x="0" y="0"/>
                      <a:ext cx="2083068" cy="2934539"/>
                    </a:xfrm>
                    <a:prstGeom prst="rect">
                      <a:avLst/>
                    </a:prstGeom>
                    <a:ln>
                      <a:noFill/>
                    </a:ln>
                    <a:extLst>
                      <a:ext uri="{53640926-AAD7-44D8-BBD7-CCE9431645EC}">
                        <a14:shadowObscured xmlns:a14="http://schemas.microsoft.com/office/drawing/2010/main"/>
                      </a:ext>
                    </a:extLst>
                  </pic:spPr>
                </pic:pic>
              </a:graphicData>
            </a:graphic>
          </wp:inline>
        </w:drawing>
      </w:r>
    </w:p>
    <w:p w:rsidR="00A646E1" w:rsidRPr="00A646E1" w:rsidRDefault="00A646E1" w:rsidP="00A646E1">
      <w:pPr>
        <w:pStyle w:val="a5"/>
        <w:rPr>
          <w:rFonts w:eastAsia="標楷體"/>
          <w:sz w:val="20"/>
          <w:szCs w:val="20"/>
        </w:rPr>
      </w:pPr>
      <w:r w:rsidRPr="00A646E1">
        <w:rPr>
          <w:rFonts w:eastAsia="標楷體" w:hint="eastAsia"/>
          <w:sz w:val="20"/>
          <w:szCs w:val="20"/>
        </w:rPr>
        <w:t>圖</w:t>
      </w:r>
      <w:r w:rsidRPr="00A646E1">
        <w:rPr>
          <w:rFonts w:eastAsia="標楷體" w:hint="eastAsia"/>
          <w:sz w:val="20"/>
          <w:szCs w:val="20"/>
        </w:rPr>
        <w:t>2. BRIR</w:t>
      </w:r>
      <w:r w:rsidRPr="00A646E1">
        <w:rPr>
          <w:rFonts w:eastAsia="標楷體" w:hint="eastAsia"/>
          <w:sz w:val="20"/>
          <w:szCs w:val="20"/>
        </w:rPr>
        <w:t>觀念</w:t>
      </w:r>
      <w:r>
        <w:rPr>
          <w:rFonts w:eastAsia="標楷體" w:hint="eastAsia"/>
          <w:sz w:val="20"/>
          <w:szCs w:val="20"/>
        </w:rPr>
        <w:t xml:space="preserve"> </w:t>
      </w:r>
      <w:r>
        <w:rPr>
          <w:rFonts w:eastAsia="標楷體"/>
          <w:sz w:val="20"/>
          <w:szCs w:val="20"/>
        </w:rPr>
        <w:t>(</w:t>
      </w:r>
      <w:r>
        <w:rPr>
          <w:rFonts w:eastAsia="標楷體" w:hint="eastAsia"/>
          <w:sz w:val="20"/>
          <w:szCs w:val="20"/>
        </w:rPr>
        <w:t>取自</w:t>
      </w:r>
      <w:r w:rsidRPr="00A646E1">
        <w:rPr>
          <w:rFonts w:eastAsia="標楷體"/>
          <w:sz w:val="20"/>
          <w:szCs w:val="20"/>
        </w:rPr>
        <w:t>https://en.wikipedia.org/wiki/Head-related_transfer_function</w:t>
      </w:r>
      <w:r>
        <w:rPr>
          <w:rFonts w:eastAsia="標楷體" w:hint="eastAsia"/>
          <w:sz w:val="20"/>
          <w:szCs w:val="20"/>
        </w:rPr>
        <w:t>)</w:t>
      </w:r>
    </w:p>
    <w:p w:rsidR="00A646E1" w:rsidRDefault="00A646E1" w:rsidP="00A646E1">
      <w:pPr>
        <w:pStyle w:val="a5"/>
        <w:rPr>
          <w:rFonts w:eastAsia="標楷體"/>
        </w:rPr>
      </w:pPr>
    </w:p>
    <w:p w:rsidR="00A646E1" w:rsidRDefault="0039630B" w:rsidP="00823BA2">
      <w:pPr>
        <w:jc w:val="both"/>
        <w:rPr>
          <w:rFonts w:ascii="標楷體" w:eastAsia="標楷體" w:hAnsi="標楷體"/>
        </w:rPr>
      </w:pPr>
      <w:r>
        <w:rPr>
          <w:rFonts w:eastAsia="標楷體"/>
        </w:rPr>
        <w:tab/>
      </w:r>
      <w:r>
        <w:rPr>
          <w:rFonts w:eastAsia="標楷體" w:hint="eastAsia"/>
        </w:rPr>
        <w:t>由左右兩耳的</w:t>
      </w:r>
      <w:r>
        <w:rPr>
          <w:rFonts w:eastAsia="標楷體" w:hint="eastAsia"/>
        </w:rPr>
        <w:t>BRIR</w:t>
      </w:r>
      <w:r>
        <w:rPr>
          <w:rFonts w:eastAsia="標楷體" w:hint="eastAsia"/>
        </w:rPr>
        <w:t>和</w:t>
      </w:r>
      <w:r>
        <w:rPr>
          <w:rFonts w:eastAsia="標楷體" w:hint="eastAsia"/>
        </w:rPr>
        <w:t>HRTF</w:t>
      </w:r>
      <w:r>
        <w:rPr>
          <w:rFonts w:ascii="新細明體" w:hAnsi="新細明體" w:hint="eastAsia"/>
        </w:rPr>
        <w:t>，</w:t>
      </w:r>
      <w:r>
        <w:rPr>
          <w:rFonts w:eastAsia="標楷體" w:hint="eastAsia"/>
        </w:rPr>
        <w:t>可以擷取兩耳時間差</w:t>
      </w:r>
      <w:r>
        <w:rPr>
          <w:rFonts w:eastAsia="標楷體" w:hint="eastAsia"/>
        </w:rPr>
        <w:t>(Interaural Time Difference</w:t>
      </w:r>
      <w:r>
        <w:rPr>
          <w:rFonts w:ascii="新細明體" w:hAnsi="新細明體" w:hint="eastAsia"/>
        </w:rPr>
        <w:t>，</w:t>
      </w:r>
      <w:r>
        <w:rPr>
          <w:rFonts w:eastAsia="標楷體"/>
        </w:rPr>
        <w:t>ITD</w:t>
      </w:r>
      <w:r>
        <w:rPr>
          <w:rFonts w:ascii="新細明體" w:hAnsi="新細明體" w:hint="eastAsia"/>
        </w:rPr>
        <w:t>，</w:t>
      </w:r>
      <w:r w:rsidRPr="0039630B">
        <w:rPr>
          <w:rFonts w:ascii="標楷體" w:eastAsia="標楷體" w:hAnsi="標楷體" w:hint="eastAsia"/>
        </w:rPr>
        <w:t>脈衝抵達左右兩耳的時間差距</w:t>
      </w:r>
      <w:r>
        <w:rPr>
          <w:rFonts w:ascii="新細明體" w:hAnsi="新細明體" w:hint="eastAsia"/>
        </w:rPr>
        <w:t>)</w:t>
      </w:r>
      <w:r w:rsidRPr="0039630B">
        <w:rPr>
          <w:rFonts w:ascii="標楷體" w:eastAsia="標楷體" w:hAnsi="標楷體" w:hint="eastAsia"/>
        </w:rPr>
        <w:t>及</w:t>
      </w:r>
      <w:r>
        <w:rPr>
          <w:rFonts w:ascii="標楷體" w:eastAsia="標楷體" w:hAnsi="標楷體" w:hint="eastAsia"/>
        </w:rPr>
        <w:t>兩耳接收聲波強度差(Interaural Level Difference</w:t>
      </w:r>
      <w:r>
        <w:rPr>
          <w:rFonts w:ascii="新細明體" w:hAnsi="新細明體" w:hint="eastAsia"/>
        </w:rPr>
        <w:t>，</w:t>
      </w:r>
      <w:r>
        <w:rPr>
          <w:rFonts w:ascii="標楷體" w:eastAsia="標楷體" w:hAnsi="標楷體" w:hint="eastAsia"/>
        </w:rPr>
        <w:t>ILD</w:t>
      </w:r>
      <w:r>
        <w:rPr>
          <w:rFonts w:ascii="新細明體" w:hAnsi="新細明體" w:hint="eastAsia"/>
        </w:rPr>
        <w:t>，</w:t>
      </w:r>
      <w:r>
        <w:rPr>
          <w:rFonts w:ascii="標楷體" w:eastAsia="標楷體" w:hAnsi="標楷體" w:hint="eastAsia"/>
        </w:rPr>
        <w:t>左右兩耳HRTF</w:t>
      </w:r>
      <w:r w:rsidR="00823BA2">
        <w:rPr>
          <w:rFonts w:ascii="標楷體" w:eastAsia="標楷體" w:hAnsi="標楷體" w:hint="eastAsia"/>
        </w:rPr>
        <w:t>求出之</w:t>
      </w:r>
      <w:r>
        <w:rPr>
          <w:rFonts w:ascii="標楷體" w:eastAsia="標楷體" w:hAnsi="標楷體" w:hint="eastAsia"/>
        </w:rPr>
        <w:t>頻域功率</w:t>
      </w:r>
      <w:r w:rsidR="00823BA2">
        <w:rPr>
          <w:rFonts w:ascii="標楷體" w:eastAsia="標楷體" w:hAnsi="標楷體" w:hint="eastAsia"/>
        </w:rPr>
        <w:t>的比例</w:t>
      </w:r>
      <w:r w:rsidR="00823BA2">
        <w:rPr>
          <w:rFonts w:ascii="新細明體" w:hAnsi="新細明體" w:hint="eastAsia"/>
        </w:rPr>
        <w:t>，</w:t>
      </w:r>
      <w:r w:rsidR="00823BA2">
        <w:rPr>
          <w:rFonts w:ascii="標楷體" w:eastAsia="標楷體" w:hAnsi="標楷體" w:hint="eastAsia"/>
        </w:rPr>
        <w:t>以分貝dB表示時</w:t>
      </w:r>
      <w:r w:rsidR="00823BA2">
        <w:rPr>
          <w:rFonts w:ascii="新細明體" w:hAnsi="新細明體" w:hint="eastAsia"/>
        </w:rPr>
        <w:t>，</w:t>
      </w:r>
      <w:r w:rsidR="00823BA2" w:rsidRPr="00823BA2">
        <w:rPr>
          <w:rFonts w:ascii="標楷體" w:eastAsia="標楷體" w:hAnsi="標楷體" w:hint="eastAsia"/>
        </w:rPr>
        <w:t>為左右耳收到功率分貝數之差</w:t>
      </w:r>
      <w:r w:rsidR="00823BA2">
        <w:rPr>
          <w:rFonts w:ascii="新細明體" w:hAnsi="新細明體" w:hint="eastAsia"/>
        </w:rPr>
        <w:t>)，</w:t>
      </w:r>
      <w:r w:rsidR="00823BA2" w:rsidRPr="00823BA2">
        <w:rPr>
          <w:rFonts w:ascii="標楷體" w:eastAsia="標楷體" w:hAnsi="標楷體" w:hint="eastAsia"/>
        </w:rPr>
        <w:t>作為聲源</w:t>
      </w:r>
      <w:r w:rsidR="00823BA2">
        <w:rPr>
          <w:rFonts w:ascii="標楷體" w:eastAsia="標楷體" w:hAnsi="標楷體" w:hint="eastAsia"/>
        </w:rPr>
        <w:t>水平方位角</w:t>
      </w:r>
      <w:r w:rsidR="00823BA2" w:rsidRPr="00823BA2">
        <w:rPr>
          <w:rFonts w:ascii="標楷體" w:eastAsia="標楷體" w:hAnsi="標楷體" w:hint="eastAsia"/>
        </w:rPr>
        <w:t>定位的特徵</w:t>
      </w:r>
      <w:r w:rsidR="00823BA2">
        <w:rPr>
          <w:rFonts w:ascii="標楷體" w:eastAsia="標楷體" w:hAnsi="標楷體" w:hint="eastAsia"/>
        </w:rPr>
        <w:t>數值</w:t>
      </w:r>
      <w:r w:rsidR="00823BA2">
        <w:rPr>
          <w:rFonts w:ascii="新細明體" w:hAnsi="新細明體" w:hint="eastAsia"/>
        </w:rPr>
        <w:t>。</w:t>
      </w:r>
      <w:r w:rsidR="00823BA2" w:rsidRPr="00823BA2">
        <w:rPr>
          <w:rFonts w:ascii="標楷體" w:eastAsia="標楷體" w:hAnsi="標楷體" w:hint="eastAsia"/>
        </w:rPr>
        <w:t>在頭部對稱平面上</w:t>
      </w:r>
      <w:r w:rsidR="00823BA2">
        <w:rPr>
          <w:rFonts w:ascii="新細明體" w:hAnsi="新細明體" w:hint="eastAsia"/>
        </w:rPr>
        <w:t>，ITD</w:t>
      </w:r>
      <w:r w:rsidR="00823BA2" w:rsidRPr="00823BA2">
        <w:rPr>
          <w:rFonts w:ascii="標楷體" w:eastAsia="標楷體" w:hAnsi="標楷體" w:hint="eastAsia"/>
        </w:rPr>
        <w:t>和</w:t>
      </w:r>
      <w:r w:rsidR="00823BA2">
        <w:rPr>
          <w:rFonts w:ascii="新細明體" w:hAnsi="新細明體" w:hint="eastAsia"/>
        </w:rPr>
        <w:t>ILD</w:t>
      </w:r>
      <w:r w:rsidR="00823BA2" w:rsidRPr="00823BA2">
        <w:rPr>
          <w:rFonts w:ascii="標楷體" w:eastAsia="標楷體" w:hAnsi="標楷體" w:hint="eastAsia"/>
        </w:rPr>
        <w:t>都是</w:t>
      </w:r>
      <w:r w:rsidR="00823BA2">
        <w:rPr>
          <w:rFonts w:ascii="新細明體" w:hAnsi="新細明體" w:hint="eastAsia"/>
        </w:rPr>
        <w:t>0，</w:t>
      </w:r>
      <w:r w:rsidR="00823BA2" w:rsidRPr="00823BA2">
        <w:rPr>
          <w:rFonts w:ascii="標楷體" w:eastAsia="標楷體" w:hAnsi="標楷體" w:hint="eastAsia"/>
        </w:rPr>
        <w:t>所以</w:t>
      </w:r>
      <w:r w:rsidR="00823BA2">
        <w:rPr>
          <w:rFonts w:ascii="標楷體" w:eastAsia="標楷體" w:hAnsi="標楷體" w:hint="eastAsia"/>
        </w:rPr>
        <w:t>必須利用HRTF強度頻譜上</w:t>
      </w:r>
      <w:r w:rsidR="00823BA2">
        <w:rPr>
          <w:rFonts w:ascii="新細明體" w:hAnsi="新細明體" w:hint="eastAsia"/>
        </w:rPr>
        <w:t>，</w:t>
      </w:r>
      <w:r w:rsidR="00823BA2">
        <w:rPr>
          <w:rFonts w:ascii="標楷體" w:eastAsia="標楷體" w:hAnsi="標楷體" w:hint="eastAsia"/>
        </w:rPr>
        <w:t>隨俯仰角改變的低點notch頻率</w:t>
      </w:r>
      <w:r w:rsidR="00823BA2">
        <w:rPr>
          <w:rFonts w:ascii="新細明體" w:hAnsi="新細明體" w:hint="eastAsia"/>
        </w:rPr>
        <w:t>，</w:t>
      </w:r>
      <w:r w:rsidR="00823BA2">
        <w:rPr>
          <w:rFonts w:ascii="標楷體" w:eastAsia="標楷體" w:hAnsi="標楷體" w:hint="eastAsia"/>
        </w:rPr>
        <w:t>決定</w:t>
      </w:r>
      <w:r w:rsidR="00033E08">
        <w:rPr>
          <w:rFonts w:ascii="標楷體" w:eastAsia="標楷體" w:hAnsi="標楷體" w:hint="eastAsia"/>
        </w:rPr>
        <w:t>俯仰方位角。</w:t>
      </w:r>
      <w:r w:rsidR="001B3CE9">
        <w:rPr>
          <w:rFonts w:ascii="標楷體" w:eastAsia="標楷體" w:hAnsi="標楷體" w:hint="eastAsia"/>
        </w:rPr>
        <w:t>另一種解決的方法，就</w:t>
      </w:r>
      <w:r w:rsidR="001B3CE9">
        <w:rPr>
          <w:rFonts w:ascii="標楷體" w:eastAsia="標楷體" w:hAnsi="標楷體" w:hint="eastAsia"/>
        </w:rPr>
        <w:lastRenderedPageBreak/>
        <w:t>是讓頭部上下左右轉動，由收到訊號的變化，辨識其方位。</w:t>
      </w:r>
    </w:p>
    <w:p w:rsidR="001B3CE9" w:rsidRDefault="001B3CE9" w:rsidP="00823BA2">
      <w:pPr>
        <w:jc w:val="both"/>
        <w:rPr>
          <w:rFonts w:ascii="標楷體" w:eastAsia="標楷體" w:hAnsi="標楷體"/>
        </w:rPr>
      </w:pPr>
    </w:p>
    <w:p w:rsidR="003840D4" w:rsidRDefault="003840D4" w:rsidP="00823BA2">
      <w:pPr>
        <w:jc w:val="both"/>
        <w:rPr>
          <w:rFonts w:ascii="標楷體" w:eastAsia="標楷體" w:hAnsi="標楷體"/>
        </w:rPr>
      </w:pPr>
      <w:r>
        <w:rPr>
          <w:rFonts w:ascii="標楷體" w:eastAsia="標楷體" w:hAnsi="標楷體"/>
        </w:rPr>
        <w:tab/>
      </w:r>
      <w:r>
        <w:rPr>
          <w:rFonts w:ascii="標楷體" w:eastAsia="標楷體" w:hAnsi="標楷體" w:hint="eastAsia"/>
        </w:rPr>
        <w:t>在聲源距離的估測方面</w:t>
      </w:r>
      <w:r>
        <w:rPr>
          <w:rFonts w:ascii="新細明體" w:hAnsi="新細明體" w:hint="eastAsia"/>
        </w:rPr>
        <w:t>，</w:t>
      </w:r>
      <w:r>
        <w:rPr>
          <w:rFonts w:ascii="標楷體" w:eastAsia="標楷體" w:hAnsi="標楷體" w:hint="eastAsia"/>
        </w:rPr>
        <w:t>左右耳接收訊號差異的特徵數值如ITD、ILD等</w:t>
      </w:r>
      <w:r>
        <w:rPr>
          <w:rFonts w:ascii="新細明體" w:hAnsi="新細明體" w:hint="eastAsia"/>
        </w:rPr>
        <w:t>，</w:t>
      </w:r>
      <w:r>
        <w:rPr>
          <w:rFonts w:ascii="標楷體" w:eastAsia="標楷體" w:hAnsi="標楷體" w:hint="eastAsia"/>
        </w:rPr>
        <w:t>並不容易應用。但是人耳對聲音距離的估計準確性也不好</w:t>
      </w:r>
      <w:r>
        <w:rPr>
          <w:rFonts w:ascii="新細明體" w:hAnsi="新細明體" w:hint="eastAsia"/>
        </w:rPr>
        <w:t>，</w:t>
      </w:r>
      <w:r>
        <w:rPr>
          <w:rFonts w:ascii="標楷體" w:eastAsia="標楷體" w:hAnsi="標楷體" w:hint="eastAsia"/>
        </w:rPr>
        <w:t>所以機器人這方面的能力似乎也可以不必苛求。不過在回音環境下</w:t>
      </w:r>
      <w:r>
        <w:rPr>
          <w:rFonts w:ascii="新細明體" w:hAnsi="新細明體" w:hint="eastAsia"/>
        </w:rPr>
        <w:t>，</w:t>
      </w:r>
      <w:r>
        <w:rPr>
          <w:rFonts w:ascii="標楷體" w:eastAsia="標楷體" w:hAnsi="標楷體" w:hint="eastAsia"/>
        </w:rPr>
        <w:t>直接抵達耳</w:t>
      </w:r>
      <w:r w:rsidR="00E86A87">
        <w:rPr>
          <w:rFonts w:ascii="標楷體" w:eastAsia="標楷體" w:hAnsi="標楷體" w:hint="eastAsia"/>
        </w:rPr>
        <w:t>朵的訊號和回音訊號之間的能量比例(</w:t>
      </w:r>
      <w:r w:rsidR="00E86A87">
        <w:rPr>
          <w:rFonts w:ascii="標楷體" w:eastAsia="標楷體" w:hAnsi="標楷體"/>
        </w:rPr>
        <w:t>Direct-to-Reverberant sound energy Ratio</w:t>
      </w:r>
      <w:r w:rsidR="00E86A87">
        <w:rPr>
          <w:rFonts w:ascii="新細明體" w:hAnsi="新細明體" w:hint="eastAsia"/>
        </w:rPr>
        <w:t>，</w:t>
      </w:r>
      <w:r w:rsidR="00E86A87">
        <w:rPr>
          <w:rFonts w:ascii="標楷體" w:eastAsia="標楷體" w:hAnsi="標楷體"/>
        </w:rPr>
        <w:t>DRR)</w:t>
      </w:r>
      <w:r w:rsidR="00E86A87">
        <w:rPr>
          <w:rFonts w:ascii="新細明體" w:hAnsi="新細明體" w:hint="eastAsia"/>
        </w:rPr>
        <w:t>，</w:t>
      </w:r>
      <w:r w:rsidR="00E86A87">
        <w:rPr>
          <w:rFonts w:ascii="標楷體" w:eastAsia="標楷體" w:hAnsi="標楷體" w:hint="eastAsia"/>
        </w:rPr>
        <w:t>倒是有研究</w:t>
      </w:r>
      <w:r w:rsidR="00F92FAA">
        <w:rPr>
          <w:rFonts w:ascii="標楷體" w:eastAsia="標楷體" w:hAnsi="標楷體"/>
        </w:rPr>
        <w:fldChar w:fldCharType="begin" w:fldLock="1"/>
      </w:r>
      <w:r w:rsidR="005C193E">
        <w:rPr>
          <w:rFonts w:ascii="標楷體" w:eastAsia="標楷體" w:hAnsi="標楷體"/>
        </w:rPr>
        <w:instrText>ADDIN CSL_CITATION { "citationItems" : [ { "id" : "ITEM-1", "itemData" : { "DOI" : "10.1109/TASL.2010.2050687", "ISBN" : "1558-7916", "ISSN" : "15587916", "abstract" : "One of the principal cues believed to be used by listeners to estimate the distance to a sound source is the ratio of energies along the direct and indirect paths to the receiver. In essence, this &amp;amp;#x201C;direct-to-reverberant&amp;amp;#x201D; energy ratio reveals the absolute distance component of the direct energy by normalizing by what is assumed to be distance-independent reverberant energy. Earlier approaches to direct-to-reverberant energy ratio calculation made use of the estimated room impulse response, but these techniques are computationally expensive and inaccurate in practice. This paper proposes and evaluates an alternative approach which uses binaural signals to segregate energy arriving from the estimated direction of the direct source from that arriving from other directions, employing a novel binaural equalization-cancellation technique. The system is integrated with a probabilistic inference framework, particle filtering, to handle the nonstationarity of energy-based measurements. The algorithm is capable of using reverberation to estimate source distance in large rooms with errors of less than 1 m for static sources and 1.5-3.5 m for sources with varying degrees of motion complexity. Model performance can be accounted for largely in terms of a competition between auditory horizon and source energy fluctuation effects.", "author" : [ { "dropping-particle" : "", "family" : "Lu", "given" : "Yan Chen", "non-dropping-particle" : "", "parse-names" : false, "suffix" : "" }, { "dropping-particle" : "", "family" : "Cooke", "given" : "Martin", "non-dropping-particle" : "", "parse-names" : false, "suffix" : "" } ], "container-title" : "IEEE Transactions on Audio, Speech and Language Processing", "id" : "ITEM-1", "issue" : "7", "issued" : { "date-parts" : [ [ "2010" ] ] }, "page" : "1793-1805", "title" : "Binaural estimation of sound source distance via the direct-to-reverberant energy ratio for static and moving sources", "type" : "article-journal", "volume" : "18" }, "uris" : [ "http://www.mendeley.com/documents/?uuid=5417cc3f-881d-4031-bb6d-4341911f8929" ] } ], "mendeley" : { "formattedCitation" : "(Lu &amp;Cooke, 2010)", "plainTextFormattedCitation" : "(Lu &amp;Cooke, 2010)", "previouslyFormattedCitation" : "(Lu &amp;Cooke, 2010)" }, "properties" : { "noteIndex" : 0 }, "schema" : "https://github.com/citation-style-language/schema/raw/master/csl-citation.json" }</w:instrText>
      </w:r>
      <w:r w:rsidR="00F92FAA">
        <w:rPr>
          <w:rFonts w:ascii="標楷體" w:eastAsia="標楷體" w:hAnsi="標楷體"/>
        </w:rPr>
        <w:fldChar w:fldCharType="separate"/>
      </w:r>
      <w:r w:rsidR="00F92FAA" w:rsidRPr="00F92FAA">
        <w:rPr>
          <w:rFonts w:ascii="標楷體" w:eastAsia="標楷體" w:hAnsi="標楷體"/>
          <w:noProof/>
        </w:rPr>
        <w:t>(Lu &amp;Cooke, 2010)</w:t>
      </w:r>
      <w:r w:rsidR="00F92FAA">
        <w:rPr>
          <w:rFonts w:ascii="標楷體" w:eastAsia="標楷體" w:hAnsi="標楷體"/>
        </w:rPr>
        <w:fldChar w:fldCharType="end"/>
      </w:r>
      <w:r w:rsidR="00E86A87">
        <w:rPr>
          <w:rFonts w:ascii="標楷體" w:eastAsia="標楷體" w:hAnsi="標楷體" w:hint="eastAsia"/>
        </w:rPr>
        <w:t>用來得到較好的聲源距離判斷。</w:t>
      </w:r>
    </w:p>
    <w:p w:rsidR="009C3F9D" w:rsidRDefault="009C3F9D" w:rsidP="00823BA2">
      <w:pPr>
        <w:jc w:val="both"/>
        <w:rPr>
          <w:rFonts w:ascii="標楷體" w:eastAsia="標楷體" w:hAnsi="標楷體"/>
        </w:rPr>
      </w:pPr>
    </w:p>
    <w:p w:rsidR="009C3F9D" w:rsidRDefault="009C3F9D" w:rsidP="00823BA2">
      <w:pPr>
        <w:jc w:val="both"/>
        <w:rPr>
          <w:rFonts w:ascii="標楷體" w:eastAsia="標楷體" w:hAnsi="標楷體"/>
        </w:rPr>
      </w:pPr>
      <w:r>
        <w:rPr>
          <w:rFonts w:ascii="標楷體" w:eastAsia="標楷體" w:hAnsi="標楷體"/>
        </w:rPr>
        <w:tab/>
      </w:r>
      <w:r>
        <w:rPr>
          <w:rFonts w:ascii="標楷體" w:eastAsia="標楷體" w:hAnsi="標楷體" w:hint="eastAsia"/>
        </w:rPr>
        <w:t>把ITD、</w:t>
      </w:r>
      <w:r>
        <w:rPr>
          <w:rFonts w:ascii="標楷體" w:eastAsia="標楷體" w:hAnsi="標楷體"/>
        </w:rPr>
        <w:t>ILD</w:t>
      </w:r>
      <w:r>
        <w:rPr>
          <w:rFonts w:ascii="標楷體" w:eastAsia="標楷體" w:hAnsi="標楷體" w:hint="eastAsia"/>
        </w:rPr>
        <w:t>、</w:t>
      </w:r>
      <w:r>
        <w:rPr>
          <w:rFonts w:ascii="標楷體" w:eastAsia="標楷體" w:hAnsi="標楷體"/>
        </w:rPr>
        <w:t>HRTF</w:t>
      </w:r>
      <w:r>
        <w:rPr>
          <w:rFonts w:ascii="標楷體" w:eastAsia="標楷體" w:hAnsi="標楷體" w:hint="eastAsia"/>
        </w:rPr>
        <w:t>特徵等</w:t>
      </w:r>
      <w:r>
        <w:rPr>
          <w:rFonts w:ascii="新細明體" w:hAnsi="新細明體" w:hint="eastAsia"/>
        </w:rPr>
        <w:t>，</w:t>
      </w:r>
      <w:r>
        <w:rPr>
          <w:rFonts w:ascii="標楷體" w:eastAsia="標楷體" w:hAnsi="標楷體" w:hint="eastAsia"/>
        </w:rPr>
        <w:t>讓機器人用來為聲源定位時</w:t>
      </w:r>
      <w:r>
        <w:rPr>
          <w:rFonts w:ascii="新細明體" w:hAnsi="新細明體" w:hint="eastAsia"/>
        </w:rPr>
        <w:t>，</w:t>
      </w:r>
      <w:r w:rsidR="002D108C">
        <w:rPr>
          <w:rFonts w:ascii="標楷體" w:eastAsia="標楷體" w:hAnsi="標楷體" w:hint="eastAsia"/>
        </w:rPr>
        <w:t>首先的問題是機器人的頭部外型和人頭不見得相同</w:t>
      </w:r>
      <w:r w:rsidR="002D108C">
        <w:rPr>
          <w:rFonts w:ascii="新細明體" w:hAnsi="新細明體" w:hint="eastAsia"/>
        </w:rPr>
        <w:t>，</w:t>
      </w:r>
      <w:r w:rsidR="002D108C">
        <w:rPr>
          <w:rFonts w:ascii="標楷體" w:eastAsia="標楷體" w:hAnsi="標楷體" w:hint="eastAsia"/>
        </w:rPr>
        <w:t>因此需要以聲學方程式解算其HRTF。目前能夠公開取得的HRTF或BRIR</w:t>
      </w:r>
      <w:r w:rsidR="002D108C">
        <w:rPr>
          <w:rFonts w:ascii="新細明體" w:hAnsi="新細明體" w:hint="eastAsia"/>
        </w:rPr>
        <w:t>，</w:t>
      </w:r>
      <w:r w:rsidR="002D108C">
        <w:rPr>
          <w:rFonts w:ascii="標楷體" w:eastAsia="標楷體" w:hAnsi="標楷體" w:hint="eastAsia"/>
        </w:rPr>
        <w:t>都是以擬真假人頭量測所得。文獻所發表結果</w:t>
      </w:r>
      <w:r w:rsidR="002D108C">
        <w:rPr>
          <w:rFonts w:ascii="新細明體" w:hAnsi="新細明體" w:hint="eastAsia"/>
        </w:rPr>
        <w:t>，</w:t>
      </w:r>
      <w:r w:rsidR="002D108C">
        <w:rPr>
          <w:rFonts w:ascii="標楷體" w:eastAsia="標楷體" w:hAnsi="標楷體" w:hint="eastAsia"/>
        </w:rPr>
        <w:t>侷限在極為簡單的頭部外型</w:t>
      </w:r>
      <w:r w:rsidR="002D108C">
        <w:rPr>
          <w:rFonts w:ascii="新細明體" w:hAnsi="新細明體" w:hint="eastAsia"/>
        </w:rPr>
        <w:t>，</w:t>
      </w:r>
      <w:r w:rsidR="002D108C">
        <w:rPr>
          <w:rFonts w:ascii="標楷體" w:eastAsia="標楷體" w:hAnsi="標楷體" w:hint="eastAsia"/>
        </w:rPr>
        <w:t>如圓球</w:t>
      </w:r>
      <w:r w:rsidR="005C193E">
        <w:rPr>
          <w:rFonts w:ascii="標楷體" w:eastAsia="標楷體" w:hAnsi="標楷體"/>
        </w:rPr>
        <w:fldChar w:fldCharType="begin" w:fldLock="1"/>
      </w:r>
      <w:r w:rsidR="00CA05AB">
        <w:rPr>
          <w:rFonts w:ascii="標楷體" w:eastAsia="標楷體" w:hAnsi="標楷體"/>
        </w:rPr>
        <w:instrText>ADDIN CSL_CITATION { "citationItems" : [ { "id" : "ITEM-1", "itemData" : { "DOI" : "10.1121/1.423886", "ISSN" : "00014966", "abstract" : "The head-related transfer function (HRTF) varies with range as well as with azimuth and elevation. To better understand its close-range behavior, a theoretical and experimental investigation of the HRTF for an ideal rigid sphere was performed. An algorithm was developed for computing the variation in sound pressure at the surface of the sphere as a function of direction and range to the sound source. The impulse response was also measured experimentally. The results may be summarized as follows. First, the experimental measurements were in close agreement with the theoretical solution. Second, the variation of low-frequency interaural level difference with range is significant for ranges smaller than about five times the sphere radius. Third, the impulse response reveals the source of the ripples observed in the magnitude response, and provides direct evidence that the interaural time difference is not a strong function of range. Fourth, the time delay is well approximated by well-known ray-tracing formula due to Woodworth and Schlosberg. Finally, except for this time delay, the HRTF for the ideal sphere appears to be minimum-phase, permitting exact recovery of the impulse response from the magnitude response in the frequency domain.", "author" : [ { "dropping-particle" : "", "family" : "Duda", "given" : "Richard O.", "non-dropping-particle" : "", "parse-names" : false, "suffix" : "" }, { "dropping-particle" : "", "family" : "Martens", "given" : "William L.", "non-dropping-particle" : "", "parse-names" : false, "suffix" : "" } ], "container-title" : "The Journal of the Acoustical Society of America", "id" : "ITEM-1", "issue" : "5", "issued" : { "date-parts" : [ [ "1998" ] ] }, "page" : "3048-3058", "title" : "Range dependence of the response of a spherical head model", "type" : "article-journal", "volume" : "104" }, "uris" : [ "http://www.mendeley.com/documents/?uuid=817b0868-8417-4038-8e96-4871a740f098" ] } ], "mendeley" : { "formattedCitation" : "(Duda &amp;Martens, 1998)", "plainTextFormattedCitation" : "(Duda &amp;Martens, 1998)", "previouslyFormattedCitation" : "(Duda &amp;Martens, 1998)" }, "properties" : { "noteIndex" : 0 }, "schema" : "https://github.com/citation-style-language/schema/raw/master/csl-citation.json" }</w:instrText>
      </w:r>
      <w:r w:rsidR="005C193E">
        <w:rPr>
          <w:rFonts w:ascii="標楷體" w:eastAsia="標楷體" w:hAnsi="標楷體"/>
        </w:rPr>
        <w:fldChar w:fldCharType="separate"/>
      </w:r>
      <w:r w:rsidR="005C193E" w:rsidRPr="005C193E">
        <w:rPr>
          <w:rFonts w:ascii="標楷體" w:eastAsia="標楷體" w:hAnsi="標楷體"/>
          <w:noProof/>
        </w:rPr>
        <w:t>(Duda &amp;Martens, 1998)</w:t>
      </w:r>
      <w:r w:rsidR="005C193E">
        <w:rPr>
          <w:rFonts w:ascii="標楷體" w:eastAsia="標楷體" w:hAnsi="標楷體"/>
        </w:rPr>
        <w:fldChar w:fldCharType="end"/>
      </w:r>
      <w:r w:rsidR="002D108C">
        <w:rPr>
          <w:rFonts w:ascii="新細明體" w:hAnsi="新細明體" w:hint="eastAsia"/>
        </w:rPr>
        <w:t>，</w:t>
      </w:r>
      <w:r w:rsidR="002D108C">
        <w:rPr>
          <w:rFonts w:ascii="標楷體" w:eastAsia="標楷體" w:hAnsi="標楷體" w:hint="eastAsia"/>
        </w:rPr>
        <w:t>或者以邊界有限元素法(boundary element method)算出的數值解</w:t>
      </w:r>
      <w:r w:rsidR="00CA05AB">
        <w:rPr>
          <w:rFonts w:ascii="標楷體" w:eastAsia="標楷體" w:hAnsi="標楷體"/>
        </w:rPr>
        <w:fldChar w:fldCharType="begin" w:fldLock="1"/>
      </w:r>
      <w:r w:rsidR="00CA05AB">
        <w:rPr>
          <w:rFonts w:ascii="標楷體" w:eastAsia="標楷體" w:hAnsi="標楷體"/>
        </w:rPr>
        <w:instrText>ADDIN CSL_CITATION { "citationItems" : [ { "id" : "ITEM-1", "itemData" : { "DOI" : "10.1121/1.2191608", "ISSN" : "0001-4966", "PMID" : "16708917", "abstract" : "Recently, development of a numerical calculation of the head-related transfer function (HRTF) has been conducted using a computermodel of a human head and the boundary element method. The reciprocity theorem is incorporated into the computational process in order to shorten the computational time, which is otherwise very long. On the other hand, another fast HRTF calculation method for any source position, which is realized by calculating factors independent of the source position in advance, has been suggested by the authors. Using this algorithm, the HRTF for any source position can be obtained in a few seconds with a common PC. The resulting HRTFs are more precise and are calculated faster than those by using the reciprocity theorem. However, speeding the process up even further is required in order to respond to a head movement and rotation or to moving sources during binaural sound reproduction. In this paper, a faster calculation method by incorporating a time domain operation into the authors\u2019 previous algorithm is proposed. Additionally, the new formulation, which eliminates the extra computational time in the preprocess, is proposed. This method is shown to be faster than the previous ones, but there are some discrepancies at higher frequencies.", "author" : [ { "dropping-particle" : "", "family" : "Otani", "given" : "Makoto", "non-dropping-particle" : "", "parse-names" : false, "suffix" : "" }, { "dropping-particle" : "", "family" : "Ise", "given" : "Shiro", "non-dropping-particle" : "", "parse-names" : false, "suffix" : "" } ], "container-title" : "The Journal of the Acoustical Society of America", "id" : "ITEM-1", "issue" : "5", "issued" : { "date-parts" : [ [ "2006" ] ] }, "page" : "2589-2598", "title" : "Fast calculation system specialized for head-related transfer function based on boundary element method", "type" : "article-journal", "volume" : "119" }, "uris" : [ "http://www.mendeley.com/documents/?uuid=c6bfbecb-4dc7-4050-af4f-f080cb379b50" ] } ], "mendeley" : { "formattedCitation" : "(Otani &amp;Ise, 2006)", "plainTextFormattedCitation" : "(Otani &amp;Ise, 2006)", "previouslyFormattedCitation" : "(Otani &amp;Ise, 2006)" }, "properties" : { "noteIndex" : 0 }, "schema" : "https://github.com/citation-style-language/schema/raw/master/csl-citation.json" }</w:instrText>
      </w:r>
      <w:r w:rsidR="00CA05AB">
        <w:rPr>
          <w:rFonts w:ascii="標楷體" w:eastAsia="標楷體" w:hAnsi="標楷體"/>
        </w:rPr>
        <w:fldChar w:fldCharType="separate"/>
      </w:r>
      <w:r w:rsidR="00CA05AB" w:rsidRPr="00CA05AB">
        <w:rPr>
          <w:rFonts w:ascii="標楷體" w:eastAsia="標楷體" w:hAnsi="標楷體"/>
          <w:noProof/>
        </w:rPr>
        <w:t>(Otani &amp;Ise, 2006)</w:t>
      </w:r>
      <w:r w:rsidR="00CA05AB">
        <w:rPr>
          <w:rFonts w:ascii="標楷體" w:eastAsia="標楷體" w:hAnsi="標楷體"/>
        </w:rPr>
        <w:fldChar w:fldCharType="end"/>
      </w:r>
      <w:r w:rsidR="002D108C">
        <w:rPr>
          <w:rFonts w:ascii="標楷體" w:eastAsia="標楷體" w:hAnsi="標楷體" w:hint="eastAsia"/>
        </w:rPr>
        <w:t>。</w:t>
      </w:r>
      <w:r w:rsidR="00592CB6">
        <w:rPr>
          <w:rFonts w:ascii="標楷體" w:eastAsia="標楷體" w:hAnsi="標楷體" w:hint="eastAsia"/>
        </w:rPr>
        <w:t>本研究也使用雙麥克風</w:t>
      </w:r>
      <w:r w:rsidR="00592CB6">
        <w:rPr>
          <w:rFonts w:ascii="新細明體" w:hAnsi="新細明體" w:hint="eastAsia"/>
        </w:rPr>
        <w:t>，</w:t>
      </w:r>
      <w:r w:rsidR="00592CB6">
        <w:rPr>
          <w:rFonts w:ascii="標楷體" w:eastAsia="標楷體" w:hAnsi="標楷體" w:hint="eastAsia"/>
        </w:rPr>
        <w:t>假定機器人頭部為擬真人頭</w:t>
      </w:r>
      <w:r w:rsidR="00592CB6">
        <w:rPr>
          <w:rFonts w:ascii="新細明體" w:hAnsi="新細明體" w:hint="eastAsia"/>
        </w:rPr>
        <w:t>，</w:t>
      </w:r>
      <w:r w:rsidR="00592CB6">
        <w:rPr>
          <w:rFonts w:ascii="標楷體" w:eastAsia="標楷體" w:hAnsi="標楷體" w:hint="eastAsia"/>
        </w:rPr>
        <w:t>可以直接應用網路上的</w:t>
      </w:r>
      <w:r w:rsidR="00EB5DD4">
        <w:rPr>
          <w:rFonts w:ascii="標楷體" w:eastAsia="標楷體" w:hAnsi="標楷體" w:hint="eastAsia"/>
        </w:rPr>
        <w:t>HRTF資料庫。</w:t>
      </w:r>
    </w:p>
    <w:p w:rsidR="003C466D" w:rsidRDefault="003C466D" w:rsidP="00823BA2">
      <w:pPr>
        <w:jc w:val="both"/>
        <w:rPr>
          <w:rFonts w:ascii="標楷體" w:eastAsia="標楷體" w:hAnsi="標楷體"/>
        </w:rPr>
      </w:pPr>
    </w:p>
    <w:p w:rsidR="003C466D" w:rsidRDefault="003C466D" w:rsidP="00823BA2">
      <w:pPr>
        <w:jc w:val="both"/>
        <w:rPr>
          <w:rFonts w:ascii="標楷體" w:eastAsia="標楷體" w:hAnsi="標楷體"/>
        </w:rPr>
      </w:pPr>
      <w:r>
        <w:rPr>
          <w:rFonts w:ascii="標楷體" w:eastAsia="標楷體" w:hAnsi="標楷體"/>
        </w:rPr>
        <w:tab/>
      </w:r>
      <w:r>
        <w:rPr>
          <w:rFonts w:ascii="標楷體" w:eastAsia="標楷體" w:hAnsi="標楷體" w:hint="eastAsia"/>
        </w:rPr>
        <w:t>其次</w:t>
      </w:r>
      <w:r>
        <w:rPr>
          <w:rFonts w:ascii="新細明體" w:hAnsi="新細明體" w:hint="eastAsia"/>
        </w:rPr>
        <w:t>，</w:t>
      </w:r>
      <w:r>
        <w:rPr>
          <w:rFonts w:ascii="標楷體" w:eastAsia="標楷體" w:hAnsi="標楷體" w:hint="eastAsia"/>
        </w:rPr>
        <w:t>由於BRIR及HRTF都是在無反射環境下測得。機器人所在的實際環境</w:t>
      </w:r>
      <w:r>
        <w:rPr>
          <w:rFonts w:ascii="新細明體" w:hAnsi="新細明體" w:hint="eastAsia"/>
        </w:rPr>
        <w:t>，</w:t>
      </w:r>
      <w:r>
        <w:rPr>
          <w:rFonts w:ascii="標楷體" w:eastAsia="標楷體" w:hAnsi="標楷體" w:hint="eastAsia"/>
        </w:rPr>
        <w:t>包含環境雜訊、回音、機器人本身產生的雜訊(</w:t>
      </w:r>
      <w:r w:rsidR="00331BF0">
        <w:rPr>
          <w:rFonts w:ascii="標楷體" w:eastAsia="標楷體" w:hAnsi="標楷體"/>
        </w:rPr>
        <w:t>Ego-noise</w:t>
      </w:r>
      <w:r w:rsidR="00331BF0">
        <w:rPr>
          <w:rFonts w:ascii="新細明體" w:hAnsi="新細明體" w:hint="eastAsia"/>
        </w:rPr>
        <w:t>，</w:t>
      </w:r>
      <w:r>
        <w:rPr>
          <w:rFonts w:ascii="標楷體" w:eastAsia="標楷體" w:hAnsi="標楷體" w:hint="eastAsia"/>
        </w:rPr>
        <w:t>例如風扇聲、馬達運轉聲)</w:t>
      </w:r>
      <w:r>
        <w:rPr>
          <w:rFonts w:ascii="新細明體" w:hAnsi="新細明體" w:hint="eastAsia"/>
        </w:rPr>
        <w:t>，</w:t>
      </w:r>
      <w:r>
        <w:rPr>
          <w:rFonts w:ascii="標楷體" w:eastAsia="標楷體" w:hAnsi="標楷體" w:hint="eastAsia"/>
        </w:rPr>
        <w:t>因此有必要對機器人所處環境如圖1</w:t>
      </w:r>
      <w:r>
        <w:rPr>
          <w:rFonts w:ascii="新細明體" w:hAnsi="新細明體" w:hint="eastAsia"/>
        </w:rPr>
        <w:t>，</w:t>
      </w:r>
      <w:r w:rsidRPr="003C466D">
        <w:rPr>
          <w:rFonts w:ascii="標楷體" w:eastAsia="標楷體" w:hAnsi="標楷體" w:hint="eastAsia"/>
        </w:rPr>
        <w:t>求出室內脈衝響應函數</w:t>
      </w:r>
      <w:r>
        <w:rPr>
          <w:rFonts w:ascii="新細明體" w:hAnsi="新細明體" w:hint="eastAsia"/>
        </w:rPr>
        <w:t>(room impulse function，RIR)，</w:t>
      </w:r>
      <w:r w:rsidRPr="003C466D">
        <w:rPr>
          <w:rFonts w:ascii="標楷體" w:eastAsia="標楷體" w:hAnsi="標楷體" w:hint="eastAsia"/>
        </w:rPr>
        <w:t>再搭配BRIR</w:t>
      </w:r>
      <w:r>
        <w:rPr>
          <w:rFonts w:ascii="新細明體" w:hAnsi="新細明體" w:hint="eastAsia"/>
        </w:rPr>
        <w:t>，</w:t>
      </w:r>
      <w:r w:rsidRPr="00BD2C9F">
        <w:rPr>
          <w:rFonts w:ascii="標楷體" w:eastAsia="標楷體" w:hAnsi="標楷體" w:hint="eastAsia"/>
        </w:rPr>
        <w:t>近似得出機器人在回音與雜訊環境中，兩耳收到的</w:t>
      </w:r>
      <w:r w:rsidR="00BD2C9F" w:rsidRPr="00BD2C9F">
        <w:rPr>
          <w:rFonts w:ascii="標楷體" w:eastAsia="標楷體" w:hAnsi="標楷體" w:hint="eastAsia"/>
        </w:rPr>
        <w:t>聲音強度</w:t>
      </w:r>
      <w:r w:rsidR="00BD2C9F">
        <w:rPr>
          <w:rFonts w:ascii="新細明體" w:hAnsi="新細明體" w:hint="eastAsia"/>
        </w:rPr>
        <w:t>。</w:t>
      </w:r>
      <w:r w:rsidR="00CA05AB">
        <w:rPr>
          <w:rFonts w:eastAsia="標楷體"/>
        </w:rPr>
        <w:fldChar w:fldCharType="begin" w:fldLock="1"/>
      </w:r>
      <w:r w:rsidR="00CA05AB">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A05AB">
        <w:rPr>
          <w:rFonts w:eastAsia="標楷體"/>
        </w:rPr>
        <w:fldChar w:fldCharType="separate"/>
      </w:r>
      <w:r w:rsidR="00CA05AB" w:rsidRPr="00CA05AB">
        <w:rPr>
          <w:rFonts w:eastAsia="標楷體"/>
          <w:noProof/>
        </w:rPr>
        <w:t>(Argentieri et al., 2015)</w:t>
      </w:r>
      <w:r w:rsidR="00CA05AB">
        <w:rPr>
          <w:rFonts w:eastAsia="標楷體"/>
        </w:rPr>
        <w:fldChar w:fldCharType="end"/>
      </w:r>
      <w:r w:rsidR="00BD2C9F">
        <w:rPr>
          <w:rFonts w:eastAsia="標楷體" w:hint="eastAsia"/>
        </w:rPr>
        <w:t>特別指出</w:t>
      </w:r>
      <w:r w:rsidR="00BD2C9F">
        <w:rPr>
          <w:rFonts w:ascii="標楷體" w:eastAsia="標楷體" w:hAnsi="標楷體" w:hint="eastAsia"/>
        </w:rPr>
        <w:t>：</w:t>
      </w:r>
      <w:r w:rsidR="00FE61BF">
        <w:rPr>
          <w:rFonts w:ascii="標楷體" w:eastAsia="標楷體" w:hAnsi="標楷體" w:hint="eastAsia"/>
        </w:rPr>
        <w:t>除了長方形空房間(所謂的shoe</w:t>
      </w:r>
      <w:r w:rsidR="00FE61BF">
        <w:rPr>
          <w:rFonts w:ascii="標楷體" w:eastAsia="標楷體" w:hAnsi="標楷體"/>
        </w:rPr>
        <w:t xml:space="preserve"> </w:t>
      </w:r>
      <w:r w:rsidR="00FE61BF">
        <w:rPr>
          <w:rFonts w:ascii="標楷體" w:eastAsia="標楷體" w:hAnsi="標楷體" w:hint="eastAsia"/>
        </w:rPr>
        <w:t>room模型)</w:t>
      </w:r>
      <w:r w:rsidR="00FE61BF">
        <w:rPr>
          <w:rFonts w:ascii="新細明體" w:hAnsi="新細明體" w:hint="eastAsia"/>
        </w:rPr>
        <w:t>，</w:t>
      </w:r>
      <w:r w:rsidR="00FE61BF">
        <w:rPr>
          <w:rFonts w:ascii="標楷體" w:eastAsia="標楷體" w:hAnsi="標楷體" w:hint="eastAsia"/>
        </w:rPr>
        <w:t>可以用簡單的影像法計算反射路徑</w:t>
      </w:r>
      <w:r w:rsidR="00FE61BF">
        <w:rPr>
          <w:rFonts w:ascii="標楷體" w:eastAsia="標楷體" w:hAnsi="標楷體"/>
        </w:rPr>
        <w:fldChar w:fldCharType="begin" w:fldLock="1"/>
      </w:r>
      <w:r w:rsidR="00F56F26">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sidR="00FE61BF">
        <w:rPr>
          <w:rFonts w:ascii="標楷體" w:eastAsia="標楷體" w:hAnsi="標楷體"/>
        </w:rPr>
        <w:fldChar w:fldCharType="separate"/>
      </w:r>
      <w:r w:rsidR="00CA05AB" w:rsidRPr="00CA05AB">
        <w:rPr>
          <w:rFonts w:ascii="標楷體" w:eastAsia="標楷體" w:hAnsi="標楷體"/>
          <w:noProof/>
        </w:rPr>
        <w:t>(Campbell, Palomaki, &amp;Brown, 2005)</w:t>
      </w:r>
      <w:r w:rsidR="00FE61BF">
        <w:rPr>
          <w:rFonts w:ascii="標楷體" w:eastAsia="標楷體" w:hAnsi="標楷體"/>
        </w:rPr>
        <w:fldChar w:fldCharType="end"/>
      </w:r>
      <w:r w:rsidR="00FE61BF">
        <w:rPr>
          <w:rFonts w:ascii="標楷體" w:eastAsia="標楷體" w:hAnsi="標楷體" w:hint="eastAsia"/>
        </w:rPr>
        <w:t>外</w:t>
      </w:r>
      <w:r w:rsidR="00FE61BF">
        <w:rPr>
          <w:rFonts w:ascii="新細明體" w:hAnsi="新細明體" w:hint="eastAsia"/>
        </w:rPr>
        <w:t>，</w:t>
      </w:r>
      <w:r w:rsidR="00BD2C9F">
        <w:rPr>
          <w:rFonts w:eastAsia="標楷體" w:hint="eastAsia"/>
        </w:rPr>
        <w:t>計算</w:t>
      </w:r>
      <w:r w:rsidR="00BD2C9F">
        <w:rPr>
          <w:rFonts w:eastAsia="標楷體" w:hint="eastAsia"/>
        </w:rPr>
        <w:t>RIR</w:t>
      </w:r>
      <w:r w:rsidR="00BD2C9F">
        <w:rPr>
          <w:rFonts w:eastAsia="標楷體" w:hint="eastAsia"/>
        </w:rPr>
        <w:t>是一個相當困難的問題</w:t>
      </w:r>
      <w:r w:rsidR="00BD2C9F">
        <w:rPr>
          <w:rFonts w:ascii="標楷體" w:eastAsia="標楷體" w:hAnsi="標楷體" w:hint="eastAsia"/>
        </w:rPr>
        <w:t>。本研究的創新重點之一</w:t>
      </w:r>
      <w:r w:rsidR="00BD2C9F">
        <w:rPr>
          <w:rFonts w:ascii="新細明體" w:hAnsi="新細明體" w:hint="eastAsia"/>
        </w:rPr>
        <w:t>，</w:t>
      </w:r>
      <w:r w:rsidR="00BD2C9F">
        <w:rPr>
          <w:rFonts w:ascii="標楷體" w:eastAsia="標楷體" w:hAnsi="標楷體" w:hint="eastAsia"/>
        </w:rPr>
        <w:t>便是利用3D射線追蹤</w:t>
      </w:r>
      <w:r w:rsidR="00BD2C9F">
        <w:rPr>
          <w:rFonts w:ascii="新細明體" w:hAnsi="新細明體" w:hint="eastAsia"/>
        </w:rPr>
        <w:t>，</w:t>
      </w:r>
      <w:r w:rsidR="00BD2C9F">
        <w:rPr>
          <w:rFonts w:ascii="標楷體" w:eastAsia="標楷體" w:hAnsi="標楷體" w:hint="eastAsia"/>
        </w:rPr>
        <w:t>求解</w:t>
      </w:r>
      <w:r w:rsidR="00BD2C9F" w:rsidRPr="00BD2C9F">
        <w:rPr>
          <w:rFonts w:ascii="標楷體" w:eastAsia="標楷體" w:hAnsi="標楷體" w:hint="eastAsia"/>
        </w:rPr>
        <w:t>回音</w:t>
      </w:r>
      <w:r w:rsidR="00BD2C9F">
        <w:rPr>
          <w:rFonts w:ascii="標楷體" w:eastAsia="標楷體" w:hAnsi="標楷體" w:hint="eastAsia"/>
        </w:rPr>
        <w:t>環境的</w:t>
      </w:r>
      <w:r w:rsidR="00BD2C9F" w:rsidRPr="003C466D">
        <w:rPr>
          <w:rFonts w:ascii="標楷體" w:eastAsia="標楷體" w:hAnsi="標楷體" w:hint="eastAsia"/>
        </w:rPr>
        <w:t>室內脈衝響應函數</w:t>
      </w:r>
      <w:r w:rsidR="00BD2C9F">
        <w:rPr>
          <w:rFonts w:ascii="標楷體" w:eastAsia="標楷體" w:hAnsi="標楷體" w:hint="eastAsia"/>
        </w:rPr>
        <w:t>。</w:t>
      </w:r>
    </w:p>
    <w:p w:rsidR="00331BF0" w:rsidRDefault="00331BF0" w:rsidP="00823BA2">
      <w:pPr>
        <w:jc w:val="both"/>
        <w:rPr>
          <w:rFonts w:ascii="標楷體" w:eastAsia="標楷體" w:hAnsi="標楷體"/>
        </w:rPr>
      </w:pPr>
    </w:p>
    <w:p w:rsidR="0039630B" w:rsidRDefault="00331BF0"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對於</w:t>
      </w:r>
      <w:r w:rsidRPr="00BD2C9F">
        <w:rPr>
          <w:rFonts w:ascii="標楷體" w:eastAsia="標楷體" w:hAnsi="標楷體" w:hint="eastAsia"/>
        </w:rPr>
        <w:t>回音與雜訊環境</w:t>
      </w:r>
      <w:r>
        <w:rPr>
          <w:rFonts w:ascii="標楷體" w:eastAsia="標楷體" w:hAnsi="標楷體" w:hint="eastAsia"/>
        </w:rPr>
        <w:t>的問題</w:t>
      </w:r>
      <w:r>
        <w:rPr>
          <w:rFonts w:hint="eastAsia"/>
        </w:rPr>
        <w:t>，</w:t>
      </w:r>
      <w:r>
        <w:rPr>
          <w:rFonts w:ascii="標楷體" w:eastAsia="標楷體" w:hAnsi="標楷體" w:hint="eastAsia"/>
        </w:rPr>
        <w:t>文獻還可以找到：利用類神經網路學習各種環境下的正確回應</w:t>
      </w:r>
      <w:r w:rsidR="00CA05AB">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CA05AB">
        <w:rPr>
          <w:rFonts w:ascii="標楷體" w:eastAsia="標楷體" w:hAnsi="標楷體"/>
        </w:rPr>
        <w:fldChar w:fldCharType="separate"/>
      </w:r>
      <w:r w:rsidR="00CA05AB" w:rsidRPr="00CA05AB">
        <w:rPr>
          <w:rFonts w:ascii="標楷體" w:eastAsia="標楷體" w:hAnsi="標楷體"/>
          <w:noProof/>
        </w:rPr>
        <w:t>(Youssef, Argentieri, &amp;Zarader, 2013)</w:t>
      </w:r>
      <w:r w:rsidR="00CA05AB">
        <w:rPr>
          <w:rFonts w:ascii="標楷體" w:eastAsia="標楷體" w:hAnsi="標楷體"/>
        </w:rPr>
        <w:fldChar w:fldCharType="end"/>
      </w:r>
      <w:r>
        <w:rPr>
          <w:rFonts w:ascii="標楷體" w:eastAsia="標楷體" w:hAnsi="標楷體" w:hint="eastAsia"/>
        </w:rPr>
        <w:t>、收集ITD數據</w:t>
      </w:r>
      <w:r>
        <w:rPr>
          <w:rFonts w:hint="eastAsia"/>
        </w:rPr>
        <w:t>，</w:t>
      </w:r>
      <w:r>
        <w:rPr>
          <w:rFonts w:ascii="標楷體" w:eastAsia="標楷體" w:hAnsi="標楷體" w:hint="eastAsia"/>
        </w:rPr>
        <w:t>以</w:t>
      </w:r>
      <w:r w:rsidR="00592CB6">
        <w:rPr>
          <w:rFonts w:ascii="標楷體" w:eastAsia="標楷體" w:hAnsi="標楷體" w:hint="eastAsia"/>
        </w:rPr>
        <w:t>Exp</w:t>
      </w:r>
      <w:r w:rsidR="00A614A4">
        <w:rPr>
          <w:rFonts w:ascii="標楷體" w:eastAsia="標楷體" w:hAnsi="標楷體"/>
        </w:rPr>
        <w:t>e</w:t>
      </w:r>
      <w:r w:rsidR="00592CB6">
        <w:rPr>
          <w:rFonts w:ascii="標楷體" w:eastAsia="標楷體" w:hAnsi="標楷體" w:hint="eastAsia"/>
        </w:rPr>
        <w:t>ctation-Maximization (</w:t>
      </w:r>
      <w:r>
        <w:rPr>
          <w:rFonts w:ascii="標楷體" w:eastAsia="標楷體" w:hAnsi="標楷體" w:hint="eastAsia"/>
        </w:rPr>
        <w:t>EM</w:t>
      </w:r>
      <w:r w:rsidR="00592CB6">
        <w:rPr>
          <w:rFonts w:ascii="標楷體" w:eastAsia="標楷體" w:hAnsi="標楷體"/>
        </w:rPr>
        <w:t>)</w:t>
      </w:r>
      <w:r>
        <w:rPr>
          <w:rFonts w:ascii="標楷體" w:eastAsia="標楷體" w:hAnsi="標楷體" w:hint="eastAsia"/>
        </w:rPr>
        <w:t>方法</w:t>
      </w:r>
      <w:r w:rsidR="00592CB6">
        <w:rPr>
          <w:rFonts w:hint="eastAsia"/>
        </w:rPr>
        <w:t>，</w:t>
      </w:r>
      <w:r w:rsidR="00592CB6">
        <w:rPr>
          <w:rFonts w:ascii="標楷體" w:eastAsia="標楷體" w:hAnsi="標楷體" w:hint="eastAsia"/>
        </w:rPr>
        <w:t>求出描述統計結果的最佳</w:t>
      </w:r>
      <w:r>
        <w:rPr>
          <w:rFonts w:ascii="標楷體" w:eastAsia="標楷體" w:hAnsi="標楷體" w:hint="eastAsia"/>
        </w:rPr>
        <w:t>Gauss</w:t>
      </w:r>
      <w:r w:rsidR="00592CB6">
        <w:rPr>
          <w:rFonts w:ascii="標楷體" w:eastAsia="標楷體" w:hAnsi="標楷體" w:hint="eastAsia"/>
        </w:rPr>
        <w:t>分布參數</w:t>
      </w:r>
      <w:r w:rsidR="00F56F26">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"10.1109/IROS.2008.4650947", "ISBN" : "9781424420582", "abstract" : "We propose a way to evaluate various sound localization systems for moving sounds under the same conditions. To construct a database for moving sounds, we developed a moving sound creation tool using the API library developed by the ARINIS Company. We developed a two-channel-based sound source localization system integrated with a cross-power spectrum phase (CSP) analysis and EM algorithm. The CSP of sound signals obtained with only two microphones is used to localize the sound source without having to use prior information such as impulse response data. The EM algorithm helps the system cope with several moving sound sources and reduce localization error. We evaluated our sound localization method using artificial moving sounds and confirmed that it can well localize moving sounds slower than 1.125 rad/sec. Finally, we solve the problem of distinguishing whether sounds are coming from the front or back by rotating a robotpsilas head equipped with only two microphones. Our system was applied to a humanoid robot called SIG2, and we confirmed its ability to localize sounds over the entire azimuth range.", "author" : [ { "dropping-particle" : "", "family" : "Kim", "given" : "Hyun Don", "non-dropping-particle" : "", "parse-names" : false, "suffix" : "" }, { "dropping-particle" : "", "family" : "Komatani", "given" : "Kazunori", "non-dropping-particle" : "", "parse-names" : false, "suffix" : "" }, { "dropping-particle" : "", "family" : "Ogata", "given" : "Tetsuya", "non-dropping-particle" : "", "parse-names" : false, "suffix" : "" }, { "dropping-particle" : "", "family" : "Okuno", "given" : "Hiroshi G.", "non-dropping-particle" : "", "parse-names" : false, "suffix" : "" } ], "container-title" : "2008 IEEE/RSJ International Conference on Intelligent Robots and Systems, IROS", "id" : "ITEM-1", "issued" : { "date-parts" : [ [ "2008" ] ] }, "page" : "2197-2203", "title" : "Design and evaluation of two-channel-based sound source localization over entire azimuth range for moving talkers", "type" : "article-journal" }, "uris" : [ "http://www.mendeley.com/documents/?uuid=2ebc5b21-4f4c-4f0d-95e6-2da92702c37e" ] } ], "mendeley" : { "formattedCitation" : "(Kim, Komatani, Ogata, &amp;Okuno, 2008)", "plainTextFormattedCitation" : "(Kim, Komatani, Ogata, &amp;Okuno, 2008)", "previouslyFormattedCitation" : "(Kim, Komatani, Ogata, &amp;Okuno,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(Kim, Komatani, Ogata, &amp;Okuno, 2008)</w:t>
      </w:r>
      <w:r w:rsidR="00F56F26">
        <w:rPr>
          <w:rFonts w:ascii="標楷體" w:eastAsia="標楷體" w:hAnsi="標楷體"/>
        </w:rPr>
        <w:fldChar w:fldCharType="end"/>
      </w:r>
      <w:r w:rsidR="00592CB6">
        <w:rPr>
          <w:rFonts w:ascii="標楷體" w:eastAsia="標楷體" w:hAnsi="標楷體" w:hint="eastAsia"/>
        </w:rPr>
        <w:t>、以及模仿至中耳的人類聽覺神經模型</w:t>
      </w:r>
      <w:r w:rsidR="00F56F26">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(Liu, Erwin, &amp;Wermter, 2008)</w:t>
      </w:r>
      <w:r w:rsidR="00F56F26">
        <w:rPr>
          <w:rFonts w:ascii="標楷體" w:eastAsia="標楷體" w:hAnsi="標楷體"/>
        </w:rPr>
        <w:fldChar w:fldCharType="end"/>
      </w:r>
      <w:r w:rsidR="00592CB6">
        <w:rPr>
          <w:rFonts w:ascii="標楷體" w:eastAsia="標楷體" w:hAnsi="標楷體" w:hint="eastAsia"/>
        </w:rPr>
        <w:t>。本研究也將藉由對人類聽覺神經系統的進一步了解</w:t>
      </w:r>
      <w:r w:rsidR="00592CB6">
        <w:rPr>
          <w:rFonts w:hint="eastAsia"/>
        </w:rPr>
        <w:t>，</w:t>
      </w:r>
      <w:r w:rsidR="00592CB6" w:rsidRPr="00592CB6">
        <w:rPr>
          <w:rFonts w:ascii="標楷體" w:eastAsia="標楷體" w:hAnsi="標楷體" w:hint="eastAsia"/>
        </w:rPr>
        <w:t>發展</w:t>
      </w:r>
      <w:r w:rsidR="00592CB6">
        <w:rPr>
          <w:rFonts w:ascii="標楷體" w:eastAsia="標楷體" w:hAnsi="標楷體" w:hint="eastAsia"/>
        </w:rPr>
        <w:t>較</w:t>
      </w:r>
      <w:r w:rsidR="00F56F26">
        <w:rPr>
          <w:rFonts w:ascii="標楷體" w:eastAsia="標楷體" w:hAnsi="標楷體"/>
        </w:rPr>
        <w:fldChar w:fldCharType="begin" w:fldLock="1"/>
      </w:r>
      <w:r w:rsidR="0003287A">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(Liu et al., 2008)</w:t>
      </w:r>
      <w:r w:rsidR="00F56F26">
        <w:rPr>
          <w:rFonts w:ascii="標楷體" w:eastAsia="標楷體" w:hAnsi="標楷體"/>
        </w:rPr>
        <w:fldChar w:fldCharType="end"/>
      </w:r>
      <w:r w:rsidR="00592CB6">
        <w:rPr>
          <w:rFonts w:ascii="標楷體" w:eastAsia="標楷體" w:hAnsi="標楷體" w:hint="eastAsia"/>
        </w:rPr>
        <w:t>更好的仿生計算技術。</w:t>
      </w:r>
    </w:p>
    <w:p w:rsidR="0003287A" w:rsidRDefault="0003287A" w:rsidP="00592CB6">
      <w:pPr>
        <w:pStyle w:val="Web"/>
        <w:spacing w:before="0" w:beforeAutospacing="0" w:after="0" w:afterAutospacing="0"/>
        <w:jc w:val="both"/>
        <w:rPr>
          <w:rFonts w:ascii="標楷體" w:eastAsia="標楷體" w:hAnsi="標楷體"/>
        </w:rPr>
      </w:pPr>
    </w:p>
    <w:p w:rsidR="0003287A" w:rsidRDefault="0003287A"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除了以上的聲源定位方法，一篇今年才發表的文獻</w:t>
      </w:r>
      <w:r>
        <w:rPr>
          <w:rFonts w:ascii="標楷體" w:eastAsia="標楷體" w:hAnsi="標楷體"/>
        </w:rPr>
        <w:fldChar w:fldCharType="begin" w:fldLock="1"/>
      </w:r>
      <w:r w:rsidR="002808C7">
        <w:rPr>
          <w:rFonts w:ascii="標楷體" w:eastAsia="標楷體" w:hAnsi="標楷體"/>
        </w:rPr>
        <w:instrText>ADDIN CSL_CITATION { "citationItems" : [ { "id" : "ITEM-1", "itemData" : { "DOI" : "10.1109/ICRA.2016.7487411", "ISBN" : "9781467380263", "ISSN" : "10504729", "author" : [ { "dropping-particle" : "", "family" : "Magassouba", "given" : "Aly", "non-dropping-particle" : "", "parse-names" : false, "suffix" : "" }, { "dropping-particle" : "", "family" : "Bertin", "given" : "Nancy", "non-dropping-particle" : "", "parse-names" : false, "suffix" : "" }, { "dropping-particle" : "", "family" : "Chaumette", "given" : "Francois", "non-dropping-particle" : "", "parse-names" : false, "suffix" : "" } ], "container-title" : "Proceedings - IEEE International Conference on Robotics and Automation", "id" : "ITEM-1", "issued" : { "date-parts" : [ [ "2016" ] ] }, "page" : "2557-2562", "title" : "First applications of sound-based control on a mobile robot equipped with two microphones", "type" : "article-journal", "volume" : "2016-June" }, "uris" : [ "http://www.mendeley.com/documents/?uuid=442c41da-cc30-49ec-bebc-d26cccc98171" ] } ], "mendeley" : { "formattedCitation" : "(Magassouba, Bertin, &amp;Chaumette, 2016)", "plainTextFormattedCitation" : "(Magassouba, Bertin, &amp;Chaumette, 2016)", "previouslyFormattedCitation" : "(Magassouba, Bertin, &amp;Chaumette, 2016)" }, "properties" : { "noteIndex" : 0 }, "schema" : "https://github.com/citation-style-language/schema/raw/master/csl-citation.json" }</w:instrText>
      </w:r>
      <w:r>
        <w:rPr>
          <w:rFonts w:ascii="標楷體" w:eastAsia="標楷體" w:hAnsi="標楷體"/>
        </w:rPr>
        <w:fldChar w:fldCharType="separate"/>
      </w:r>
      <w:r w:rsidRPr="0003287A">
        <w:rPr>
          <w:rFonts w:ascii="標楷體" w:eastAsia="標楷體" w:hAnsi="標楷體"/>
          <w:noProof/>
        </w:rPr>
        <w:t>(Magassouba, Bertin, &amp;Chaumette, 2016)</w:t>
      </w:r>
      <w:r>
        <w:rPr>
          <w:rFonts w:ascii="標楷體" w:eastAsia="標楷體" w:hAnsi="標楷體"/>
        </w:rPr>
        <w:fldChar w:fldCharType="end"/>
      </w:r>
      <w:r>
        <w:rPr>
          <w:rFonts w:ascii="標楷體" w:eastAsia="標楷體" w:hAnsi="標楷體" w:hint="eastAsia"/>
        </w:rPr>
        <w:t>指出：機器人依照所收到的聲音訊號，可以利用控制系統理論，設定移動路徑，並在移動中，不停接收聲音及更改路徑，使機器人可以</w:t>
      </w:r>
      <w:r>
        <w:rPr>
          <w:rFonts w:hint="eastAsia"/>
        </w:rPr>
        <w:t>「</w:t>
      </w:r>
      <w:r w:rsidR="00CF5E29" w:rsidRPr="00CF5E29">
        <w:rPr>
          <w:rFonts w:ascii="標楷體" w:eastAsia="標楷體" w:hAnsi="標楷體" w:hint="eastAsia"/>
        </w:rPr>
        <w:t>自</w:t>
      </w:r>
      <w:r>
        <w:rPr>
          <w:rFonts w:ascii="標楷體" w:eastAsia="標楷體" w:hAnsi="標楷體" w:hint="eastAsia"/>
        </w:rPr>
        <w:t>主」聆聽，更準確的完成定位。</w:t>
      </w:r>
      <w:r w:rsidR="001B3CE9">
        <w:rPr>
          <w:rFonts w:ascii="標楷體" w:eastAsia="標楷體" w:hAnsi="標楷體" w:hint="eastAsia"/>
        </w:rPr>
        <w:t>此外，如果能結合視覺訊息，當然可以達到更高的準確度。</w:t>
      </w:r>
    </w:p>
    <w:p w:rsidR="00592CB6" w:rsidRPr="00592CB6" w:rsidRDefault="00592CB6" w:rsidP="00592CB6">
      <w:pPr>
        <w:pStyle w:val="Web"/>
        <w:spacing w:before="0" w:beforeAutospacing="0" w:after="0" w:afterAutospacing="0"/>
        <w:rPr>
          <w:rFonts w:ascii="標楷體" w:eastAsia="標楷體" w:hAnsi="標楷體"/>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lastRenderedPageBreak/>
        <w:t>人類聽覺系統</w:t>
      </w:r>
      <w:r w:rsidR="003E22ED">
        <w:rPr>
          <w:rFonts w:eastAsia="標楷體" w:hint="eastAsia"/>
          <w:b/>
        </w:rPr>
        <w:t>概觀</w:t>
      </w:r>
    </w:p>
    <w:p w:rsidR="003E22ED" w:rsidRDefault="00C6133C" w:rsidP="003E22ED">
      <w:pPr>
        <w:ind w:left="420"/>
        <w:rPr>
          <w:rFonts w:eastAsia="標楷體"/>
        </w:rPr>
      </w:pPr>
      <w:r w:rsidRPr="003E22ED">
        <w:rPr>
          <w:rFonts w:eastAsia="標楷體" w:hint="eastAsia"/>
        </w:rPr>
        <w:t>人類歷經數百萬年演化</w:t>
      </w:r>
      <w:r w:rsidRPr="003E22ED">
        <w:rPr>
          <w:rFonts w:ascii="標楷體" w:eastAsia="標楷體" w:hAnsi="標楷體" w:hint="eastAsia"/>
        </w:rPr>
        <w:t>，</w:t>
      </w:r>
      <w:r w:rsidRPr="003E22ED">
        <w:rPr>
          <w:rFonts w:eastAsia="標楷體" w:hint="eastAsia"/>
        </w:rPr>
        <w:t>透過聽覺取得視界外訊息的架構</w:t>
      </w:r>
      <w:r w:rsidRPr="003E22ED">
        <w:rPr>
          <w:rFonts w:ascii="標楷體" w:eastAsia="標楷體" w:hAnsi="標楷體" w:hint="eastAsia"/>
        </w:rPr>
        <w:t>，</w:t>
      </w:r>
      <w:r w:rsidRPr="003E22ED">
        <w:rPr>
          <w:rFonts w:eastAsia="標楷體" w:hint="eastAsia"/>
        </w:rPr>
        <w:t>必定有特出優</w:t>
      </w:r>
    </w:p>
    <w:p w:rsidR="002808C7" w:rsidRPr="003E22ED" w:rsidRDefault="00C6133C" w:rsidP="003E22ED">
      <w:pPr>
        <w:rPr>
          <w:rFonts w:eastAsia="標楷體"/>
        </w:rPr>
      </w:pPr>
      <w:r w:rsidRPr="003E22ED">
        <w:rPr>
          <w:rFonts w:eastAsia="標楷體" w:hint="eastAsia"/>
        </w:rPr>
        <w:t>越之處</w:t>
      </w:r>
      <w:r w:rsidRPr="003E22ED">
        <w:rPr>
          <w:rFonts w:ascii="標楷體" w:eastAsia="標楷體" w:hAnsi="標楷體" w:hint="eastAsia"/>
        </w:rPr>
        <w:t>。因此，要設計出具備高性能聲源定位能力的機器人，從了解人類聽覺系統開始，</w:t>
      </w:r>
      <w:r w:rsidR="002C7FDC" w:rsidRPr="003E22ED">
        <w:rPr>
          <w:rFonts w:ascii="標楷體" w:eastAsia="標楷體" w:hAnsi="標楷體" w:hint="eastAsia"/>
        </w:rPr>
        <w:t>應是一個良好的策略。</w:t>
      </w:r>
    </w:p>
    <w:p w:rsidR="002808C7" w:rsidRDefault="002808C7" w:rsidP="00C6133C">
      <w:pPr>
        <w:rPr>
          <w:rFonts w:ascii="標楷體" w:eastAsia="標楷體" w:hAnsi="標楷體"/>
        </w:rPr>
      </w:pPr>
    </w:p>
    <w:p w:rsidR="002808C7" w:rsidRDefault="003E22ED" w:rsidP="002808C7">
      <w:pPr>
        <w:ind w:firstLine="480"/>
        <w:rPr>
          <w:rFonts w:ascii="標楷體" w:eastAsia="標楷體" w:hAnsi="標楷體"/>
        </w:rPr>
      </w:pPr>
      <w:r>
        <w:rPr>
          <w:rFonts w:ascii="標楷體" w:eastAsia="標楷體" w:hAnsi="標楷體" w:hint="eastAsia"/>
        </w:rPr>
        <w:t>以下</w:t>
      </w:r>
      <w:r w:rsidR="002808C7">
        <w:rPr>
          <w:rFonts w:ascii="標楷體" w:eastAsia="標楷體" w:hAnsi="標楷體" w:hint="eastAsia"/>
        </w:rPr>
        <w:t>參考</w:t>
      </w:r>
      <w:r w:rsidR="00F207B3">
        <w:rPr>
          <w:rFonts w:ascii="標楷體" w:eastAsia="標楷體" w:hAnsi="標楷體"/>
        </w:rPr>
        <w:fldChar w:fldCharType="begin" w:fldLock="1"/>
      </w:r>
      <w:r w:rsidR="00F207B3">
        <w:rPr>
          <w:rFonts w:ascii="標楷體" w:eastAsia="標楷體" w:hAnsi="標楷體"/>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Ivry, &amp;Mangun, 2014)", "plainTextFormattedCitation" : "(Gazzaniga, Ivry, &amp;Mangun, 2014)", "previouslyFormattedCitation" : "(Gazzaniga, Ivry, &amp;Mangun, 2014)" }, "properties" : { "noteIndex" : 0 }, "schema" : "https://github.com/citation-style-language/schema/raw/master/csl-citation.json" }</w:instrText>
      </w:r>
      <w:r w:rsidR="00F207B3">
        <w:rPr>
          <w:rFonts w:ascii="標楷體" w:eastAsia="標楷體" w:hAnsi="標楷體"/>
        </w:rPr>
        <w:fldChar w:fldCharType="separate"/>
      </w:r>
      <w:r w:rsidR="00F207B3" w:rsidRPr="00F207B3">
        <w:rPr>
          <w:rFonts w:ascii="標楷體" w:eastAsia="標楷體" w:hAnsi="標楷體"/>
          <w:noProof/>
        </w:rPr>
        <w:t>(Gazzaniga, Ivry, &amp;Mangun, 2014)</w:t>
      </w:r>
      <w:r w:rsidR="00F207B3">
        <w:rPr>
          <w:rFonts w:ascii="標楷體" w:eastAsia="標楷體" w:hAnsi="標楷體"/>
        </w:rPr>
        <w:fldChar w:fldCharType="end"/>
      </w:r>
      <w:r w:rsidR="00BA36BA">
        <w:rPr>
          <w:rFonts w:ascii="標楷體" w:eastAsia="標楷體" w:hAnsi="標楷體" w:hint="eastAsia"/>
        </w:rPr>
        <w:t>、</w:t>
      </w:r>
      <w:r w:rsidR="002808C7">
        <w:rPr>
          <w:rFonts w:ascii="標楷體" w:eastAsia="標楷體" w:hAnsi="標楷體"/>
        </w:rPr>
        <w:fldChar w:fldCharType="begin" w:fldLock="1"/>
      </w:r>
      <w:r w:rsidR="002808C7">
        <w:rPr>
          <w:rFonts w:ascii="標楷體" w:eastAsia="標楷體" w:hAnsi="標楷體"/>
        </w:rPr>
        <w:instrText>ADDIN CSL_CITATION { "citationItems" : [ { "id" : "ITEM-1", "itemData" : { "author" : [ { "dropping-particle" : "", "family" : "Hudspeth", "given" : "A. J.", "non-dropping-particle" : "", "parse-names" : false, "suffix" : "" } ], "chapter-number" : "30",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"654-681", "publisher" : "McGraw-Hill Companies", "publisher-place" : "New York", "title" : "The Inner Ear", "type" : "chapter" }, "uris" : [ "http://www.mendeley.com/documents/?uuid=94eb7712-016c-48e7-8754-e5f10f31e919" ] } ], "mendeley" : { "formattedCitation" : "(Hudspeth, 2013)", "plainTextFormattedCitation" : "(Hudspeth, 2013)", "previouslyFormattedCitation" : "(Hudspeth, 2013)" }, "properties" : { "noteIndex" : 0 }, "schema" : "https://github.com/citation-style-language/schema/raw/master/csl-citation.json" }</w:instrText>
      </w:r>
      <w:r w:rsidR="002808C7">
        <w:rPr>
          <w:rFonts w:ascii="標楷體" w:eastAsia="標楷體" w:hAnsi="標楷體"/>
        </w:rPr>
        <w:fldChar w:fldCharType="separate"/>
      </w:r>
      <w:r w:rsidR="002808C7" w:rsidRPr="002808C7">
        <w:rPr>
          <w:rFonts w:ascii="標楷體" w:eastAsia="標楷體" w:hAnsi="標楷體"/>
          <w:noProof/>
        </w:rPr>
        <w:t>(Hudspeth, 2013)</w:t>
      </w:r>
      <w:r w:rsidR="002808C7">
        <w:rPr>
          <w:rFonts w:ascii="標楷體" w:eastAsia="標楷體" w:hAnsi="標楷體"/>
        </w:rPr>
        <w:fldChar w:fldCharType="end"/>
      </w:r>
      <w:r w:rsidR="002808C7">
        <w:rPr>
          <w:rFonts w:ascii="標楷體" w:eastAsia="標楷體" w:hAnsi="標楷體" w:hint="eastAsia"/>
        </w:rPr>
        <w:t>、</w:t>
      </w:r>
      <w:r w:rsidR="002808C7">
        <w:rPr>
          <w:rFonts w:ascii="標楷體" w:eastAsia="標楷體" w:hAnsi="標楷體"/>
        </w:rPr>
        <w:fldChar w:fldCharType="begin" w:fldLock="1"/>
      </w:r>
      <w:r w:rsidR="002808C7">
        <w:rPr>
          <w:rFonts w:ascii="標楷體" w:eastAsia="標楷體" w:hAnsi="標楷體"/>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2808C7">
        <w:rPr>
          <w:rFonts w:ascii="標楷體" w:eastAsia="標楷體" w:hAnsi="標楷體"/>
        </w:rPr>
        <w:fldChar w:fldCharType="separate"/>
      </w:r>
      <w:r w:rsidR="002808C7" w:rsidRPr="002808C7">
        <w:rPr>
          <w:rFonts w:ascii="標楷體" w:eastAsia="標楷體" w:hAnsi="標楷體"/>
          <w:noProof/>
        </w:rPr>
        <w:t>(Oertel &amp;Doupe, 2013)</w:t>
      </w:r>
      <w:r w:rsidR="002808C7">
        <w:rPr>
          <w:rFonts w:ascii="標楷體" w:eastAsia="標楷體" w:hAnsi="標楷體"/>
        </w:rPr>
        <w:fldChar w:fldCharType="end"/>
      </w:r>
      <w:r w:rsidR="00F207B3">
        <w:rPr>
          <w:rFonts w:ascii="標楷體" w:eastAsia="標楷體" w:hAnsi="標楷體" w:hint="eastAsia"/>
        </w:rPr>
        <w:t>、</w:t>
      </w:r>
      <w:r w:rsidR="00F207B3">
        <w:rPr>
          <w:rFonts w:ascii="標楷體" w:eastAsia="標楷體" w:hAnsi="標楷體"/>
        </w:rPr>
        <w:fldChar w:fldCharType="begin" w:fldLock="1"/>
      </w:r>
      <w:r w:rsidR="00F207B3">
        <w:rPr>
          <w:rFonts w:ascii="標楷體" w:eastAsia="標楷體" w:hAnsi="標楷體"/>
        </w:rPr>
        <w:instrText>ADDIN CSL_CITATION { "citationItems" : [ { "id" : "ITEM-1", "itemData" : { "author" : [ { "dropping-particle" : "", "family" : "McDermott", "given" : "Josh H.", "non-dropping-particle" : "", "parse-names" : false, "suffix" : "" } ], "chapter-number" : "8", "container-title" : "The Oxford handbook of cognitive neuroscience, Vol. 1: Core Topics", "editor" : [ { "dropping-particle" : "", "family" : "Ochsner", "given" : "Kevin N .", "non-dropping-particle" : "", "parse-names" : false, "suffix" : "" }, { "dropping-particle" : "", "family" : "Kosslyn", "given" : "Stephen M.", "non-dropping-particle" : "", "parse-names" : false, "suffix" : "" } ], "id" : "ITEM-1", "issued" : { "date-parts" : [ [ "2014" ] ] }, "page" : "135--170", "publisher" : "Oxford University Press", "publisher-place" : "New York", "title" : "Audition", "type" : "chapter" }, "uris" : [ "http://www.mendeley.com/documents/?uuid=6bd17871-ee97-4b34-a0cb-fc71466b1134" ] } ], "mendeley" : { "formattedCitation" : "(McDermott, 2014)", "plainTextFormattedCitation" : "(McDermott, 2014)", "previouslyFormattedCitation" : "(McDermott, 2014)" }, "properties" : { "noteIndex" : 0 }, "schema" : "https://github.com/citation-style-language/schema/raw/master/csl-citation.json" }</w:instrText>
      </w:r>
      <w:r w:rsidR="00F207B3">
        <w:rPr>
          <w:rFonts w:ascii="標楷體" w:eastAsia="標楷體" w:hAnsi="標楷體"/>
        </w:rPr>
        <w:fldChar w:fldCharType="separate"/>
      </w:r>
      <w:r w:rsidR="00F207B3" w:rsidRPr="00F207B3">
        <w:rPr>
          <w:rFonts w:ascii="標楷體" w:eastAsia="標楷體" w:hAnsi="標楷體"/>
          <w:noProof/>
        </w:rPr>
        <w:t>(McDermott, 2014)</w:t>
      </w:r>
      <w:r w:rsidR="00F207B3">
        <w:rPr>
          <w:rFonts w:ascii="標楷體" w:eastAsia="標楷體" w:hAnsi="標楷體"/>
        </w:rPr>
        <w:fldChar w:fldCharType="end"/>
      </w:r>
      <w:r w:rsidR="002808C7">
        <w:rPr>
          <w:rFonts w:ascii="標楷體" w:eastAsia="標楷體" w:hAnsi="標楷體" w:hint="eastAsia"/>
        </w:rPr>
        <w:t>，</w:t>
      </w:r>
      <w:r w:rsidR="001A7C52">
        <w:rPr>
          <w:rFonts w:ascii="標楷體" w:eastAsia="標楷體" w:hAnsi="標楷體" w:hint="eastAsia"/>
        </w:rPr>
        <w:t>簡單說明</w:t>
      </w:r>
      <w:r w:rsidR="002808C7">
        <w:rPr>
          <w:rFonts w:ascii="標楷體" w:eastAsia="標楷體" w:hAnsi="標楷體" w:hint="eastAsia"/>
        </w:rPr>
        <w:t>人類聽覺系統處理聽覺訊號的流程：</w:t>
      </w:r>
    </w:p>
    <w:p w:rsidR="001A7C52" w:rsidRDefault="001A7C52" w:rsidP="002808C7">
      <w:pPr>
        <w:rPr>
          <w:rFonts w:ascii="標楷體" w:eastAsia="標楷體" w:hAnsi="標楷體"/>
        </w:rPr>
      </w:pPr>
    </w:p>
    <w:p w:rsidR="001A7C52" w:rsidRPr="001A7C52" w:rsidRDefault="001A7C52" w:rsidP="001A7C52">
      <w:pPr>
        <w:jc w:val="both"/>
        <w:rPr>
          <w:rFonts w:ascii="標楷體" w:eastAsia="標楷體" w:hAnsi="標楷體"/>
        </w:rPr>
      </w:pPr>
      <w:r>
        <w:rPr>
          <w:rFonts w:ascii="標楷體" w:eastAsia="標楷體" w:hAnsi="標楷體"/>
        </w:rPr>
        <w:tab/>
      </w:r>
      <w:r>
        <w:rPr>
          <w:rFonts w:ascii="標楷體" w:eastAsia="標楷體" w:hAnsi="標楷體" w:hint="eastAsia"/>
        </w:rPr>
        <w:t>圖3顯示</w:t>
      </w:r>
      <w:r w:rsidR="00BA36BA">
        <w:rPr>
          <w:rFonts w:ascii="標楷體" w:eastAsia="標楷體" w:hAnsi="標楷體" w:hint="eastAsia"/>
        </w:rPr>
        <w:t>由外耳、中耳、內耳</w:t>
      </w:r>
      <w:r w:rsidR="00FF7897">
        <w:rPr>
          <w:rFonts w:ascii="標楷體" w:eastAsia="標楷體" w:hAnsi="標楷體" w:hint="eastAsia"/>
        </w:rPr>
        <w:t>構成的</w:t>
      </w:r>
      <w:r>
        <w:rPr>
          <w:rFonts w:ascii="標楷體" w:eastAsia="標楷體" w:hAnsi="標楷體" w:hint="eastAsia"/>
        </w:rPr>
        <w:t>週邊聽覺系統(</w:t>
      </w:r>
      <w:r>
        <w:rPr>
          <w:rFonts w:ascii="標楷體" w:eastAsia="標楷體" w:hAnsi="標楷體"/>
        </w:rPr>
        <w:t>p</w:t>
      </w:r>
      <w:r w:rsidRPr="001A7C52">
        <w:rPr>
          <w:rFonts w:ascii="標楷體" w:eastAsia="標楷體" w:hAnsi="標楷體"/>
        </w:rPr>
        <w:t>eripheral auditory</w:t>
      </w:r>
      <w:r>
        <w:rPr>
          <w:rFonts w:ascii="標楷體" w:eastAsia="標楷體" w:hAnsi="標楷體"/>
        </w:rPr>
        <w:t xml:space="preserve"> system)</w:t>
      </w:r>
      <w:r>
        <w:rPr>
          <w:rFonts w:ascii="標楷體" w:eastAsia="標楷體" w:hAnsi="標楷體" w:hint="eastAsia"/>
        </w:rPr>
        <w:t>。</w:t>
      </w:r>
      <w:r w:rsidRPr="001A7C52">
        <w:rPr>
          <w:rFonts w:ascii="標楷體" w:eastAsia="標楷體" w:hAnsi="標楷體" w:hint="eastAsia"/>
        </w:rPr>
        <w:t>聲音</w:t>
      </w:r>
      <w:r>
        <w:rPr>
          <w:rFonts w:ascii="標楷體" w:eastAsia="標楷體" w:hAnsi="標楷體" w:hint="eastAsia"/>
        </w:rPr>
        <w:t>的空氣</w:t>
      </w:r>
      <w:r w:rsidRPr="001A7C52">
        <w:rPr>
          <w:rFonts w:ascii="標楷體" w:eastAsia="標楷體" w:hAnsi="標楷體" w:hint="eastAsia"/>
        </w:rPr>
        <w:t>壓力訊號</w:t>
      </w:r>
      <w:r>
        <w:rPr>
          <w:rFonts w:ascii="標楷體" w:eastAsia="標楷體" w:hAnsi="標楷體" w:hint="eastAsia"/>
        </w:rPr>
        <w:t>經由外耳</w:t>
      </w:r>
      <w:r w:rsidRPr="001A7C52">
        <w:rPr>
          <w:rFonts w:ascii="標楷體" w:eastAsia="標楷體" w:hAnsi="標楷體" w:hint="eastAsia"/>
        </w:rPr>
        <w:t>進入耳道</w:t>
      </w:r>
      <w:r>
        <w:rPr>
          <w:rFonts w:ascii="標楷體" w:eastAsia="標楷體" w:hAnsi="標楷體" w:hint="eastAsia"/>
        </w:rPr>
        <w:t>(其入口</w:t>
      </w:r>
      <w:r w:rsidR="00FF7897">
        <w:rPr>
          <w:rFonts w:ascii="標楷體" w:eastAsia="標楷體" w:hAnsi="標楷體" w:hint="eastAsia"/>
        </w:rPr>
        <w:t>即</w:t>
      </w:r>
      <w:r>
        <w:rPr>
          <w:rFonts w:ascii="標楷體" w:eastAsia="標楷體" w:hAnsi="標楷體" w:hint="eastAsia"/>
        </w:rPr>
        <w:t>為量測HRTF時，放置收音麥克風的所在)</w:t>
      </w:r>
      <w:r w:rsidRPr="001A7C52">
        <w:rPr>
          <w:rFonts w:ascii="標楷體" w:eastAsia="標楷體" w:hAnsi="標楷體" w:hint="eastAsia"/>
        </w:rPr>
        <w:t>，由耳膜(</w:t>
      </w:r>
      <w:r>
        <w:rPr>
          <w:rFonts w:ascii="標楷體" w:eastAsia="標楷體" w:hAnsi="標楷體"/>
        </w:rPr>
        <w:t>T</w:t>
      </w:r>
      <w:r>
        <w:rPr>
          <w:rFonts w:ascii="標楷體" w:eastAsia="標楷體" w:hAnsi="標楷體" w:hint="eastAsia"/>
        </w:rPr>
        <w:t>ympanum</w:t>
      </w:r>
      <w:r w:rsidRPr="001A7C52">
        <w:rPr>
          <w:rFonts w:ascii="標楷體" w:eastAsia="標楷體" w:hAnsi="標楷體" w:hint="eastAsia"/>
        </w:rPr>
        <w:t>)驅動三小聽骨(</w:t>
      </w:r>
      <w:r>
        <w:rPr>
          <w:rFonts w:ascii="標楷體" w:eastAsia="標楷體" w:hAnsi="標楷體" w:hint="eastAsia"/>
        </w:rPr>
        <w:t>鎚</w:t>
      </w:r>
      <w:r w:rsidRPr="001A7C52">
        <w:rPr>
          <w:rFonts w:ascii="標楷體" w:eastAsia="標楷體" w:hAnsi="標楷體" w:hint="eastAsia"/>
        </w:rPr>
        <w:t>骨Mal</w:t>
      </w:r>
      <w:r>
        <w:rPr>
          <w:rFonts w:ascii="標楷體" w:eastAsia="標楷體" w:hAnsi="標楷體" w:hint="eastAsia"/>
        </w:rPr>
        <w:t>l</w:t>
      </w:r>
      <w:r w:rsidRPr="001A7C52">
        <w:rPr>
          <w:rFonts w:ascii="標楷體" w:eastAsia="標楷體" w:hAnsi="標楷體" w:hint="eastAsia"/>
        </w:rPr>
        <w:t>eus、砧骨Incus、鐙骨Stapes)，將耳膜壓力匹配到耳蝸Cochlea出入口的卵圓窗</w:t>
      </w:r>
      <w:r w:rsidR="00BA36BA">
        <w:rPr>
          <w:rFonts w:ascii="標楷體" w:eastAsia="標楷體" w:hAnsi="標楷體" w:hint="eastAsia"/>
        </w:rPr>
        <w:t>(</w:t>
      </w:r>
      <w:r w:rsidRPr="001A7C52">
        <w:rPr>
          <w:rFonts w:ascii="標楷體" w:eastAsia="標楷體" w:hAnsi="標楷體" w:hint="eastAsia"/>
        </w:rPr>
        <w:t>Oval window)</w:t>
      </w:r>
      <w:r w:rsidR="00FF7897">
        <w:rPr>
          <w:rFonts w:ascii="標楷體" w:eastAsia="標楷體" w:hAnsi="標楷體" w:hint="eastAsia"/>
        </w:rPr>
        <w:t>。</w:t>
      </w:r>
      <w:r w:rsidRPr="001A7C52">
        <w:rPr>
          <w:rFonts w:ascii="標楷體" w:eastAsia="標楷體" w:hAnsi="標楷體" w:hint="eastAsia"/>
        </w:rPr>
        <w:t>卵圓窗所受的壓力變化在耳蝸中的基底膜(Basilar membrane)傳遞，傳遞距離與壓力波頻率相關如</w:t>
      </w:r>
      <w:r w:rsidR="00BA36BA">
        <w:rPr>
          <w:rFonts w:ascii="標楷體" w:eastAsia="標楷體" w:hAnsi="標楷體" w:hint="eastAsia"/>
        </w:rPr>
        <w:t>圖4</w:t>
      </w:r>
      <w:r w:rsidR="00FF7897">
        <w:rPr>
          <w:rFonts w:ascii="標楷體" w:eastAsia="標楷體" w:hAnsi="標楷體" w:hint="eastAsia"/>
        </w:rPr>
        <w:t>，頻率愈低的訊號</w:t>
      </w:r>
      <w:r w:rsidR="003E22ED">
        <w:rPr>
          <w:rFonts w:ascii="標楷體" w:eastAsia="標楷體" w:hAnsi="標楷體" w:hint="eastAsia"/>
        </w:rPr>
        <w:t>傳</w:t>
      </w:r>
      <w:r w:rsidR="00FF7897">
        <w:rPr>
          <w:rFonts w:ascii="標楷體" w:eastAsia="標楷體" w:hAnsi="標楷體" w:hint="eastAsia"/>
        </w:rPr>
        <w:t>的越遠，使耳蝸</w:t>
      </w:r>
      <w:r w:rsidR="003E22ED">
        <w:rPr>
          <w:rFonts w:ascii="標楷體" w:eastAsia="標楷體" w:hAnsi="標楷體" w:hint="eastAsia"/>
        </w:rPr>
        <w:t>能依其上位置，分析出不同頻率的波動成分，</w:t>
      </w:r>
      <w:r w:rsidR="00FF7897">
        <w:rPr>
          <w:rFonts w:ascii="標楷體" w:eastAsia="標楷體" w:hAnsi="標楷體" w:hint="eastAsia"/>
        </w:rPr>
        <w:t>效能猶如一個頻譜分析儀</w:t>
      </w:r>
      <w:r w:rsidRPr="001A7C52">
        <w:rPr>
          <w:rFonts w:ascii="標楷體" w:eastAsia="標楷體" w:hAnsi="標楷體" w:hint="eastAsia"/>
        </w:rPr>
        <w:t>。基底膜對應壓力波傳送距離處的纖毛(Hair cells)作用猶如壓電效應，受壓力作用時即產生電位，釋放神經傳導物質(neurotransmitters)到與聽覺神經(Auditory nerve)之間的突觸(synapses)，激發聽覺神經上的脈衝訊號。</w:t>
      </w:r>
    </w:p>
    <w:p w:rsidR="002808C7" w:rsidRDefault="002808C7" w:rsidP="002808C7">
      <w:pPr>
        <w:rPr>
          <w:rFonts w:ascii="標楷體" w:eastAsia="標楷體" w:hAnsi="標楷體"/>
        </w:rPr>
      </w:pPr>
    </w:p>
    <w:p w:rsidR="00BA36BA" w:rsidRDefault="00BA36BA" w:rsidP="002808C7">
      <w:pPr>
        <w:rPr>
          <w:rFonts w:ascii="標楷體" w:eastAsia="標楷體" w:hAnsi="標楷體"/>
        </w:rPr>
      </w:pPr>
      <w:r>
        <w:rPr>
          <w:rFonts w:ascii="標楷體" w:eastAsia="標楷體" w:hAnsi="標楷體" w:hint="eastAsia"/>
          <w:noProof/>
        </w:rPr>
        <w:drawing>
          <wp:inline distT="0" distB="0" distL="0" distR="0">
            <wp:extent cx="2933700" cy="22002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r.jpg"/>
                    <pic:cNvPicPr/>
                  </pic:nvPicPr>
                  <pic:blipFill>
                    <a:blip r:embed="rId10">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F7897" w:rsidRDefault="001A7C52" w:rsidP="002808C7">
      <w:pPr>
        <w:ind w:firstLine="480"/>
        <w:rPr>
          <w:rFonts w:ascii="標楷體" w:eastAsia="標楷體" w:hAnsi="標楷體"/>
          <w:sz w:val="20"/>
          <w:szCs w:val="20"/>
        </w:rPr>
      </w:pPr>
      <w:r w:rsidRPr="00FF7897">
        <w:rPr>
          <w:rFonts w:ascii="標楷體" w:eastAsia="標楷體" w:hAnsi="標楷體" w:hint="eastAsia"/>
          <w:sz w:val="20"/>
          <w:szCs w:val="20"/>
        </w:rPr>
        <w:t>圖3. 周邊聽覺系統</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et al., 2014)", "plainTextFormattedCitation" : "(Gazzaniga et al., 2014)", "previouslyFormattedCitation" : "(Gazzaniga et al., 2014)"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(Gazzaniga et al., 2014)</w:t>
      </w:r>
      <w:r w:rsidR="00F207B3">
        <w:rPr>
          <w:rFonts w:ascii="標楷體" w:eastAsia="標楷體" w:hAnsi="標楷體"/>
          <w:sz w:val="20"/>
          <w:szCs w:val="20"/>
        </w:rPr>
        <w:fldChar w:fldCharType="end"/>
      </w:r>
    </w:p>
    <w:p w:rsidR="00F207B3" w:rsidRDefault="00F207B3" w:rsidP="002808C7">
      <w:pPr>
        <w:ind w:firstLine="480"/>
        <w:rPr>
          <w:rFonts w:ascii="標楷體" w:eastAsia="標楷體" w:hAnsi="標楷體"/>
        </w:rPr>
      </w:pPr>
    </w:p>
    <w:p w:rsidR="008469A0" w:rsidRDefault="00896951" w:rsidP="003C07C3">
      <w:pPr>
        <w:ind w:firstLine="480"/>
        <w:jc w:val="both"/>
        <w:rPr>
          <w:rFonts w:ascii="標楷體" w:eastAsia="標楷體" w:hAnsi="標楷體"/>
        </w:rPr>
      </w:pPr>
      <w:r>
        <w:rPr>
          <w:rFonts w:ascii="標楷體" w:eastAsia="標楷體" w:hAnsi="標楷體" w:hint="eastAsia"/>
        </w:rPr>
        <w:t>如圖</w:t>
      </w:r>
      <w:r>
        <w:rPr>
          <w:rFonts w:ascii="標楷體" w:eastAsia="標楷體" w:hAnsi="標楷體"/>
        </w:rPr>
        <w:t>5</w:t>
      </w:r>
      <w:r>
        <w:rPr>
          <w:rFonts w:ascii="標楷體" w:eastAsia="標楷體" w:hAnsi="標楷體" w:hint="eastAsia"/>
        </w:rPr>
        <w:t>所示：</w:t>
      </w:r>
      <w:r w:rsidRPr="001A7C52">
        <w:rPr>
          <w:rFonts w:ascii="標楷體" w:eastAsia="標楷體" w:hAnsi="標楷體" w:hint="eastAsia"/>
        </w:rPr>
        <w:t>聽覺神經</w:t>
      </w:r>
      <w:r>
        <w:rPr>
          <w:rFonts w:ascii="標楷體" w:eastAsia="標楷體" w:hAnsi="標楷體" w:hint="eastAsia"/>
        </w:rPr>
        <w:t>收到的訊息隨即</w:t>
      </w:r>
      <w:r w:rsidR="00B17191">
        <w:rPr>
          <w:rFonts w:ascii="標楷體" w:eastAsia="標楷體" w:hAnsi="標楷體" w:hint="eastAsia"/>
        </w:rPr>
        <w:t>經在</w:t>
      </w:r>
      <w:r w:rsidR="00B17191" w:rsidRPr="008A6F97">
        <w:rPr>
          <w:rFonts w:ascii="標楷體" w:eastAsia="標楷體" w:hAnsi="標楷體" w:hint="eastAsia"/>
        </w:rPr>
        <w:t xml:space="preserve">腦幹中的耳蝸核(Cochlear </w:t>
      </w:r>
    </w:p>
    <w:p w:rsidR="008469A0" w:rsidRDefault="008469A0" w:rsidP="006E7DF5">
      <w:pPr>
        <w:jc w:val="both"/>
        <w:rPr>
          <w:rFonts w:ascii="標楷體" w:eastAsia="標楷體" w:hAnsi="標楷體"/>
        </w:rPr>
      </w:pPr>
      <w:r>
        <w:rPr>
          <w:rFonts w:ascii="標楷體" w:eastAsia="標楷體" w:hAnsi="標楷體"/>
        </w:rPr>
        <w:t>N</w:t>
      </w:r>
      <w:r w:rsidR="00B17191" w:rsidRPr="008A6F97">
        <w:rPr>
          <w:rFonts w:ascii="標楷體" w:eastAsia="標楷體" w:hAnsi="標楷體" w:hint="eastAsia"/>
        </w:rPr>
        <w:t>ucleus</w:t>
      </w:r>
      <w:r>
        <w:rPr>
          <w:rFonts w:ascii="標楷體" w:eastAsia="標楷體" w:hAnsi="標楷體" w:hint="eastAsia"/>
        </w:rPr>
        <w:t>，</w:t>
      </w:r>
      <w:r>
        <w:rPr>
          <w:rFonts w:ascii="標楷體" w:eastAsia="標楷體" w:hAnsi="標楷體"/>
        </w:rPr>
        <w:t>CN</w:t>
      </w:r>
      <w:r w:rsidR="00B17191" w:rsidRPr="008A6F97">
        <w:rPr>
          <w:rFonts w:ascii="標楷體" w:eastAsia="標楷體" w:hAnsi="標楷體" w:hint="eastAsia"/>
        </w:rPr>
        <w:t>)、上橄欖核(Superior olivary nucleus</w:t>
      </w:r>
      <w:r w:rsidR="00942E45">
        <w:rPr>
          <w:rFonts w:ascii="標楷體" w:eastAsia="標楷體" w:hAnsi="標楷體" w:hint="eastAsia"/>
        </w:rPr>
        <w:t>，屬</w:t>
      </w:r>
      <w:r w:rsidR="00FF0C59">
        <w:rPr>
          <w:rFonts w:ascii="標楷體" w:eastAsia="標楷體" w:hAnsi="標楷體" w:hint="eastAsia"/>
        </w:rPr>
        <w:t>S</w:t>
      </w:r>
      <w:r w:rsidR="00FF0C59">
        <w:rPr>
          <w:rFonts w:ascii="標楷體" w:eastAsia="標楷體" w:hAnsi="標楷體"/>
        </w:rPr>
        <w:t>uperior Olivary Complex (SOC)</w:t>
      </w:r>
      <w:r w:rsidR="00B17191" w:rsidRPr="008A6F97">
        <w:rPr>
          <w:rFonts w:ascii="標楷體" w:eastAsia="標楷體" w:hAnsi="標楷體" w:hint="eastAsia"/>
        </w:rPr>
        <w:t xml:space="preserve">)、下丘(Inferior </w:t>
      </w:r>
      <w:r>
        <w:rPr>
          <w:rFonts w:ascii="標楷體" w:eastAsia="標楷體" w:hAnsi="標楷體"/>
        </w:rPr>
        <w:t>C</w:t>
      </w:r>
      <w:r w:rsidR="00B17191" w:rsidRPr="008A6F97">
        <w:rPr>
          <w:rFonts w:ascii="標楷體" w:eastAsia="標楷體" w:hAnsi="標楷體" w:hint="eastAsia"/>
        </w:rPr>
        <w:t>olliculus</w:t>
      </w:r>
      <w:r>
        <w:rPr>
          <w:rFonts w:ascii="標楷體" w:eastAsia="標楷體" w:hAnsi="標楷體" w:hint="eastAsia"/>
        </w:rPr>
        <w:t>，</w:t>
      </w:r>
      <w:r>
        <w:rPr>
          <w:rFonts w:ascii="標楷體" w:eastAsia="標楷體" w:hAnsi="標楷體"/>
        </w:rPr>
        <w:t>IC</w:t>
      </w:r>
      <w:r w:rsidR="00B17191" w:rsidRPr="008A6F97">
        <w:rPr>
          <w:rFonts w:ascii="標楷體" w:eastAsia="標楷體" w:hAnsi="標楷體" w:hint="eastAsia"/>
        </w:rPr>
        <w:t xml:space="preserve">)、內側膝狀體核(Medial </w:t>
      </w:r>
      <w:r>
        <w:rPr>
          <w:rFonts w:ascii="標楷體" w:eastAsia="標楷體" w:hAnsi="標楷體"/>
        </w:rPr>
        <w:t>g</w:t>
      </w:r>
      <w:r w:rsidR="00B17191" w:rsidRPr="008A6F97">
        <w:rPr>
          <w:rFonts w:ascii="標楷體" w:eastAsia="標楷體" w:hAnsi="標楷體" w:hint="eastAsia"/>
        </w:rPr>
        <w:t>eniculate nucleus</w:t>
      </w:r>
      <w:r>
        <w:rPr>
          <w:rFonts w:ascii="標楷體" w:eastAsia="標楷體" w:hAnsi="標楷體"/>
        </w:rPr>
        <w:t xml:space="preserve">, </w:t>
      </w:r>
      <w:r w:rsidR="00FF0C59">
        <w:rPr>
          <w:rFonts w:ascii="標楷體" w:eastAsia="標楷體" w:hAnsi="標楷體" w:hint="eastAsia"/>
        </w:rPr>
        <w:t xml:space="preserve">屬Medial Geniculate Body </w:t>
      </w:r>
      <w:r w:rsidR="003E22ED">
        <w:rPr>
          <w:rFonts w:ascii="標楷體" w:eastAsia="標楷體" w:hAnsi="標楷體"/>
        </w:rPr>
        <w:t>of Thalamus (</w:t>
      </w:r>
      <w:r>
        <w:rPr>
          <w:rFonts w:ascii="標楷體" w:eastAsia="標楷體" w:hAnsi="標楷體"/>
        </w:rPr>
        <w:t>MGB</w:t>
      </w:r>
      <w:r w:rsidR="003E22ED">
        <w:rPr>
          <w:rFonts w:ascii="標楷體" w:eastAsia="標楷體" w:hAnsi="標楷體"/>
        </w:rPr>
        <w:t>)</w:t>
      </w:r>
      <w:r w:rsidR="00B17191" w:rsidRPr="008A6F97">
        <w:rPr>
          <w:rFonts w:ascii="標楷體" w:eastAsia="標楷體" w:hAnsi="標楷體" w:hint="eastAsia"/>
        </w:rPr>
        <w:t>)等四個主要神經核</w:t>
      </w:r>
      <w:r w:rsidR="00B17191">
        <w:rPr>
          <w:rFonts w:ascii="標楷體" w:eastAsia="標楷體" w:hAnsi="標楷體" w:hint="eastAsia"/>
        </w:rPr>
        <w:t>，抵達</w:t>
      </w:r>
      <w:r w:rsidR="003C07C3">
        <w:rPr>
          <w:rFonts w:ascii="標楷體" w:eastAsia="標楷體" w:hAnsi="標楷體" w:hint="eastAsia"/>
        </w:rPr>
        <w:t>大腦主</w:t>
      </w:r>
      <w:r w:rsidR="00B17191" w:rsidRPr="008A6F97">
        <w:rPr>
          <w:rFonts w:ascii="標楷體" w:eastAsia="標楷體" w:hAnsi="標楷體" w:hint="eastAsia"/>
        </w:rPr>
        <w:t xml:space="preserve">聽覺皮質區(Primary </w:t>
      </w:r>
      <w:r w:rsidR="00B17191" w:rsidRPr="008A6F97">
        <w:rPr>
          <w:rFonts w:ascii="標楷體" w:eastAsia="標楷體" w:hAnsi="標楷體"/>
        </w:rPr>
        <w:t>auditory cortex)</w:t>
      </w:r>
      <w:r w:rsidR="00B17191">
        <w:rPr>
          <w:rFonts w:ascii="標楷體" w:eastAsia="標楷體" w:hAnsi="標楷體" w:hint="eastAsia"/>
        </w:rPr>
        <w:t>。圖6顯示</w:t>
      </w:r>
      <w:r>
        <w:rPr>
          <w:rFonts w:ascii="標楷體" w:eastAsia="標楷體" w:hAnsi="標楷體" w:hint="eastAsia"/>
        </w:rPr>
        <w:t>此過程</w:t>
      </w:r>
      <w:r w:rsidR="008A6F97" w:rsidRPr="008A6F97">
        <w:rPr>
          <w:rFonts w:ascii="標楷體" w:eastAsia="標楷體" w:hAnsi="標楷體" w:hint="eastAsia"/>
        </w:rPr>
        <w:t>多</w:t>
      </w:r>
      <w:r w:rsidRPr="008A6F97">
        <w:rPr>
          <w:rFonts w:ascii="標楷體" w:eastAsia="標楷體" w:hAnsi="標楷體" w:hint="eastAsia"/>
        </w:rPr>
        <w:t>條</w:t>
      </w:r>
      <w:r>
        <w:rPr>
          <w:rFonts w:ascii="標楷體" w:eastAsia="標楷體" w:hAnsi="標楷體" w:hint="eastAsia"/>
        </w:rPr>
        <w:t>上升</w:t>
      </w:r>
      <w:r w:rsidRPr="008A6F97">
        <w:rPr>
          <w:rFonts w:ascii="標楷體" w:eastAsia="標楷體" w:hAnsi="標楷體" w:hint="eastAsia"/>
        </w:rPr>
        <w:t>聽覺路徑</w:t>
      </w:r>
      <w:r>
        <w:rPr>
          <w:rFonts w:ascii="標楷體" w:eastAsia="標楷體" w:hAnsi="標楷體" w:hint="eastAsia"/>
        </w:rPr>
        <w:t>(Ascending a</w:t>
      </w:r>
      <w:r w:rsidRPr="008A6F97">
        <w:rPr>
          <w:rFonts w:ascii="標楷體" w:eastAsia="標楷體" w:hAnsi="標楷體" w:hint="eastAsia"/>
        </w:rPr>
        <w:t>uditory pathways)</w:t>
      </w:r>
      <w:r>
        <w:rPr>
          <w:rFonts w:ascii="標楷體" w:eastAsia="標楷體" w:hAnsi="標楷體" w:hint="eastAsia"/>
        </w:rPr>
        <w:t>較詳細的圖示，注意在</w:t>
      </w:r>
      <w:r>
        <w:rPr>
          <w:rFonts w:ascii="標楷體" w:eastAsia="標楷體" w:hAnsi="標楷體" w:hint="eastAsia"/>
        </w:rPr>
        <w:lastRenderedPageBreak/>
        <w:t>下丘處，分岔出一條路徑往上丘(Superior Colliculus，</w:t>
      </w:r>
      <w:r>
        <w:rPr>
          <w:rFonts w:ascii="標楷體" w:eastAsia="標楷體" w:hAnsi="標楷體"/>
        </w:rPr>
        <w:t>SC)</w:t>
      </w:r>
      <w:r w:rsidR="00233A73">
        <w:rPr>
          <w:rFonts w:ascii="新細明體" w:hAnsi="新細明體" w:hint="eastAsia"/>
        </w:rPr>
        <w:t>，</w:t>
      </w:r>
      <w:r w:rsidR="00233A73">
        <w:rPr>
          <w:rFonts w:ascii="標楷體" w:eastAsia="標楷體" w:hAnsi="標楷體" w:hint="eastAsia"/>
        </w:rPr>
        <w:t>可以</w:t>
      </w:r>
      <w:r w:rsidR="006E7DF5">
        <w:rPr>
          <w:rFonts w:ascii="標楷體" w:eastAsia="標楷體" w:hAnsi="標楷體" w:hint="eastAsia"/>
        </w:rPr>
        <w:t>供</w:t>
      </w:r>
      <w:r w:rsidR="00233A73">
        <w:rPr>
          <w:rFonts w:ascii="標楷體" w:eastAsia="標楷體" w:hAnsi="標楷體" w:hint="eastAsia"/>
        </w:rPr>
        <w:t>頭部轉向及眼睛的移動</w:t>
      </w:r>
      <w:r w:rsidR="006E7DF5">
        <w:rPr>
          <w:rFonts w:ascii="標楷體" w:eastAsia="標楷體" w:hAnsi="標楷體" w:hint="eastAsia"/>
        </w:rPr>
        <w:t>控制之用</w:t>
      </w:r>
      <w:r>
        <w:rPr>
          <w:rFonts w:ascii="標楷體" w:eastAsia="標楷體" w:hAnsi="標楷體" w:hint="eastAsia"/>
        </w:rPr>
        <w:t xml:space="preserve">。   </w:t>
      </w:r>
    </w:p>
    <w:p w:rsidR="002808C7" w:rsidRDefault="00FF7897" w:rsidP="008469A0">
      <w:pPr>
        <w:ind w:firstLine="480"/>
        <w:rPr>
          <w:rFonts w:ascii="標楷體" w:eastAsia="標楷體" w:hAnsi="標楷體"/>
        </w:rPr>
      </w:pPr>
      <w:r>
        <w:rPr>
          <w:rFonts w:ascii="標楷體" w:eastAsia="標楷體" w:hAnsi="標楷體"/>
          <w:noProof/>
        </w:rPr>
        <w:drawing>
          <wp:inline distT="0" distB="0" distL="0" distR="0">
            <wp:extent cx="2789464" cy="39052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chlea.jpg"/>
                    <pic:cNvPicPr/>
                  </pic:nvPicPr>
                  <pic:blipFill>
                    <a:blip r:embed="rId11">
                      <a:extLst>
                        <a:ext uri="{28A0092B-C50C-407E-A947-70E740481C1C}">
                          <a14:useLocalDpi xmlns:a14="http://schemas.microsoft.com/office/drawing/2010/main" val="0"/>
                        </a:ext>
                      </a:extLst>
                    </a:blip>
                    <a:stretch>
                      <a:fillRect/>
                    </a:stretch>
                  </pic:blipFill>
                  <pic:spPr>
                    <a:xfrm>
                      <a:off x="0" y="0"/>
                      <a:ext cx="2791579" cy="3908212"/>
                    </a:xfrm>
                    <a:prstGeom prst="rect">
                      <a:avLst/>
                    </a:prstGeom>
                  </pic:spPr>
                </pic:pic>
              </a:graphicData>
            </a:graphic>
          </wp:inline>
        </w:drawing>
      </w:r>
    </w:p>
    <w:p w:rsidR="002808C7" w:rsidRPr="00F207B3" w:rsidRDefault="00FF7897" w:rsidP="00F207B3">
      <w:pPr>
        <w:ind w:firstLine="480"/>
        <w:rPr>
          <w:rFonts w:ascii="標楷體" w:eastAsia="標楷體" w:hAnsi="標楷體"/>
          <w:sz w:val="20"/>
          <w:szCs w:val="20"/>
        </w:rPr>
      </w:pPr>
      <w:r w:rsidRPr="00FF7897">
        <w:rPr>
          <w:rFonts w:ascii="標楷體" w:eastAsia="標楷體" w:hAnsi="標楷體" w:hint="eastAsia"/>
          <w:sz w:val="20"/>
          <w:szCs w:val="20"/>
        </w:rPr>
        <w:t>圖</w:t>
      </w:r>
      <w:r>
        <w:rPr>
          <w:rFonts w:ascii="標楷體" w:eastAsia="標楷體" w:hAnsi="標楷體"/>
          <w:sz w:val="20"/>
          <w:szCs w:val="20"/>
        </w:rPr>
        <w:t>4</w:t>
      </w:r>
      <w:r w:rsidRPr="00FF7897">
        <w:rPr>
          <w:rFonts w:ascii="標楷體" w:eastAsia="標楷體" w:hAnsi="標楷體" w:hint="eastAsia"/>
          <w:sz w:val="20"/>
          <w:szCs w:val="20"/>
        </w:rPr>
        <w:t>. 耳蝸構造及其對聲音頻率的反應示意圖</w:t>
      </w:r>
      <w:r w:rsidR="00F207B3">
        <w:rPr>
          <w:rFonts w:ascii="標楷體" w:eastAsia="標楷體" w:hAnsi="標楷體"/>
          <w:sz w:val="20"/>
          <w:szCs w:val="20"/>
        </w:rPr>
        <w:fldChar w:fldCharType="begin" w:fldLock="1"/>
      </w:r>
      <w:r w:rsidR="00F81946">
        <w:rPr>
          <w:rFonts w:ascii="標楷體" w:eastAsia="標楷體" w:hAnsi="標楷體"/>
          <w:sz w:val="20"/>
          <w:szCs w:val="20"/>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et al., 2014)", "plainTextFormattedCitation" : "(Gazzaniga et al., 2014)", "previouslyFormattedCitation" : "(Gazzaniga et al., 2014)"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(Gazzaniga et al., 2014)</w:t>
      </w:r>
      <w:r w:rsidR="00F207B3">
        <w:rPr>
          <w:rFonts w:ascii="標楷體" w:eastAsia="標楷體" w:hAnsi="標楷體"/>
          <w:sz w:val="20"/>
          <w:szCs w:val="20"/>
        </w:rPr>
        <w:fldChar w:fldCharType="end"/>
      </w:r>
    </w:p>
    <w:p w:rsidR="00896951" w:rsidRDefault="00B17191" w:rsidP="002808C7">
      <w:pPr>
        <w:ind w:firstLine="480"/>
        <w:rPr>
          <w:rFonts w:ascii="標楷體" w:eastAsia="標楷體" w:hAnsi="標楷體"/>
        </w:rPr>
      </w:pPr>
      <w:r w:rsidRPr="00B17191">
        <w:rPr>
          <w:rFonts w:ascii="標楷體" w:eastAsia="標楷體" w:hAnsi="標楷體"/>
          <w:noProof/>
        </w:rPr>
        <w:drawing>
          <wp:inline distT="0" distB="0" distL="0" distR="0" wp14:anchorId="466D934D" wp14:editId="0ACACC39">
            <wp:extent cx="4127500" cy="3227063"/>
            <wp:effectExtent l="0" t="0" r="6350" b="0"/>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2" cstate="print">
                      <a:extLst>
                        <a:ext uri="{28A0092B-C50C-407E-A947-70E740481C1C}">
                          <a14:useLocalDpi xmlns:a14="http://schemas.microsoft.com/office/drawing/2010/main" val="0"/>
                        </a:ext>
                      </a:extLst>
                    </a:blip>
                    <a:srcRect/>
                    <a:stretch/>
                  </pic:blipFill>
                  <pic:spPr>
                    <a:xfrm>
                      <a:off x="0" y="0"/>
                      <a:ext cx="4142162" cy="3238526"/>
                    </a:xfrm>
                    <a:prstGeom prst="rect">
                      <a:avLst/>
                    </a:prstGeom>
                  </pic:spPr>
                </pic:pic>
              </a:graphicData>
            </a:graphic>
          </wp:inline>
        </w:drawing>
      </w:r>
    </w:p>
    <w:p w:rsidR="00B17191" w:rsidRDefault="008A6F97" w:rsidP="002808C7">
      <w:pPr>
        <w:ind w:firstLine="480"/>
        <w:rPr>
          <w:rFonts w:ascii="標楷體" w:eastAsia="標楷體" w:hAnsi="標楷體"/>
          <w:sz w:val="20"/>
          <w:szCs w:val="20"/>
        </w:rPr>
      </w:pPr>
      <w:r w:rsidRPr="00B17191">
        <w:rPr>
          <w:rFonts w:ascii="標楷體" w:eastAsia="標楷體" w:hAnsi="標楷體" w:hint="eastAsia"/>
          <w:sz w:val="20"/>
          <w:szCs w:val="20"/>
        </w:rPr>
        <w:t xml:space="preserve">圖5. </w:t>
      </w:r>
      <w:r w:rsidR="003C07C3">
        <w:rPr>
          <w:rFonts w:ascii="標楷體" w:eastAsia="標楷體" w:hAnsi="標楷體" w:hint="eastAsia"/>
          <w:sz w:val="20"/>
          <w:szCs w:val="20"/>
        </w:rPr>
        <w:t>聲音訊息沿腦幹到大腦主</w:t>
      </w:r>
      <w:r w:rsidRPr="00B17191">
        <w:rPr>
          <w:rFonts w:ascii="標楷體" w:eastAsia="標楷體" w:hAnsi="標楷體" w:hint="eastAsia"/>
          <w:sz w:val="20"/>
          <w:szCs w:val="20"/>
        </w:rPr>
        <w:t>聽覺皮質區的</w:t>
      </w:r>
      <w:r w:rsidR="00B17191">
        <w:rPr>
          <w:rFonts w:ascii="標楷體" w:eastAsia="標楷體" w:hAnsi="標楷體" w:hint="eastAsia"/>
          <w:sz w:val="20"/>
          <w:szCs w:val="20"/>
        </w:rPr>
        <w:t>上升</w:t>
      </w:r>
      <w:r w:rsidRPr="00B17191">
        <w:rPr>
          <w:rFonts w:ascii="標楷體" w:eastAsia="標楷體" w:hAnsi="標楷體" w:hint="eastAsia"/>
          <w:sz w:val="20"/>
          <w:szCs w:val="20"/>
        </w:rPr>
        <w:t>聽覺路徑(</w:t>
      </w:r>
      <w:r w:rsidR="00B17191">
        <w:rPr>
          <w:rFonts w:ascii="標楷體" w:eastAsia="標楷體" w:hAnsi="標楷體" w:hint="eastAsia"/>
          <w:sz w:val="20"/>
          <w:szCs w:val="20"/>
        </w:rPr>
        <w:t xml:space="preserve">Ascending </w:t>
      </w:r>
      <w:r w:rsidR="00B17191">
        <w:rPr>
          <w:rFonts w:ascii="標楷體" w:eastAsia="標楷體" w:hAnsi="標楷體"/>
          <w:sz w:val="20"/>
          <w:szCs w:val="20"/>
        </w:rPr>
        <w:t>a</w:t>
      </w:r>
      <w:r w:rsidRPr="00B17191">
        <w:rPr>
          <w:rFonts w:ascii="標楷體" w:eastAsia="標楷體" w:hAnsi="標楷體" w:hint="eastAsia"/>
          <w:sz w:val="20"/>
          <w:szCs w:val="20"/>
        </w:rPr>
        <w:t xml:space="preserve">uditory </w:t>
      </w:r>
    </w:p>
    <w:p w:rsidR="00896951" w:rsidRPr="00B17191" w:rsidRDefault="008A6F97" w:rsidP="002808C7">
      <w:pPr>
        <w:ind w:firstLine="480"/>
        <w:rPr>
          <w:rFonts w:ascii="標楷體" w:eastAsia="標楷體" w:hAnsi="標楷體"/>
          <w:sz w:val="20"/>
          <w:szCs w:val="20"/>
        </w:rPr>
      </w:pPr>
      <w:r w:rsidRPr="00B17191">
        <w:rPr>
          <w:rFonts w:ascii="標楷體" w:eastAsia="標楷體" w:hAnsi="標楷體" w:hint="eastAsia"/>
          <w:sz w:val="20"/>
          <w:szCs w:val="20"/>
        </w:rPr>
        <w:t>pathways)</w:t>
      </w:r>
      <w:r w:rsidR="00B17191">
        <w:rPr>
          <w:rFonts w:ascii="標楷體" w:eastAsia="標楷體" w:hAnsi="標楷體" w:hint="eastAsia"/>
          <w:sz w:val="20"/>
          <w:szCs w:val="20"/>
        </w:rPr>
        <w:t>簡圖</w:t>
      </w:r>
      <w:r w:rsidRPr="00B17191">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"McDermott", "given" : "Josh H.", "non-dropping-particle" : "", "parse-names" : false, "suffix" : "" } ], "chapter-number" : "8", "container-title" : "The Oxford handbook of cognitive neuroscience, Vol. 1: Core Topics", "editor" : [ { "dropping-particle" : "", "family" : "Ochsner", "given" : "Kevin N .", "non-dropping-particle" : "", "parse-names" : false, "suffix" : "" }, { "dropping-particle" : "", "family" : "Kosslyn", "given" : "Stephen M.", "non-dropping-particle" : "", "parse-names" : false, "suffix" : "" } ], "id" : "ITEM-1", "issued" : { "date-parts" : [ [ "2014" ] ] }, "page" : "135--170", "publisher" : "Oxford University Press", "publisher-place" : "New York", "title" : "Audition", "type" : "chapter" }, "uris" : [ "http://www.mendeley.com/documents/?uuid=6bd17871-ee97-4b34-a0cb-fc71466b1134" ] } ], "mendeley" : { "formattedCitation" : "(McDermott, 2014)", "plainTextFormattedCitation" : "(McDermott, 2014)", "previouslyFormattedCitation" : "(McDermott, 2014)" }, "properties" : { "noteIndex" : 0 }, "schema" : "https://github.com/citation-style-language/schema/raw/master/csl-citation.json" }</w:instrText>
      </w:r>
      <w:r w:rsidRPr="00B17191">
        <w:rPr>
          <w:rFonts w:ascii="標楷體" w:eastAsia="標楷體" w:hAnsi="標楷體"/>
          <w:sz w:val="20"/>
          <w:szCs w:val="20"/>
        </w:rPr>
        <w:fldChar w:fldCharType="separate"/>
      </w:r>
      <w:r w:rsidRPr="00B17191">
        <w:rPr>
          <w:rFonts w:ascii="標楷體" w:eastAsia="標楷體" w:hAnsi="標楷體"/>
          <w:noProof/>
          <w:sz w:val="20"/>
          <w:szCs w:val="20"/>
        </w:rPr>
        <w:t>(McDermott, 2014)</w:t>
      </w:r>
      <w:r w:rsidRPr="00B17191">
        <w:rPr>
          <w:rFonts w:ascii="標楷體" w:eastAsia="標楷體" w:hAnsi="標楷體"/>
          <w:sz w:val="20"/>
          <w:szCs w:val="20"/>
        </w:rPr>
        <w:fldChar w:fldCharType="end"/>
      </w:r>
    </w:p>
    <w:p w:rsidR="002808C7" w:rsidRDefault="00896951" w:rsidP="002808C7">
      <w:pPr>
        <w:ind w:firstLine="480"/>
        <w:rPr>
          <w:rFonts w:ascii="標楷體" w:eastAsia="標楷體" w:hAnsi="標楷體"/>
        </w:rPr>
      </w:pPr>
      <w:r w:rsidRPr="00896951">
        <w:rPr>
          <w:rFonts w:ascii="標楷體" w:eastAsia="標楷體" w:hAnsi="標楷體"/>
          <w:noProof/>
        </w:rPr>
        <w:lastRenderedPageBreak/>
        <mc:AlternateContent>
          <mc:Choice Requires="wpg">
            <w:drawing>
              <wp:anchor distT="0" distB="0" distL="114300" distR="114300" simplePos="0" relativeHeight="251659264" behindDoc="0" locked="0" layoutInCell="1" allowOverlap="1" wp14:anchorId="01076C4A" wp14:editId="556DCA12">
                <wp:simplePos x="0" y="0"/>
                <wp:positionH relativeFrom="column">
                  <wp:posOffset>3251200</wp:posOffset>
                </wp:positionH>
                <wp:positionV relativeFrom="paragraph">
                  <wp:posOffset>311150</wp:posOffset>
                </wp:positionV>
                <wp:extent cx="819785" cy="654050"/>
                <wp:effectExtent l="0" t="0" r="0" b="0"/>
                <wp:wrapNone/>
                <wp:docPr id="7" name="群組 8"/>
                <wp:cNvGraphicFramePr/>
                <a:graphic xmlns:a="http://schemas.openxmlformats.org/drawingml/2006/main">
                  <a:graphicData uri="http://schemas.microsoft.com/office/word/2010/wordprocessingGroup">
                    <wpg:wgp>
                      <wpg:cNvGrpSpPr/>
                      <wpg:grpSpPr>
                        <a:xfrm>
                          <a:off x="0" y="0"/>
                          <a:ext cx="819785" cy="654050"/>
                          <a:chOff x="0" y="0"/>
                          <a:chExt cx="3722255" cy="3845737"/>
                        </a:xfrm>
                      </wpg:grpSpPr>
                      <pic:pic xmlns:pic="http://schemas.openxmlformats.org/drawingml/2006/picture">
                        <pic:nvPicPr>
                          <pic:cNvPr id="8" name="圖片 8"/>
                          <pic:cNvPicPr>
                            <a:picLocks noChangeAspect="1"/>
                          </pic:cNvPicPr>
                        </pic:nvPicPr>
                        <pic:blipFill rotWithShape="1">
                          <a:blip r:embed="rId13" cstate="print">
                            <a:extLst>
                              <a:ext uri="{28A0092B-C50C-407E-A947-70E740481C1C}">
                                <a14:useLocalDpi xmlns:a14="http://schemas.microsoft.com/office/drawing/2010/main" val="0"/>
                              </a:ext>
                            </a:extLst>
                          </a:blip>
                          <a:srcRect/>
                          <a:stretch/>
                        </pic:blipFill>
                        <pic:spPr>
                          <a:xfrm>
                            <a:off x="93518" y="0"/>
                            <a:ext cx="3628737" cy="3845737"/>
                          </a:xfrm>
                          <a:prstGeom prst="rect">
                            <a:avLst/>
                          </a:prstGeom>
                        </pic:spPr>
                      </pic:pic>
                      <wps:wsp>
                        <wps:cNvPr id="9" name="矩形 9"/>
                        <wps:cNvSpPr/>
                        <wps:spPr>
                          <a:xfrm>
                            <a:off x="0" y="2388700"/>
                            <a:ext cx="840509" cy="4618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2C28C668" id="群組 8" o:spid="_x0000_s1026" style="position:absolute;margin-left:256pt;margin-top:24.5pt;width:64.55pt;height:51.5pt;z-index:251659264;mso-width-relative:margin;mso-height-relative:margin" coordsize="37222,384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8" o:spid="_x0000_s1027" type="#_x0000_t75" style="position:absolute;left:935;width:36287;height:3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">
                  <v:imagedata r:id="rId14" o:title=""/>
                  <v:path arrowok="t"/>
                </v:shape>
                <v:rect id="矩形 9" o:spid="_x0000_s1028" style="position:absolute;top:23887;width:8405;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" fillcolor="white [3212]" stroked="f" strokeweight="1pt"/>
              </v:group>
            </w:pict>
          </mc:Fallback>
        </mc:AlternateContent>
      </w:r>
      <w:r w:rsidR="00FF7897" w:rsidRPr="00FF7897">
        <w:rPr>
          <w:rFonts w:ascii="標楷體" w:eastAsia="標楷體" w:hAnsi="標楷體"/>
          <w:noProof/>
        </w:rPr>
        <w:drawing>
          <wp:inline distT="0" distB="0" distL="0" distR="0" wp14:anchorId="2260F940" wp14:editId="21A2CCCD">
            <wp:extent cx="3276600" cy="6099175"/>
            <wp:effectExtent l="0" t="0" r="0" b="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278018" cy="6101815"/>
                    </a:xfrm>
                    <a:prstGeom prst="rect">
                      <a:avLst/>
                    </a:prstGeom>
                    <a:ln>
                      <a:noFill/>
                    </a:ln>
                    <a:extLst>
                      <a:ext uri="{53640926-AAD7-44D8-BBD7-CCE9431645EC}">
                        <a14:shadowObscured xmlns:a14="http://schemas.microsoft.com/office/drawing/2010/main"/>
                      </a:ext>
                    </a:extLst>
                  </pic:spPr>
                </pic:pic>
              </a:graphicData>
            </a:graphic>
          </wp:inline>
        </w:drawing>
      </w:r>
    </w:p>
    <w:p w:rsidR="00B17191"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圖</w:t>
      </w:r>
      <w:r w:rsidR="00B17191">
        <w:rPr>
          <w:rFonts w:ascii="標楷體" w:eastAsia="標楷體" w:hAnsi="標楷體" w:hint="eastAsia"/>
          <w:sz w:val="20"/>
          <w:szCs w:val="20"/>
        </w:rPr>
        <w:t>6</w:t>
      </w:r>
      <w:r w:rsidRPr="008A6F97">
        <w:rPr>
          <w:rFonts w:ascii="標楷體" w:eastAsia="標楷體" w:hAnsi="標楷體" w:hint="eastAsia"/>
          <w:sz w:val="20"/>
          <w:szCs w:val="20"/>
        </w:rPr>
        <w:t xml:space="preserve">. </w:t>
      </w:r>
      <w:r w:rsidR="003C07C3">
        <w:rPr>
          <w:rFonts w:ascii="標楷體" w:eastAsia="標楷體" w:hAnsi="標楷體" w:hint="eastAsia"/>
          <w:sz w:val="20"/>
          <w:szCs w:val="20"/>
        </w:rPr>
        <w:t>聲音訊息沿腦幹到大腦主</w:t>
      </w:r>
      <w:r w:rsidRPr="008A6F97">
        <w:rPr>
          <w:rFonts w:ascii="標楷體" w:eastAsia="標楷體" w:hAnsi="標楷體" w:hint="eastAsia"/>
          <w:sz w:val="20"/>
          <w:szCs w:val="20"/>
        </w:rPr>
        <w:t>聽覺皮質</w:t>
      </w:r>
      <w:r w:rsidR="008A6F97">
        <w:rPr>
          <w:rFonts w:ascii="標楷體" w:eastAsia="標楷體" w:hAnsi="標楷體" w:hint="eastAsia"/>
          <w:sz w:val="20"/>
          <w:szCs w:val="20"/>
        </w:rPr>
        <w:t>區</w:t>
      </w:r>
      <w:r w:rsidRPr="008A6F97">
        <w:rPr>
          <w:rFonts w:ascii="標楷體" w:eastAsia="標楷體" w:hAnsi="標楷體" w:hint="eastAsia"/>
          <w:sz w:val="20"/>
          <w:szCs w:val="20"/>
        </w:rPr>
        <w:t xml:space="preserve">(Primary </w:t>
      </w:r>
      <w:r w:rsidRPr="008A6F97">
        <w:rPr>
          <w:rFonts w:ascii="標楷體" w:eastAsia="標楷體" w:hAnsi="標楷體"/>
          <w:sz w:val="20"/>
          <w:szCs w:val="20"/>
        </w:rPr>
        <w:t>auditory cortex)</w:t>
      </w:r>
      <w:r w:rsidRPr="008A6F97">
        <w:rPr>
          <w:rFonts w:ascii="標楷體" w:eastAsia="標楷體" w:hAnsi="標楷體" w:hint="eastAsia"/>
          <w:sz w:val="20"/>
          <w:szCs w:val="20"/>
        </w:rPr>
        <w:t>的的</w:t>
      </w:r>
      <w:r w:rsidR="008A6F97">
        <w:rPr>
          <w:rFonts w:ascii="標楷體" w:eastAsia="標楷體" w:hAnsi="標楷體" w:hint="eastAsia"/>
          <w:sz w:val="20"/>
          <w:szCs w:val="20"/>
        </w:rPr>
        <w:t>多條</w:t>
      </w:r>
      <w:r w:rsidR="00B17191">
        <w:rPr>
          <w:rFonts w:ascii="標楷體" w:eastAsia="標楷體" w:hAnsi="標楷體" w:hint="eastAsia"/>
          <w:sz w:val="20"/>
          <w:szCs w:val="20"/>
        </w:rPr>
        <w:t>上升</w:t>
      </w:r>
      <w:r w:rsidRPr="008A6F97">
        <w:rPr>
          <w:rFonts w:ascii="標楷體" w:eastAsia="標楷體" w:hAnsi="標楷體" w:hint="eastAsia"/>
          <w:sz w:val="20"/>
          <w:szCs w:val="20"/>
        </w:rPr>
        <w:t>聽</w:t>
      </w:r>
    </w:p>
    <w:p w:rsidR="00B17191"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覺路徑(</w:t>
      </w:r>
      <w:r w:rsidR="00B17191">
        <w:rPr>
          <w:rFonts w:ascii="標楷體" w:eastAsia="標楷體" w:hAnsi="標楷體" w:hint="eastAsia"/>
          <w:sz w:val="20"/>
          <w:szCs w:val="20"/>
        </w:rPr>
        <w:t>Ascending a</w:t>
      </w:r>
      <w:r w:rsidRPr="008A6F97">
        <w:rPr>
          <w:rFonts w:ascii="標楷體" w:eastAsia="標楷體" w:hAnsi="標楷體" w:hint="eastAsia"/>
          <w:sz w:val="20"/>
          <w:szCs w:val="20"/>
        </w:rPr>
        <w:t>uditory pathway</w:t>
      </w:r>
      <w:r w:rsidR="008A6F97">
        <w:rPr>
          <w:rFonts w:ascii="標楷體" w:eastAsia="標楷體" w:hAnsi="標楷體"/>
          <w:sz w:val="20"/>
          <w:szCs w:val="20"/>
        </w:rPr>
        <w:t>s</w:t>
      </w:r>
      <w:r w:rsidRPr="008A6F97">
        <w:rPr>
          <w:rFonts w:ascii="標楷體" w:eastAsia="標楷體" w:hAnsi="標楷體" w:hint="eastAsia"/>
          <w:sz w:val="20"/>
          <w:szCs w:val="20"/>
        </w:rPr>
        <w:t>)。右上方的小圖顯示左方大圖對腦幹及大腦的切片</w:t>
      </w:r>
    </w:p>
    <w:p w:rsidR="00896951" w:rsidRPr="008A6F97"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位置</w:t>
      </w:r>
      <w:r w:rsidR="008A6F97" w:rsidRPr="008A6F97">
        <w:rPr>
          <w:rFonts w:ascii="標楷體" w:eastAsia="標楷體" w:hAnsi="標楷體"/>
          <w:sz w:val="20"/>
          <w:szCs w:val="20"/>
        </w:rPr>
        <w:fldChar w:fldCharType="begin" w:fldLock="1"/>
      </w:r>
      <w:r w:rsidR="008A6F97">
        <w:rPr>
          <w:rFonts w:ascii="標楷體" w:eastAsia="標楷體" w:hAnsi="標楷體"/>
          <w:sz w:val="20"/>
          <w:szCs w:val="20"/>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8A6F97" w:rsidRPr="008A6F97">
        <w:rPr>
          <w:rFonts w:ascii="標楷體" w:eastAsia="標楷體" w:hAnsi="標楷體"/>
          <w:sz w:val="20"/>
          <w:szCs w:val="20"/>
        </w:rPr>
        <w:fldChar w:fldCharType="separate"/>
      </w:r>
      <w:r w:rsidR="008A6F97" w:rsidRPr="008A6F97">
        <w:rPr>
          <w:rFonts w:ascii="標楷體" w:eastAsia="標楷體" w:hAnsi="標楷體"/>
          <w:noProof/>
          <w:sz w:val="20"/>
          <w:szCs w:val="20"/>
        </w:rPr>
        <w:t>(Oertel &amp;Doupe, 2013)</w:t>
      </w:r>
      <w:r w:rsidR="008A6F97" w:rsidRPr="008A6F97">
        <w:rPr>
          <w:rFonts w:ascii="標楷體" w:eastAsia="標楷體" w:hAnsi="標楷體"/>
          <w:sz w:val="20"/>
          <w:szCs w:val="20"/>
        </w:rPr>
        <w:fldChar w:fldCharType="end"/>
      </w:r>
      <w:r w:rsidRPr="008A6F97">
        <w:rPr>
          <w:rFonts w:ascii="標楷體" w:eastAsia="標楷體" w:hAnsi="標楷體" w:hint="eastAsia"/>
          <w:sz w:val="20"/>
          <w:szCs w:val="20"/>
        </w:rPr>
        <w:t>。</w:t>
      </w:r>
    </w:p>
    <w:p w:rsidR="00896951" w:rsidRDefault="00896951" w:rsidP="002808C7">
      <w:pPr>
        <w:ind w:firstLine="480"/>
        <w:rPr>
          <w:rFonts w:ascii="標楷體" w:eastAsia="標楷體" w:hAnsi="標楷體"/>
        </w:rPr>
      </w:pPr>
    </w:p>
    <w:p w:rsidR="003E22ED" w:rsidRPr="00806BAB" w:rsidRDefault="003E22ED" w:rsidP="00806BAB">
      <w:pPr>
        <w:ind w:firstLine="480"/>
        <w:jc w:val="both"/>
        <w:rPr>
          <w:rFonts w:ascii="新細明體" w:hAnsi="新細明體"/>
        </w:rPr>
      </w:pPr>
      <w:r>
        <w:rPr>
          <w:rFonts w:ascii="標楷體" w:eastAsia="標楷體" w:hAnsi="標楷體" w:hint="eastAsia"/>
        </w:rPr>
        <w:t>圖7</w:t>
      </w:r>
      <w:r w:rsidR="00F207B3">
        <w:rPr>
          <w:rFonts w:ascii="標楷體" w:eastAsia="標楷體" w:hAnsi="標楷體" w:hint="eastAsia"/>
        </w:rPr>
        <w:t>顯示聲音訊號抵達主要聽覺皮質區後的處理途徑。主聽覺皮質區(通常稱為A1區)，週圍環繞</w:t>
      </w:r>
      <w:r w:rsidR="003C07C3">
        <w:rPr>
          <w:rFonts w:ascii="標楷體" w:eastAsia="標楷體" w:hAnsi="標楷體" w:hint="eastAsia"/>
        </w:rPr>
        <w:t>帶狀聽覺皮質區(稱為belt區</w:t>
      </w:r>
      <w:r w:rsidR="003C07C3">
        <w:rPr>
          <w:rFonts w:ascii="標楷體" w:eastAsia="標楷體" w:hAnsi="標楷體"/>
        </w:rPr>
        <w:t>)</w:t>
      </w:r>
      <w:r w:rsidR="003C07C3">
        <w:rPr>
          <w:rFonts w:ascii="標楷體" w:eastAsia="標楷體" w:hAnsi="標楷體" w:hint="eastAsia"/>
        </w:rPr>
        <w:t>及平行帶狀區(稱為parabelt區)。聲音訊息抵達A1後，經過belt區，分成</w:t>
      </w:r>
      <w:r w:rsidR="00934767">
        <w:rPr>
          <w:rFonts w:ascii="標楷體" w:eastAsia="標楷體" w:hAnsi="標楷體" w:hint="eastAsia"/>
        </w:rPr>
        <w:t>辨識訊號意義的</w:t>
      </w:r>
      <w:r w:rsidR="003C07C3">
        <w:rPr>
          <w:rFonts w:ascii="標楷體" w:eastAsia="標楷體" w:hAnsi="標楷體"/>
        </w:rPr>
        <w:t>”</w:t>
      </w:r>
      <w:r w:rsidR="003C07C3">
        <w:rPr>
          <w:rFonts w:ascii="標楷體" w:eastAsia="標楷體" w:hAnsi="標楷體" w:hint="eastAsia"/>
        </w:rPr>
        <w:t>what</w:t>
      </w:r>
      <w:r w:rsidR="003C07C3">
        <w:rPr>
          <w:rFonts w:ascii="標楷體" w:eastAsia="標楷體" w:hAnsi="標楷體"/>
        </w:rPr>
        <w:t>”</w:t>
      </w:r>
      <w:r w:rsidR="003C07C3">
        <w:rPr>
          <w:rFonts w:ascii="標楷體" w:eastAsia="標楷體" w:hAnsi="標楷體" w:hint="eastAsia"/>
        </w:rPr>
        <w:t>與</w:t>
      </w:r>
      <w:r w:rsidR="00934767">
        <w:rPr>
          <w:rFonts w:ascii="標楷體" w:eastAsia="標楷體" w:hAnsi="標楷體" w:hint="eastAsia"/>
        </w:rPr>
        <w:t>聲音空間位置的</w:t>
      </w:r>
      <w:r w:rsidR="003C07C3">
        <w:rPr>
          <w:rFonts w:ascii="標楷體" w:eastAsia="標楷體" w:hAnsi="標楷體"/>
        </w:rPr>
        <w:t>”where”</w:t>
      </w:r>
      <w:r w:rsidR="003C07C3">
        <w:rPr>
          <w:rFonts w:ascii="標楷體" w:eastAsia="標楷體" w:hAnsi="標楷體" w:hint="eastAsia"/>
        </w:rPr>
        <w:t>兩路，</w:t>
      </w:r>
      <w:r w:rsidR="00934767">
        <w:rPr>
          <w:rFonts w:ascii="標楷體" w:eastAsia="標楷體" w:hAnsi="標楷體" w:hint="eastAsia"/>
        </w:rPr>
        <w:t>傳送到前額葉(Prefront</w:t>
      </w:r>
      <w:r w:rsidR="00934767">
        <w:rPr>
          <w:rFonts w:ascii="標楷體" w:eastAsia="標楷體" w:hAnsi="標楷體"/>
        </w:rPr>
        <w:t>al</w:t>
      </w:r>
      <w:r w:rsidR="00934767">
        <w:rPr>
          <w:rFonts w:ascii="標楷體" w:eastAsia="標楷體" w:hAnsi="標楷體" w:hint="eastAsia"/>
        </w:rPr>
        <w:t xml:space="preserve"> Cortex)。</w:t>
      </w:r>
      <w:r w:rsidR="006E7DF5">
        <w:rPr>
          <w:rFonts w:ascii="標楷體" w:eastAsia="標楷體" w:hAnsi="標楷體" w:hint="eastAsia"/>
        </w:rPr>
        <w:t>前額葉也有神經連到控制頭部轉動及眼睛移動的區域</w:t>
      </w:r>
      <w:r w:rsidR="006E7DF5">
        <w:rPr>
          <w:rFonts w:ascii="新細明體" w:hAnsi="新細明體" w:hint="eastAsia"/>
        </w:rPr>
        <w:t>，</w:t>
      </w:r>
      <w:r w:rsidR="00806BAB" w:rsidRPr="00806BAB">
        <w:rPr>
          <w:rFonts w:ascii="標楷體" w:eastAsia="標楷體" w:hAnsi="標楷體" w:hint="eastAsia"/>
        </w:rPr>
        <w:t>表示</w:t>
      </w:r>
      <w:r w:rsidR="006E7DF5">
        <w:rPr>
          <w:rFonts w:ascii="標楷體" w:eastAsia="標楷體" w:hAnsi="標楷體" w:hint="eastAsia"/>
        </w:rPr>
        <w:t>判斷聲音內容後</w:t>
      </w:r>
      <w:r w:rsidR="006E7DF5">
        <w:rPr>
          <w:rFonts w:ascii="新細明體" w:hAnsi="新細明體" w:hint="eastAsia"/>
        </w:rPr>
        <w:t>，</w:t>
      </w:r>
      <w:r w:rsidR="006E7DF5">
        <w:rPr>
          <w:rFonts w:ascii="標楷體" w:eastAsia="標楷體" w:hAnsi="標楷體" w:hint="eastAsia"/>
        </w:rPr>
        <w:t>才決定轉頭或眼睛</w:t>
      </w:r>
      <w:r w:rsidR="006E7DF5">
        <w:rPr>
          <w:rFonts w:ascii="新細明體" w:hAnsi="新細明體" w:hint="eastAsia"/>
        </w:rPr>
        <w:t>；</w:t>
      </w:r>
      <w:r w:rsidR="006E7DF5" w:rsidRPr="00806BAB">
        <w:rPr>
          <w:rFonts w:ascii="標楷體" w:eastAsia="標楷體" w:hAnsi="標楷體" w:hint="eastAsia"/>
        </w:rPr>
        <w:t>而SC</w:t>
      </w:r>
      <w:r w:rsidR="00806BAB">
        <w:rPr>
          <w:rFonts w:ascii="標楷體" w:eastAsia="標楷體" w:hAnsi="標楷體" w:hint="eastAsia"/>
        </w:rPr>
        <w:t>則</w:t>
      </w:r>
      <w:r w:rsidR="006E7DF5" w:rsidRPr="00806BAB">
        <w:rPr>
          <w:rFonts w:ascii="標楷體" w:eastAsia="標楷體" w:hAnsi="標楷體" w:hint="eastAsia"/>
        </w:rPr>
        <w:t>不必經過</w:t>
      </w:r>
      <w:r w:rsidR="00806BAB" w:rsidRPr="00806BAB">
        <w:rPr>
          <w:rFonts w:ascii="標楷體" w:eastAsia="標楷體" w:hAnsi="標楷體" w:hint="eastAsia"/>
        </w:rPr>
        <w:t>聲音辨識，在必要時可以快速把頭和眼睛轉到聲音的方向</w:t>
      </w:r>
      <w:r w:rsidR="00806BAB">
        <w:rPr>
          <w:rFonts w:ascii="新細明體" w:hAnsi="新細明體" w:hint="eastAsia"/>
        </w:rPr>
        <w:t>。</w:t>
      </w:r>
    </w:p>
    <w:p w:rsidR="003E22ED" w:rsidRDefault="003E22ED" w:rsidP="002808C7">
      <w:pPr>
        <w:ind w:firstLine="480"/>
        <w:rPr>
          <w:rFonts w:ascii="標楷體" w:eastAsia="標楷體" w:hAnsi="標楷體"/>
        </w:rPr>
      </w:pPr>
      <w:r w:rsidRPr="003E22ED">
        <w:rPr>
          <w:rFonts w:ascii="標楷體" w:eastAsia="標楷體" w:hAnsi="標楷體"/>
          <w:noProof/>
        </w:rPr>
        <w:lastRenderedPageBreak/>
        <w:drawing>
          <wp:inline distT="0" distB="0" distL="0" distR="0" wp14:anchorId="4AB14837" wp14:editId="532326C1">
            <wp:extent cx="3403600" cy="2252563"/>
            <wp:effectExtent l="0" t="0" r="6350" b="0"/>
            <wp:docPr id="1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6" cstate="print">
                      <a:extLst>
                        <a:ext uri="{28A0092B-C50C-407E-A947-70E740481C1C}">
                          <a14:useLocalDpi xmlns:a14="http://schemas.microsoft.com/office/drawing/2010/main" val="0"/>
                        </a:ext>
                      </a:extLst>
                    </a:blip>
                    <a:srcRect/>
                    <a:stretch/>
                  </pic:blipFill>
                  <pic:spPr>
                    <a:xfrm rot="10800000">
                      <a:off x="0" y="0"/>
                      <a:ext cx="3413545" cy="2259145"/>
                    </a:xfrm>
                    <a:prstGeom prst="rect">
                      <a:avLst/>
                    </a:prstGeom>
                  </pic:spPr>
                </pic:pic>
              </a:graphicData>
            </a:graphic>
          </wp:inline>
        </w:drawing>
      </w:r>
    </w:p>
    <w:p w:rsidR="00896951" w:rsidRDefault="003E22ED" w:rsidP="003E22ED">
      <w:pPr>
        <w:ind w:firstLine="480"/>
        <w:jc w:val="center"/>
        <w:rPr>
          <w:rFonts w:ascii="標楷體" w:eastAsia="標楷體" w:hAnsi="標楷體"/>
        </w:rPr>
      </w:pPr>
      <w:r>
        <w:rPr>
          <w:rFonts w:ascii="標楷體" w:eastAsia="標楷體" w:hAnsi="標楷體" w:hint="eastAsia"/>
        </w:rPr>
        <w:t>(a)</w:t>
      </w:r>
    </w:p>
    <w:p w:rsidR="003E22ED" w:rsidRDefault="003E22ED" w:rsidP="002808C7">
      <w:pPr>
        <w:ind w:firstLine="480"/>
        <w:rPr>
          <w:rFonts w:ascii="標楷體" w:eastAsia="標楷體" w:hAnsi="標楷體"/>
        </w:rPr>
      </w:pPr>
    </w:p>
    <w:p w:rsidR="003E22ED" w:rsidRDefault="003E22ED" w:rsidP="002808C7">
      <w:pPr>
        <w:ind w:firstLine="480"/>
        <w:rPr>
          <w:rFonts w:ascii="標楷體" w:eastAsia="標楷體" w:hAnsi="標楷體"/>
        </w:rPr>
      </w:pPr>
      <w:r w:rsidRPr="003E22ED">
        <w:rPr>
          <w:rFonts w:ascii="標楷體" w:eastAsia="標楷體" w:hAnsi="標楷體"/>
          <w:noProof/>
        </w:rPr>
        <w:drawing>
          <wp:inline distT="0" distB="0" distL="0" distR="0" wp14:anchorId="606E41C9" wp14:editId="5868E98A">
            <wp:extent cx="3651250" cy="1758807"/>
            <wp:effectExtent l="0" t="0" r="6350" b="0"/>
            <wp:docPr id="1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rotWithShape="1">
                    <a:blip r:embed="rId17" cstate="print">
                      <a:extLst>
                        <a:ext uri="{28A0092B-C50C-407E-A947-70E740481C1C}">
                          <a14:useLocalDpi xmlns:a14="http://schemas.microsoft.com/office/drawing/2010/main" val="0"/>
                        </a:ext>
                      </a:extLst>
                    </a:blip>
                    <a:srcRect/>
                    <a:stretch/>
                  </pic:blipFill>
                  <pic:spPr>
                    <a:xfrm rot="10800000">
                      <a:off x="0" y="0"/>
                      <a:ext cx="3658580" cy="1762338"/>
                    </a:xfrm>
                    <a:prstGeom prst="rect">
                      <a:avLst/>
                    </a:prstGeom>
                  </pic:spPr>
                </pic:pic>
              </a:graphicData>
            </a:graphic>
          </wp:inline>
        </w:drawing>
      </w:r>
    </w:p>
    <w:p w:rsidR="003E22ED" w:rsidRDefault="003E22ED" w:rsidP="003E22ED">
      <w:pPr>
        <w:ind w:firstLine="480"/>
        <w:jc w:val="center"/>
        <w:rPr>
          <w:rFonts w:ascii="標楷體" w:eastAsia="標楷體" w:hAnsi="標楷體"/>
        </w:rPr>
      </w:pPr>
      <w:r>
        <w:rPr>
          <w:rFonts w:ascii="標楷體" w:eastAsia="標楷體" w:hAnsi="標楷體" w:hint="eastAsia"/>
        </w:rPr>
        <w:t>(b)</w:t>
      </w:r>
    </w:p>
    <w:p w:rsidR="00E0358E" w:rsidRDefault="003E22ED" w:rsidP="00E0358E">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圖</w:t>
      </w:r>
      <w:r w:rsidRPr="00E0358E">
        <w:rPr>
          <w:rFonts w:ascii="標楷體" w:eastAsia="標楷體" w:hAnsi="標楷體"/>
          <w:sz w:val="20"/>
          <w:szCs w:val="20"/>
        </w:rPr>
        <w:t xml:space="preserve">7. </w:t>
      </w:r>
      <w:r w:rsidRPr="00E0358E">
        <w:rPr>
          <w:rFonts w:ascii="標楷體" w:eastAsia="標楷體" w:hAnsi="標楷體" w:hint="eastAsia"/>
          <w:sz w:val="20"/>
          <w:szCs w:val="20"/>
        </w:rPr>
        <w:t>靈長類</w:t>
      </w:r>
      <w:r w:rsidR="00E0358E" w:rsidRPr="00E0358E">
        <w:rPr>
          <w:rFonts w:ascii="標楷體" w:eastAsia="標楷體" w:hAnsi="標楷體" w:hint="eastAsia"/>
          <w:sz w:val="20"/>
          <w:szCs w:val="20"/>
        </w:rPr>
        <w:t>聽覺皮質區的</w:t>
      </w:r>
      <w:r w:rsidR="00E0358E" w:rsidRPr="00E0358E">
        <w:rPr>
          <w:rFonts w:ascii="標楷體" w:eastAsia="標楷體" w:hAnsi="標楷體"/>
          <w:sz w:val="20"/>
          <w:szCs w:val="20"/>
        </w:rPr>
        <w:t>”what”</w:t>
      </w:r>
      <w:r w:rsidR="00E0358E" w:rsidRPr="00E0358E">
        <w:rPr>
          <w:rFonts w:ascii="標楷體" w:eastAsia="標楷體" w:hAnsi="標楷體" w:hint="eastAsia"/>
          <w:sz w:val="20"/>
          <w:szCs w:val="20"/>
        </w:rPr>
        <w:t>與</w:t>
      </w:r>
      <w:r w:rsidR="00E0358E" w:rsidRPr="00E0358E">
        <w:rPr>
          <w:rFonts w:ascii="標楷體" w:eastAsia="標楷體" w:hAnsi="標楷體"/>
          <w:sz w:val="20"/>
          <w:szCs w:val="20"/>
        </w:rPr>
        <w:t>”where”</w:t>
      </w:r>
      <w:r w:rsidR="00E0358E" w:rsidRPr="00E0358E">
        <w:rPr>
          <w:rFonts w:ascii="標楷體" w:eastAsia="標楷體" w:hAnsi="標楷體" w:hint="eastAsia"/>
          <w:sz w:val="20"/>
          <w:szCs w:val="20"/>
        </w:rPr>
        <w:t>路徑。(a)聽覺皮質及</w:t>
      </w:r>
      <w:r w:rsidR="00E0358E" w:rsidRPr="00E0358E">
        <w:rPr>
          <w:rFonts w:ascii="標楷體" w:eastAsia="標楷體" w:hAnsi="標楷體"/>
          <w:sz w:val="20"/>
          <w:szCs w:val="20"/>
        </w:rPr>
        <w:t>”what”</w:t>
      </w:r>
      <w:r w:rsidR="00E0358E" w:rsidRPr="00E0358E">
        <w:rPr>
          <w:rFonts w:ascii="標楷體" w:eastAsia="標楷體" w:hAnsi="標楷體" w:hint="eastAsia"/>
          <w:sz w:val="20"/>
          <w:szCs w:val="20"/>
        </w:rPr>
        <w:t>(腹</w:t>
      </w:r>
    </w:p>
    <w:p w:rsidR="003C07C3" w:rsidRDefault="00E0358E" w:rsidP="00E0358E">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 xml:space="preserve">側 </w:t>
      </w:r>
      <w:r w:rsidRPr="00E0358E">
        <w:rPr>
          <w:rFonts w:ascii="標楷體" w:eastAsia="標楷體" w:hAnsi="標楷體"/>
          <w:sz w:val="20"/>
          <w:szCs w:val="20"/>
        </w:rPr>
        <w:t>ventral</w:t>
      </w:r>
      <w:r w:rsidRPr="00E0358E">
        <w:rPr>
          <w:rFonts w:ascii="標楷體" w:eastAsia="標楷體" w:hAnsi="標楷體" w:hint="eastAsia"/>
          <w:sz w:val="20"/>
          <w:szCs w:val="20"/>
        </w:rPr>
        <w:t>，</w:t>
      </w:r>
      <w:r w:rsidR="003C07C3">
        <w:rPr>
          <w:rFonts w:ascii="標楷體" w:eastAsia="標楷體" w:hAnsi="標楷體" w:hint="eastAsia"/>
          <w:sz w:val="20"/>
          <w:szCs w:val="20"/>
        </w:rPr>
        <w:t>經parabelt區及顳葉Temporal Lobe之 T2/T3區</w:t>
      </w:r>
      <w:r w:rsidRPr="00E0358E">
        <w:rPr>
          <w:rFonts w:ascii="標楷體" w:eastAsia="標楷體" w:hAnsi="標楷體" w:hint="eastAsia"/>
          <w:sz w:val="20"/>
          <w:szCs w:val="20"/>
        </w:rPr>
        <w:t>抵達前額葉PFC)</w:t>
      </w:r>
    </w:p>
    <w:p w:rsidR="00934767" w:rsidRDefault="00E0358E" w:rsidP="003C07C3">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與</w:t>
      </w:r>
      <w:r w:rsidRPr="00E0358E">
        <w:rPr>
          <w:rFonts w:ascii="標楷體" w:eastAsia="標楷體" w:hAnsi="標楷體"/>
          <w:sz w:val="20"/>
          <w:szCs w:val="20"/>
        </w:rPr>
        <w:t>”where”</w:t>
      </w:r>
      <w:r w:rsidRPr="00E0358E">
        <w:rPr>
          <w:rFonts w:ascii="標楷體" w:eastAsia="標楷體" w:hAnsi="標楷體" w:hint="eastAsia"/>
          <w:sz w:val="20"/>
          <w:szCs w:val="20"/>
        </w:rPr>
        <w:t>(背側 dorsal，</w:t>
      </w:r>
      <w:r w:rsidR="003C07C3">
        <w:rPr>
          <w:rFonts w:ascii="標楷體" w:eastAsia="標楷體" w:hAnsi="標楷體" w:hint="eastAsia"/>
          <w:sz w:val="20"/>
          <w:szCs w:val="20"/>
        </w:rPr>
        <w:t>經</w:t>
      </w:r>
      <w:r w:rsidRPr="00E0358E">
        <w:rPr>
          <w:rFonts w:ascii="標楷體" w:eastAsia="標楷體" w:hAnsi="標楷體" w:hint="eastAsia"/>
          <w:sz w:val="20"/>
          <w:szCs w:val="20"/>
        </w:rPr>
        <w:t>後頂葉PP</w:t>
      </w:r>
      <w:r w:rsidR="003C07C3">
        <w:rPr>
          <w:rFonts w:ascii="標楷體" w:eastAsia="標楷體" w:hAnsi="標楷體" w:hint="eastAsia"/>
          <w:sz w:val="20"/>
          <w:szCs w:val="20"/>
        </w:rPr>
        <w:t>抵達PFC</w:t>
      </w:r>
      <w:r w:rsidRPr="00E0358E">
        <w:rPr>
          <w:rFonts w:ascii="標楷體" w:eastAsia="標楷體" w:hAnsi="標楷體" w:hint="eastAsia"/>
          <w:sz w:val="20"/>
          <w:szCs w:val="20"/>
        </w:rPr>
        <w:t>)</w:t>
      </w:r>
      <w:r w:rsidR="00F207B3">
        <w:rPr>
          <w:rFonts w:ascii="標楷體" w:eastAsia="標楷體" w:hAnsi="標楷體" w:hint="eastAsia"/>
          <w:sz w:val="20"/>
          <w:szCs w:val="20"/>
        </w:rPr>
        <w:t>路徑</w:t>
      </w:r>
      <w:r w:rsidRPr="00E0358E">
        <w:rPr>
          <w:rFonts w:ascii="標楷體" w:eastAsia="標楷體" w:hAnsi="標楷體" w:hint="eastAsia"/>
          <w:sz w:val="20"/>
          <w:szCs w:val="20"/>
        </w:rPr>
        <w:t>。</w:t>
      </w:r>
      <w:r w:rsidRPr="00E0358E">
        <w:rPr>
          <w:rFonts w:ascii="標楷體" w:eastAsia="標楷體" w:hAnsi="標楷體"/>
          <w:sz w:val="20"/>
          <w:szCs w:val="20"/>
        </w:rPr>
        <w:t>(b)</w:t>
      </w:r>
      <w:r w:rsidRPr="00E0358E">
        <w:rPr>
          <w:rFonts w:ascii="標楷體" w:eastAsia="標楷體" w:hAnsi="標楷體" w:hint="eastAsia"/>
          <w:sz w:val="20"/>
          <w:szCs w:val="20"/>
        </w:rPr>
        <w:t>路徑方塊圖。</w:t>
      </w:r>
      <w:r>
        <w:rPr>
          <w:rFonts w:ascii="標楷體" w:eastAsia="標楷體" w:hAnsi="標楷體" w:hint="eastAsia"/>
          <w:sz w:val="20"/>
          <w:szCs w:val="20"/>
        </w:rPr>
        <w:t xml:space="preserve">圖中縮寫: </w:t>
      </w:r>
    </w:p>
    <w:p w:rsidR="00934767" w:rsidRDefault="00E0358E" w:rsidP="00934767">
      <w:pPr>
        <w:ind w:leftChars="200" w:left="480" w:firstLine="480"/>
        <w:jc w:val="both"/>
        <w:rPr>
          <w:rFonts w:ascii="標楷體" w:eastAsia="標楷體" w:hAnsi="標楷體"/>
          <w:sz w:val="20"/>
          <w:szCs w:val="20"/>
        </w:rPr>
      </w:pPr>
      <w:r>
        <w:rPr>
          <w:rFonts w:ascii="標楷體" w:eastAsia="標楷體" w:hAnsi="標楷體" w:hint="eastAsia"/>
          <w:sz w:val="20"/>
          <w:szCs w:val="20"/>
        </w:rPr>
        <w:t>MGB</w:t>
      </w:r>
      <w:r w:rsidR="00F207B3">
        <w:rPr>
          <w:rFonts w:ascii="標楷體" w:eastAsia="標楷體" w:hAnsi="標楷體"/>
          <w:sz w:val="20"/>
          <w:szCs w:val="20"/>
        </w:rPr>
        <w:t>,</w:t>
      </w:r>
      <w:r>
        <w:rPr>
          <w:rFonts w:ascii="標楷體" w:eastAsia="標楷體" w:hAnsi="標楷體" w:hint="eastAsia"/>
          <w:sz w:val="20"/>
          <w:szCs w:val="20"/>
        </w:rPr>
        <w:t>medial geniculate body of the thalamus</w:t>
      </w:r>
      <w:r w:rsidR="00F207B3">
        <w:rPr>
          <w:rFonts w:ascii="標楷體" w:eastAsia="標楷體" w:hAnsi="標楷體"/>
          <w:sz w:val="20"/>
          <w:szCs w:val="20"/>
        </w:rPr>
        <w:t>;</w:t>
      </w:r>
      <w:r>
        <w:rPr>
          <w:rFonts w:ascii="標楷體" w:eastAsia="標楷體" w:hAnsi="標楷體" w:hint="eastAsia"/>
          <w:sz w:val="20"/>
          <w:szCs w:val="20"/>
        </w:rPr>
        <w:t xml:space="preserve"> PB</w:t>
      </w:r>
      <w:r w:rsidR="00F207B3">
        <w:rPr>
          <w:rFonts w:ascii="標楷體" w:eastAsia="標楷體" w:hAnsi="標楷體"/>
          <w:sz w:val="20"/>
          <w:szCs w:val="20"/>
        </w:rPr>
        <w:t>,</w:t>
      </w:r>
      <w:r>
        <w:rPr>
          <w:rFonts w:ascii="標楷體" w:eastAsia="標楷體" w:hAnsi="標楷體" w:hint="eastAsia"/>
          <w:sz w:val="20"/>
          <w:szCs w:val="20"/>
        </w:rPr>
        <w:t xml:space="preserve"> parabelt cortex</w:t>
      </w:r>
      <w:r w:rsidR="00F207B3">
        <w:rPr>
          <w:rFonts w:ascii="標楷體" w:eastAsia="標楷體" w:hAnsi="標楷體"/>
          <w:sz w:val="20"/>
          <w:szCs w:val="20"/>
        </w:rPr>
        <w:t>;</w:t>
      </w:r>
      <w:r>
        <w:rPr>
          <w:rFonts w:ascii="標楷體" w:eastAsia="標楷體" w:hAnsi="標楷體" w:hint="eastAsia"/>
          <w:sz w:val="20"/>
          <w:szCs w:val="20"/>
        </w:rPr>
        <w:t xml:space="preserve"> PFC</w:t>
      </w:r>
      <w:r w:rsidR="00F207B3">
        <w:rPr>
          <w:rFonts w:ascii="標楷體" w:eastAsia="標楷體" w:hAnsi="標楷體"/>
          <w:sz w:val="20"/>
          <w:szCs w:val="20"/>
        </w:rPr>
        <w:t>,</w:t>
      </w:r>
      <w:r w:rsidR="00F207B3">
        <w:rPr>
          <w:rFonts w:ascii="標楷體" w:eastAsia="標楷體" w:hAnsi="標楷體" w:hint="eastAsia"/>
          <w:sz w:val="20"/>
          <w:szCs w:val="20"/>
        </w:rPr>
        <w:t xml:space="preserve"> </w:t>
      </w:r>
    </w:p>
    <w:p w:rsidR="00934767" w:rsidRDefault="00F207B3" w:rsidP="00934767">
      <w:pPr>
        <w:ind w:leftChars="200" w:left="480" w:firstLine="480"/>
        <w:jc w:val="both"/>
        <w:rPr>
          <w:rFonts w:ascii="標楷體" w:eastAsia="標楷體" w:hAnsi="標楷體"/>
          <w:sz w:val="20"/>
          <w:szCs w:val="20"/>
        </w:rPr>
      </w:pPr>
      <w:r>
        <w:rPr>
          <w:rFonts w:ascii="標楷體" w:eastAsia="標楷體" w:hAnsi="標楷體" w:hint="eastAsia"/>
          <w:sz w:val="20"/>
          <w:szCs w:val="20"/>
        </w:rPr>
        <w:t>prefrontal cortex; PP</w:t>
      </w:r>
      <w:r w:rsidR="00E0358E">
        <w:rPr>
          <w:rFonts w:ascii="標楷體" w:eastAsia="標楷體" w:hAnsi="標楷體" w:hint="eastAsia"/>
          <w:sz w:val="20"/>
          <w:szCs w:val="20"/>
        </w:rPr>
        <w:t xml:space="preserve">, posterior parietal cortex; T2/T3, </w:t>
      </w:r>
      <w:r w:rsidR="00E0358E">
        <w:rPr>
          <w:rFonts w:ascii="標楷體" w:eastAsia="標楷體" w:hAnsi="標楷體"/>
          <w:sz w:val="20"/>
          <w:szCs w:val="20"/>
        </w:rPr>
        <w:t xml:space="preserve">areas of temporal </w:t>
      </w:r>
    </w:p>
    <w:p w:rsidR="00E0358E" w:rsidRPr="00E0358E" w:rsidRDefault="00E0358E" w:rsidP="00934767">
      <w:pPr>
        <w:ind w:leftChars="200" w:left="480" w:firstLine="480"/>
        <w:jc w:val="both"/>
        <w:rPr>
          <w:rFonts w:ascii="標楷體" w:eastAsia="標楷體" w:hAnsi="標楷體"/>
          <w:sz w:val="20"/>
          <w:szCs w:val="20"/>
        </w:rPr>
      </w:pPr>
      <w:r>
        <w:rPr>
          <w:rFonts w:ascii="標楷體" w:eastAsia="標楷體" w:hAnsi="標楷體"/>
          <w:sz w:val="20"/>
          <w:szCs w:val="20"/>
        </w:rPr>
        <w:t>cortex</w:t>
      </w:r>
      <w:r w:rsidR="00F207B3">
        <w:rPr>
          <w:rFonts w:ascii="標楷體" w:eastAsia="標楷體" w:hAnsi="標楷體" w:hint="eastAsia"/>
          <w:sz w:val="20"/>
          <w:szCs w:val="20"/>
        </w:rPr>
        <w:t>。</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(Oertel &amp;Doupe, 2013)</w:t>
      </w:r>
      <w:r w:rsidR="00F207B3">
        <w:rPr>
          <w:rFonts w:ascii="標楷體" w:eastAsia="標楷體" w:hAnsi="標楷體"/>
          <w:sz w:val="20"/>
          <w:szCs w:val="20"/>
        </w:rPr>
        <w:fldChar w:fldCharType="end"/>
      </w:r>
    </w:p>
    <w:p w:rsidR="00934767" w:rsidRDefault="00934767" w:rsidP="00934767">
      <w:pPr>
        <w:rPr>
          <w:rFonts w:ascii="標楷體" w:eastAsia="標楷體" w:hAnsi="標楷體"/>
        </w:rPr>
      </w:pPr>
    </w:p>
    <w:p w:rsidR="00934767" w:rsidRPr="00943108" w:rsidRDefault="00934767" w:rsidP="00934767">
      <w:pPr>
        <w:pStyle w:val="a5"/>
        <w:numPr>
          <w:ilvl w:val="1"/>
          <w:numId w:val="8"/>
        </w:numPr>
        <w:ind w:leftChars="0"/>
        <w:rPr>
          <w:rFonts w:eastAsia="標楷體"/>
          <w:b/>
        </w:rPr>
      </w:pPr>
      <w:r>
        <w:rPr>
          <w:rFonts w:eastAsia="標楷體" w:hint="eastAsia"/>
          <w:b/>
        </w:rPr>
        <w:t>人類聽覺系統主要</w:t>
      </w:r>
      <w:r w:rsidR="00F81946">
        <w:rPr>
          <w:rFonts w:eastAsia="標楷體" w:hint="eastAsia"/>
          <w:b/>
        </w:rPr>
        <w:t>模組</w:t>
      </w:r>
      <w:r>
        <w:rPr>
          <w:rFonts w:eastAsia="標楷體" w:hint="eastAsia"/>
          <w:b/>
        </w:rPr>
        <w:t>的計算模型</w:t>
      </w:r>
    </w:p>
    <w:p w:rsidR="00D861A5" w:rsidRDefault="00F81946" w:rsidP="001C0F48">
      <w:pPr>
        <w:ind w:left="420"/>
        <w:jc w:val="both"/>
        <w:rPr>
          <w:rFonts w:ascii="標楷體" w:eastAsia="標楷體" w:hAnsi="標楷體"/>
        </w:rPr>
      </w:pPr>
      <w:r>
        <w:rPr>
          <w:rFonts w:ascii="標楷體" w:eastAsia="標楷體" w:hAnsi="標楷體" w:hint="eastAsia"/>
        </w:rPr>
        <w:t>以下參考</w:t>
      </w:r>
      <w:r w:rsidR="00D861A5">
        <w:rPr>
          <w:rFonts w:ascii="標楷體" w:eastAsia="標楷體" w:hAnsi="標楷體"/>
          <w:szCs w:val="22"/>
        </w:rPr>
        <w:fldChar w:fldCharType="begin" w:fldLock="1"/>
      </w:r>
      <w:r w:rsidR="003764F6">
        <w:rPr>
          <w:rFonts w:ascii="標楷體" w:eastAsia="標楷體" w:hAnsi="標楷體"/>
          <w:szCs w:val="22"/>
        </w:rPr>
        <w:instrText>ADDIN CSL_CITATION { "citationItems" : [ { "id" : "ITEM-1", "itemData" : { "author" : [ { "dropping-particle" : "", "family" : "Leman", "given" : "Marc", "non-dropping-particle" : "", "parse-names" : false, "suffix" : "" }, { "dropping-particle" : "", "family" : "Lesaffre", "given" : "Micheline", "non-dropping-particle" : "", "parse-names" : false, "suffix" : "" }, { "dropping-particle" : "", "family" : "Tanghe", "given" : "Koen", "non-dropping-particle" : "", "parse-names" : false, "suffix" : "" } ], "id" : "ITEM-1", "issued" : { "date-parts" : [ [ "2014" ] ] }, "title" : "Toolbox for perception-based music analysis Concepts, demos, and reference manual", "type" : "article-journal" }, "uris" : [ "http://www.mendeley.com/documents/?uuid=0ac2aee1-af9f-4ee8-b1e2-78e2d188bfdf" ] } ], "mendeley" : { "formattedCitation" : "(Leman, Lesaffre, &amp;Tanghe, 2014)", "plainTextFormattedCitation" : "(Leman, Lesaffre, &amp;Tanghe, 2014)", "previouslyFormattedCitation" : "(Leman, Lesaffre, &amp;Tanghe, 2014)" }, "properties" : { "noteIndex" : 0 }, "schema" : "https://github.com/citation-style-language/schema/raw/master/csl-citation.json" }</w:instrText>
      </w:r>
      <w:r w:rsidR="00D861A5">
        <w:rPr>
          <w:rFonts w:ascii="標楷體" w:eastAsia="標楷體" w:hAnsi="標楷體"/>
          <w:szCs w:val="22"/>
        </w:rPr>
        <w:fldChar w:fldCharType="separate"/>
      </w:r>
      <w:r w:rsidR="00D861A5" w:rsidRPr="001C0F48">
        <w:rPr>
          <w:rFonts w:ascii="標楷體" w:eastAsia="標楷體" w:hAnsi="標楷體"/>
          <w:noProof/>
          <w:szCs w:val="22"/>
        </w:rPr>
        <w:t>(Leman, Lesaffre, &amp;Tanghe, 2014)</w:t>
      </w:r>
      <w:r w:rsidR="00D861A5">
        <w:rPr>
          <w:rFonts w:ascii="標楷體" w:eastAsia="標楷體" w:hAnsi="標楷體"/>
          <w:szCs w:val="22"/>
        </w:rPr>
        <w:fldChar w:fldCharType="end"/>
      </w:r>
      <w:r w:rsidR="00D861A5">
        <w:rPr>
          <w:rFonts w:ascii="標楷體" w:eastAsia="標楷體" w:hAnsi="標楷體" w:hint="eastAsia"/>
          <w:szCs w:val="22"/>
        </w:rPr>
        <w:t>、</w:t>
      </w:r>
      <w:r w:rsidR="00BA36BA">
        <w:rPr>
          <w:rFonts w:ascii="標楷體" w:eastAsia="標楷體" w:hAnsi="標楷體"/>
        </w:rPr>
        <w:fldChar w:fldCharType="begin" w:fldLock="1"/>
      </w:r>
      <w:r w:rsidR="00BA36BA">
        <w:rPr>
          <w:rFonts w:ascii="標楷體" w:eastAsia="標楷體" w:hAnsi="標楷體"/>
        </w:rPr>
        <w:instrText>ADDIN CSL_CITATION { "citationItems" : [ { "id" : "ITEM-1", "itemData" : { "DOI" : "10.1121/1.2799914\u5174", "author" : [ { "dropping-particle" : "", "family" : "Ferry", "given" : "Robert T", "non-dropping-particle" : "", "parse-names" : false, "suffix" : "" }, { "dropping-particle" : "", "family" : "Meddis", "given" : "Ray", "non-dropping-particle" : "", "parse-names" : false, "suffix" : "" } ], "id" : "ITEM-1", "issued" : { "date-parts" : [ [ "2007" ] ] }, "title" : "A computer model of medial efferent suppression in the mammalian auditory system", "type" : "article-journal" }, "uris" : [ "http://www.mendeley.com/documents/?uuid=dc274af7-e83c-471c-b4ba-fab335670387" ] } ], "mendeley" : { "formattedCitation" : "(Ferry &amp;Meddis, 2007)", "plainTextFormattedCitation" : "(Ferry &amp;Meddis, 2007)", "previouslyFormattedCitation" : "(Ferry &amp;Meddis, 2007)" }, "properties" : { "noteIndex" : 0 }, "schema" : "https://github.com/citation-style-language/schema/raw/master/csl-citation.json" }</w:instrText>
      </w:r>
      <w:r w:rsidR="00BA36BA">
        <w:rPr>
          <w:rFonts w:ascii="標楷體" w:eastAsia="標楷體" w:hAnsi="標楷體"/>
        </w:rPr>
        <w:fldChar w:fldCharType="separate"/>
      </w:r>
      <w:r w:rsidR="00BA36BA" w:rsidRPr="002808C7">
        <w:rPr>
          <w:rFonts w:ascii="標楷體" w:eastAsia="標楷體" w:hAnsi="標楷體"/>
          <w:noProof/>
        </w:rPr>
        <w:t>(Ferry &amp;Meddis, 2007)</w:t>
      </w:r>
      <w:r w:rsidR="00BA36BA">
        <w:rPr>
          <w:rFonts w:ascii="標楷體" w:eastAsia="標楷體" w:hAnsi="標楷體"/>
        </w:rPr>
        <w:fldChar w:fldCharType="end"/>
      </w:r>
      <w:r>
        <w:rPr>
          <w:rFonts w:ascii="標楷體" w:eastAsia="標楷體" w:hAnsi="標楷體" w:hint="eastAsia"/>
        </w:rPr>
        <w:t>、</w:t>
      </w:r>
    </w:p>
    <w:p w:rsidR="002808C7" w:rsidRDefault="00F81946" w:rsidP="001C0F48">
      <w:pPr>
        <w:jc w:val="both"/>
        <w:rPr>
          <w:rFonts w:ascii="標楷體" w:eastAsia="標楷體" w:hAnsi="標楷體"/>
        </w:rPr>
      </w:pPr>
      <w:r>
        <w:rPr>
          <w:rFonts w:ascii="標楷體" w:eastAsia="標楷體" w:hAnsi="標楷體"/>
        </w:rPr>
        <w:fldChar w:fldCharType="begin" w:fldLock="1"/>
      </w:r>
      <w:r w:rsidR="001C0F48">
        <w:rPr>
          <w:rFonts w:ascii="標楷體" w:eastAsia="標楷體" w:hAnsi="標楷體"/>
        </w:rPr>
        <w:instrText>ADDIN CSL_CITATION { "citationItems" : [ { "id" : "ITEM-1", "itemData" : { "author" : [ { "dropping-particle" : "", "family" : "Zahn", "given" : "Thomas Peter", "non-dropping-particle" : "", "parse-names" : false, "suffix" : "" } ], "id" : "ITEM-1", "issued" : { "date-parts" : [ [ "2003" ] ] }, "publisher" : "Technischen Unversit\u00e4t Ilmenau, German", "title" : "Neural Architecture for Echo Suppression during Sound Source Localization based on Spiking Neural Cell Models", "type" : "thesis" }, "uris" : [ "http://www.mendeley.com/documents/?uuid=85f8ec6a-1861-41f2-b0bf-b69484f6a355" ] } ], "mendeley" : { "formattedCitation" : "(Zahn, 2003)", "plainTextFormattedCitation" : "(Zahn, 2003)", "previouslyFormattedCitation" : "(Zahn, 2003)" }, "properties" : { "noteIndex" : 0 }, "schema" : "https://github.com/citation-style-language/schema/raw/master/csl-citation.json" }</w:instrText>
      </w:r>
      <w:r>
        <w:rPr>
          <w:rFonts w:ascii="標楷體" w:eastAsia="標楷體" w:hAnsi="標楷體"/>
        </w:rPr>
        <w:fldChar w:fldCharType="separate"/>
      </w:r>
      <w:r w:rsidRPr="00F81946">
        <w:rPr>
          <w:rFonts w:ascii="標楷體" w:eastAsia="標楷體" w:hAnsi="標楷體"/>
          <w:noProof/>
        </w:rPr>
        <w:t>(Zahn, 2003)</w:t>
      </w:r>
      <w:r>
        <w:rPr>
          <w:rFonts w:ascii="標楷體" w:eastAsia="標楷體" w:hAnsi="標楷體"/>
        </w:rPr>
        <w:fldChar w:fldCharType="end"/>
      </w:r>
      <w:r>
        <w:rPr>
          <w:rFonts w:ascii="標楷體" w:eastAsia="標楷體" w:hAnsi="標楷體" w:hint="eastAsia"/>
        </w:rPr>
        <w:t>等文獻，進一步簡介人類聽覺</w:t>
      </w:r>
      <w:r w:rsidR="00262659">
        <w:rPr>
          <w:rFonts w:ascii="標楷體" w:eastAsia="標楷體" w:hAnsi="標楷體" w:hint="eastAsia"/>
        </w:rPr>
        <w:t>周</w:t>
      </w:r>
      <w:r>
        <w:rPr>
          <w:rFonts w:ascii="標楷體" w:eastAsia="標楷體" w:hAnsi="標楷體" w:hint="eastAsia"/>
        </w:rPr>
        <w:t>邊系統、</w:t>
      </w:r>
      <w:r w:rsidRPr="00F81946">
        <w:rPr>
          <w:rFonts w:ascii="標楷體" w:eastAsia="標楷體" w:hAnsi="標楷體" w:hint="eastAsia"/>
        </w:rPr>
        <w:t>上升聽覺路徑</w:t>
      </w:r>
      <w:r w:rsidR="001C0F48">
        <w:rPr>
          <w:rFonts w:ascii="標楷體" w:eastAsia="標楷體" w:hAnsi="標楷體" w:hint="eastAsia"/>
        </w:rPr>
        <w:t>主要神經核、大腦聽覺皮質區的生理功能機制與計算模型。</w:t>
      </w:r>
    </w:p>
    <w:p w:rsidR="001C0F48" w:rsidRDefault="001C0F48" w:rsidP="001C0F48">
      <w:pPr>
        <w:jc w:val="both"/>
        <w:rPr>
          <w:rFonts w:ascii="標楷體" w:eastAsia="標楷體" w:hAnsi="標楷體"/>
        </w:rPr>
      </w:pPr>
    </w:p>
    <w:p w:rsidR="003764F6" w:rsidRPr="003764F6" w:rsidRDefault="001C0F48" w:rsidP="001C0F48">
      <w:pPr>
        <w:jc w:val="both"/>
        <w:rPr>
          <w:rFonts w:ascii="標楷體" w:eastAsia="標楷體" w:hAnsi="標楷體" w:hint="eastAsia"/>
        </w:rPr>
      </w:pPr>
      <w:r>
        <w:rPr>
          <w:rFonts w:ascii="標楷體" w:eastAsia="標楷體" w:hAnsi="標楷體"/>
        </w:rPr>
        <w:tab/>
      </w:r>
      <w:r>
        <w:rPr>
          <w:rFonts w:ascii="標楷體" w:eastAsia="標楷體" w:hAnsi="標楷體" w:hint="eastAsia"/>
        </w:rPr>
        <w:t>首先討論聽覺</w:t>
      </w:r>
      <w:r w:rsidR="00262659">
        <w:rPr>
          <w:rFonts w:ascii="標楷體" w:eastAsia="標楷體" w:hAnsi="標楷體" w:hint="eastAsia"/>
        </w:rPr>
        <w:t>周</w:t>
      </w:r>
      <w:r>
        <w:rPr>
          <w:rFonts w:ascii="標楷體" w:eastAsia="標楷體" w:hAnsi="標楷體" w:hint="eastAsia"/>
        </w:rPr>
        <w:t>邊系統。</w:t>
      </w:r>
      <w:r w:rsidR="00262659">
        <w:rPr>
          <w:rFonts w:ascii="標楷體" w:eastAsia="標楷體" w:hAnsi="標楷體" w:hint="eastAsia"/>
        </w:rPr>
        <w:t>周</w:t>
      </w:r>
      <w:r>
        <w:rPr>
          <w:rFonts w:ascii="標楷體" w:eastAsia="標楷體" w:hAnsi="標楷體" w:hint="eastAsia"/>
          <w:szCs w:val="22"/>
        </w:rPr>
        <w:t>邊聽覺系統的研究與模擬已經有相當悠久的歷史</w:t>
      </w:r>
      <w:r>
        <w:rPr>
          <w:rFonts w:ascii="新細明體" w:hAnsi="新細明體" w:hint="eastAsia"/>
          <w:szCs w:val="22"/>
        </w:rPr>
        <w:t>，</w:t>
      </w:r>
      <w:r>
        <w:rPr>
          <w:rFonts w:ascii="標楷體" w:eastAsia="標楷體" w:hAnsi="標楷體" w:hint="eastAsia"/>
          <w:szCs w:val="22"/>
        </w:rPr>
        <w:t>相關的文獻不可勝數</w:t>
      </w:r>
      <w:r w:rsidR="00262659">
        <w:rPr>
          <w:rFonts w:ascii="標楷體" w:eastAsia="標楷體" w:hAnsi="標楷體" w:hint="eastAsia"/>
          <w:szCs w:val="22"/>
        </w:rPr>
        <w:t>，</w:t>
      </w:r>
      <w:r w:rsidR="00262659">
        <w:rPr>
          <w:rFonts w:ascii="標楷體" w:eastAsia="標楷體" w:hAnsi="標楷體"/>
        </w:rPr>
        <w:fldChar w:fldCharType="begin" w:fldLock="1"/>
      </w:r>
      <w:r w:rsidR="00262659">
        <w:rPr>
          <w:rFonts w:ascii="標楷體" w:eastAsia="標楷體" w:hAnsi="標楷體"/>
        </w:rPr>
        <w:instrText>ADDIN CSL_CITATION { "citationItems" : [ { "id" : "ITEM-1", "itemData" : { "DOI" : "10.1121/1.2799914\u5174", "author" : [ { "dropping-particle" : "", "family" : "Ferry", "given" : "Robert T", "non-dropping-particle" : "", "parse-names" : false, "suffix" : "" }, { "dropping-particle" : "", "family" : "Meddis", "given" : "Ray", "non-dropping-particle" : "", "parse-names" : false, "suffix" : "" } ], "id" : "ITEM-1", "issued" : { "date-parts" : [ [ "2007" ] ] }, "title" : "A computer model of medial efferent suppression in the mammalian auditory system", "type" : "article-journal" }, "uris" : [ "http://www.mendeley.com/documents/?uuid=dc274af7-e83c-471c-b4ba-fab335670387" ] } ], "mendeley" : { "formattedCitation" : "(Ferry &amp;Meddis, 2007)", "plainTextFormattedCitation" : "(Ferry &amp;Meddis, 2007)", "previouslyFormattedCitation" : "(Ferry &amp;Meddis, 2007)" }, "properties" : { "noteIndex" : 0 }, "schema" : "https://github.com/citation-style-language/schema/raw/master/csl-citation.json" }</w:instrText>
      </w:r>
      <w:r w:rsidR="00262659">
        <w:rPr>
          <w:rFonts w:ascii="標楷體" w:eastAsia="標楷體" w:hAnsi="標楷體"/>
        </w:rPr>
        <w:fldChar w:fldCharType="separate"/>
      </w:r>
      <w:r w:rsidR="00262659" w:rsidRPr="002808C7">
        <w:rPr>
          <w:rFonts w:ascii="標楷體" w:eastAsia="標楷體" w:hAnsi="標楷體"/>
          <w:noProof/>
        </w:rPr>
        <w:t>(Ferry &amp;Meddis, 2007)</w:t>
      </w:r>
      <w:r w:rsidR="00262659">
        <w:rPr>
          <w:rFonts w:ascii="標楷體" w:eastAsia="標楷體" w:hAnsi="標楷體"/>
        </w:rPr>
        <w:fldChar w:fldCharType="end"/>
      </w:r>
      <w:r w:rsidR="00262659">
        <w:rPr>
          <w:rFonts w:ascii="標楷體" w:eastAsia="標楷體" w:hAnsi="標楷體" w:hint="eastAsia"/>
        </w:rPr>
        <w:t>有相當詳細的整理</w:t>
      </w:r>
      <w:r>
        <w:rPr>
          <w:rFonts w:ascii="標楷體" w:eastAsia="標楷體" w:hAnsi="標楷體" w:hint="eastAsia"/>
          <w:szCs w:val="22"/>
        </w:rPr>
        <w:t>。</w:t>
      </w:r>
      <w:r w:rsidR="00D861A5">
        <w:rPr>
          <w:rFonts w:ascii="標楷體" w:eastAsia="標楷體" w:hAnsi="標楷體" w:hint="eastAsia"/>
          <w:szCs w:val="22"/>
        </w:rPr>
        <w:t>對於</w:t>
      </w:r>
      <w:r w:rsidR="00262659">
        <w:rPr>
          <w:rFonts w:ascii="標楷體" w:eastAsia="標楷體" w:hAnsi="標楷體" w:hint="eastAsia"/>
          <w:szCs w:val="22"/>
        </w:rPr>
        <w:t>聽覺周</w:t>
      </w:r>
      <w:r w:rsidR="00D861A5">
        <w:rPr>
          <w:rFonts w:ascii="標楷體" w:eastAsia="標楷體" w:hAnsi="標楷體" w:hint="eastAsia"/>
          <w:szCs w:val="22"/>
        </w:rPr>
        <w:t>邊聽覺系統</w:t>
      </w:r>
      <w:r w:rsidR="00262659">
        <w:rPr>
          <w:rFonts w:ascii="標楷體" w:eastAsia="標楷體" w:hAnsi="標楷體" w:hint="eastAsia"/>
          <w:szCs w:val="22"/>
        </w:rPr>
        <w:t>，</w:t>
      </w:r>
      <w:r w:rsidR="00262659">
        <w:rPr>
          <w:rFonts w:ascii="標楷體" w:eastAsia="標楷體" w:hAnsi="標楷體" w:hint="eastAsia"/>
          <w:szCs w:val="22"/>
        </w:rPr>
        <w:t>文獻</w:t>
      </w:r>
      <w:r w:rsidR="00D861A5">
        <w:rPr>
          <w:rFonts w:ascii="標楷體" w:eastAsia="標楷體" w:hAnsi="標楷體" w:hint="eastAsia"/>
          <w:szCs w:val="22"/>
        </w:rPr>
        <w:t>大都認為最主要的機制為</w:t>
      </w:r>
      <w:r w:rsidR="00262659">
        <w:rPr>
          <w:rFonts w:ascii="標楷體" w:eastAsia="標楷體" w:hAnsi="標楷體" w:hint="eastAsia"/>
          <w:szCs w:val="22"/>
        </w:rPr>
        <w:t>：</w:t>
      </w:r>
      <w:r w:rsidR="00D861A5">
        <w:rPr>
          <w:rFonts w:ascii="標楷體" w:eastAsia="標楷體" w:hAnsi="標楷體" w:hint="eastAsia"/>
          <w:szCs w:val="22"/>
        </w:rPr>
        <w:t>圖3外耳與中耳的濾波器(</w:t>
      </w:r>
      <w:r w:rsidR="00D861A5">
        <w:rPr>
          <w:rFonts w:ascii="標楷體" w:eastAsia="標楷體" w:hAnsi="標楷體"/>
          <w:szCs w:val="22"/>
        </w:rPr>
        <w:t>filter)</w:t>
      </w:r>
      <w:r w:rsidR="00262659">
        <w:rPr>
          <w:rFonts w:ascii="標楷體" w:eastAsia="標楷體" w:hAnsi="標楷體" w:hint="eastAsia"/>
          <w:szCs w:val="22"/>
        </w:rPr>
        <w:t>功能、</w:t>
      </w:r>
      <w:r w:rsidR="00D861A5">
        <w:rPr>
          <w:rFonts w:ascii="標楷體" w:eastAsia="標楷體" w:hAnsi="標楷體" w:hint="eastAsia"/>
          <w:szCs w:val="22"/>
        </w:rPr>
        <w:t>圖4所示耳蝸的分頻</w:t>
      </w:r>
      <w:r w:rsidR="00262659">
        <w:rPr>
          <w:rFonts w:ascii="標楷體" w:eastAsia="標楷體" w:hAnsi="標楷體" w:hint="eastAsia"/>
          <w:szCs w:val="22"/>
        </w:rPr>
        <w:t>、</w:t>
      </w:r>
      <w:r w:rsidR="00D861A5">
        <w:rPr>
          <w:rFonts w:ascii="標楷體" w:eastAsia="標楷體" w:hAnsi="標楷體" w:hint="eastAsia"/>
          <w:szCs w:val="22"/>
        </w:rPr>
        <w:t>纖毛的壓力波與神經脈衝激發的轉換。</w:t>
      </w:r>
      <w:r w:rsidR="00262659">
        <w:rPr>
          <w:rFonts w:ascii="標楷體" w:eastAsia="標楷體" w:hAnsi="標楷體" w:hint="eastAsia"/>
          <w:szCs w:val="22"/>
        </w:rPr>
        <w:t>對應的計算模型中，最知名的便是以gammatone帶通濾波器陣列</w:t>
      </w:r>
      <w:r w:rsidR="003764F6">
        <w:rPr>
          <w:rFonts w:ascii="標楷體" w:eastAsia="標楷體" w:hAnsi="標楷體"/>
          <w:szCs w:val="22"/>
        </w:rPr>
        <w:fldChar w:fldCharType="begin" w:fldLock="1"/>
      </w:r>
      <w:r w:rsidR="00E6090B">
        <w:rPr>
          <w:rFonts w:ascii="標楷體" w:eastAsia="標楷體" w:hAnsi="標楷體"/>
          <w:szCs w:val="22"/>
        </w:rPr>
        <w:instrText>ADDIN CSL_CITATION { "citationItems" : [ { "id" : "ITEM-1", "itemData" : { "author" : [ { "dropping-particle" : "", "family" : "Slaney", "given" : "Malcolm", "non-dropping-particle" : "", "parse-names" : false, "suffix" : "" } ], "container-title" : "Apple Computer Technical Report #35 ", "id" : "ITEM-1", "issued" : { "date-parts" : [ [ "1993" ] ] }, "title" : "An Efficient Implementation of the Patterson-Holdsworth Auditory Filter Bank ", "type" : "report" }, "uris" : [ "http://www.mendeley.com/documents/?uuid=ca329aaa-c029-40e6-a5d0-517cb78a5280" ] } ], "mendeley" : { "formattedCitation" : "(Slaney, 1993)", "plainTextFormattedCitation" : "(Slaney, 1993)", "previouslyFormattedCitation" : "(Slaney, 1993)" }, "properties" : { "noteIndex" : 0 }, "schema" : "https://github.com/citation-style-language/schema/raw/master/csl-citation.json" }</w:instrText>
      </w:r>
      <w:r w:rsidR="003764F6">
        <w:rPr>
          <w:rFonts w:ascii="標楷體" w:eastAsia="標楷體" w:hAnsi="標楷體"/>
          <w:szCs w:val="22"/>
        </w:rPr>
        <w:fldChar w:fldCharType="separate"/>
      </w:r>
      <w:r w:rsidR="003764F6" w:rsidRPr="003764F6">
        <w:rPr>
          <w:rFonts w:ascii="標楷體" w:eastAsia="標楷體" w:hAnsi="標楷體"/>
          <w:noProof/>
          <w:szCs w:val="22"/>
        </w:rPr>
        <w:t>(Slaney, 1993)</w:t>
      </w:r>
      <w:r w:rsidR="003764F6">
        <w:rPr>
          <w:rFonts w:ascii="標楷體" w:eastAsia="標楷體" w:hAnsi="標楷體"/>
          <w:szCs w:val="22"/>
        </w:rPr>
        <w:fldChar w:fldCharType="end"/>
      </w:r>
      <w:r w:rsidR="00262659">
        <w:rPr>
          <w:rFonts w:ascii="標楷體" w:eastAsia="標楷體" w:hAnsi="標楷體" w:hint="eastAsia"/>
          <w:szCs w:val="22"/>
        </w:rPr>
        <w:t>。</w:t>
      </w:r>
      <w:r w:rsidR="00542EB0">
        <w:rPr>
          <w:rFonts w:ascii="標楷體" w:eastAsia="標楷體" w:hAnsi="標楷體" w:hint="eastAsia"/>
          <w:szCs w:val="22"/>
        </w:rPr>
        <w:t>一套</w:t>
      </w:r>
      <w:r w:rsidR="00262659">
        <w:rPr>
          <w:rFonts w:ascii="標楷體" w:eastAsia="標楷體" w:hAnsi="標楷體" w:hint="eastAsia"/>
          <w:szCs w:val="22"/>
        </w:rPr>
        <w:lastRenderedPageBreak/>
        <w:t>gammatone帶通濾波器</w:t>
      </w:r>
      <w:r w:rsidR="00262659">
        <w:rPr>
          <w:rFonts w:ascii="標楷體" w:eastAsia="標楷體" w:hAnsi="標楷體" w:hint="eastAsia"/>
          <w:szCs w:val="22"/>
        </w:rPr>
        <w:t>的頻率響應如圖8，</w:t>
      </w:r>
      <w:r w:rsidR="00542EB0">
        <w:rPr>
          <w:rFonts w:ascii="標楷體" w:eastAsia="標楷體" w:hAnsi="標楷體" w:hint="eastAsia"/>
          <w:szCs w:val="22"/>
        </w:rPr>
        <w:t>模仿耳蝸基底膜不同地點產生對不同頻率響應的機制。簡單的說，每一個濾波器對應不同點的一段等長</w:t>
      </w:r>
      <w:r w:rsidR="00E6090B">
        <w:rPr>
          <w:rFonts w:ascii="標楷體" w:eastAsia="標楷體" w:hAnsi="標楷體" w:hint="eastAsia"/>
          <w:szCs w:val="22"/>
        </w:rPr>
        <w:t>之</w:t>
      </w:r>
      <w:r w:rsidR="00542EB0">
        <w:rPr>
          <w:rFonts w:ascii="標楷體" w:eastAsia="標楷體" w:hAnsi="標楷體" w:hint="eastAsia"/>
          <w:szCs w:val="22"/>
        </w:rPr>
        <w:t>基底膜，因此比</w:t>
      </w:r>
      <w:r w:rsidR="00542EB0">
        <w:rPr>
          <w:rFonts w:ascii="標楷體" w:eastAsia="標楷體" w:hAnsi="標楷體" w:hint="eastAsia"/>
          <w:szCs w:val="22"/>
        </w:rPr>
        <w:t>一般數位訊號處理中的Discrete Fourier Transform</w:t>
      </w:r>
      <w:r w:rsidR="00542EB0">
        <w:rPr>
          <w:rFonts w:ascii="標楷體" w:eastAsia="標楷體" w:hAnsi="標楷體" w:hint="eastAsia"/>
          <w:szCs w:val="22"/>
        </w:rPr>
        <w:t>方法，更貼近耳朵的實際生理現象。</w:t>
      </w:r>
      <w:r w:rsidR="00542EB0">
        <w:rPr>
          <w:rFonts w:ascii="標楷體" w:eastAsia="標楷體" w:hAnsi="標楷體" w:hint="eastAsia"/>
          <w:szCs w:val="22"/>
        </w:rPr>
        <w:t>語音及樂音的處理</w:t>
      </w:r>
      <w:r w:rsidR="00542EB0">
        <w:rPr>
          <w:rFonts w:ascii="標楷體" w:eastAsia="標楷體" w:hAnsi="標楷體" w:hint="eastAsia"/>
          <w:szCs w:val="22"/>
        </w:rPr>
        <w:t>常先對輸入訊號取</w:t>
      </w:r>
      <w:r w:rsidR="00542EB0" w:rsidRPr="00235FF3">
        <w:rPr>
          <w:rFonts w:ascii="標楷體" w:eastAsia="標楷體" w:hAnsi="標楷體" w:hint="eastAsia"/>
        </w:rPr>
        <w:t>MFCC</w:t>
      </w:r>
      <w:r w:rsidR="00542EB0">
        <w:rPr>
          <w:rFonts w:ascii="標楷體" w:eastAsia="標楷體" w:hAnsi="標楷體" w:hint="eastAsia"/>
        </w:rPr>
        <w:t xml:space="preserve"> </w:t>
      </w:r>
      <w:r w:rsidR="00542EB0" w:rsidRPr="00235FF3">
        <w:rPr>
          <w:rFonts w:ascii="標楷體" w:eastAsia="標楷體" w:hAnsi="標楷體" w:hint="eastAsia"/>
        </w:rPr>
        <w:t>(Mel-</w:t>
      </w:r>
      <w:r w:rsidR="00542EB0">
        <w:rPr>
          <w:rFonts w:ascii="標楷體" w:eastAsia="標楷體" w:hAnsi="標楷體" w:hint="eastAsia"/>
        </w:rPr>
        <w:t>F</w:t>
      </w:r>
      <w:r w:rsidR="00542EB0" w:rsidRPr="00235FF3">
        <w:rPr>
          <w:rFonts w:ascii="標楷體" w:eastAsia="標楷體" w:hAnsi="標楷體" w:hint="eastAsia"/>
        </w:rPr>
        <w:t xml:space="preserve">requency </w:t>
      </w:r>
      <w:r w:rsidR="00542EB0">
        <w:rPr>
          <w:rFonts w:ascii="標楷體" w:eastAsia="標楷體" w:hAnsi="標楷體" w:hint="eastAsia"/>
        </w:rPr>
        <w:t>C</w:t>
      </w:r>
      <w:r w:rsidR="00542EB0" w:rsidRPr="00235FF3">
        <w:rPr>
          <w:rFonts w:ascii="標楷體" w:eastAsia="標楷體" w:hAnsi="標楷體" w:hint="eastAsia"/>
        </w:rPr>
        <w:t xml:space="preserve">epstral </w:t>
      </w:r>
      <w:r w:rsidR="00542EB0">
        <w:rPr>
          <w:rFonts w:ascii="標楷體" w:eastAsia="標楷體" w:hAnsi="標楷體" w:hint="eastAsia"/>
        </w:rPr>
        <w:t>C</w:t>
      </w:r>
      <w:r w:rsidR="00542EB0" w:rsidRPr="00235FF3">
        <w:rPr>
          <w:rFonts w:ascii="標楷體" w:eastAsia="標楷體" w:hAnsi="標楷體" w:hint="eastAsia"/>
        </w:rPr>
        <w:t>oefficients)</w:t>
      </w:r>
      <w:r w:rsidR="00542EB0">
        <w:rPr>
          <w:rFonts w:ascii="標楷體" w:eastAsia="標楷體" w:hAnsi="標楷體" w:hint="eastAsia"/>
        </w:rPr>
        <w:t>，可以得到比較好的表現。其主要原因應當就是</w:t>
      </w:r>
      <w:r w:rsidR="003764F6">
        <w:rPr>
          <w:rFonts w:ascii="標楷體" w:eastAsia="標楷體" w:hAnsi="標楷體" w:hint="eastAsia"/>
        </w:rPr>
        <w:t>MFCC</w:t>
      </w:r>
      <w:r w:rsidR="003764F6" w:rsidRPr="003764F6">
        <w:rPr>
          <w:rFonts w:ascii="標楷體" w:eastAsia="標楷體" w:hAnsi="標楷體" w:hint="eastAsia"/>
        </w:rPr>
        <w:t>擷取過程中的Mel Filter Bank，其實可以看成Auditory peripheral module裏，簡化版的耳蝸功能帶通濾波器BPF陣列</w:t>
      </w:r>
      <w:r w:rsidR="003764F6">
        <w:rPr>
          <w:rFonts w:ascii="標楷體" w:eastAsia="標楷體" w:hAnsi="標楷體" w:hint="eastAsia"/>
        </w:rPr>
        <w:t>。此外，文獻對於機器人雙耳麥克風的訊號處理，也是讓訊號通過gammatone之後，以取得的雙耳聲音特徵(binaural cues)進行數位訊號處理，得到比其他方法準確的回音環境定位效能</w:t>
      </w:r>
      <w:r w:rsidR="00E6090B">
        <w:rPr>
          <w:rFonts w:ascii="標楷體" w:eastAsia="標楷體" w:hAnsi="標楷體"/>
        </w:rPr>
        <w:fldChar w:fldCharType="begin" w:fldLock="1"/>
      </w:r>
      <w:r w:rsidR="00B364F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sidR="00E6090B">
        <w:rPr>
          <w:rFonts w:ascii="標楷體" w:eastAsia="標楷體" w:hAnsi="標楷體"/>
        </w:rPr>
        <w:fldChar w:fldCharType="separate"/>
      </w:r>
      <w:r w:rsidR="00E6090B" w:rsidRPr="00E6090B">
        <w:rPr>
          <w:rFonts w:ascii="標楷體" w:eastAsia="標楷體" w:hAnsi="標楷體"/>
          <w:noProof/>
        </w:rPr>
        <w:t>(Youssef, Argentieri, &amp;Zarader, 2012)</w:t>
      </w:r>
      <w:r w:rsidR="00E6090B">
        <w:rPr>
          <w:rFonts w:ascii="標楷體" w:eastAsia="標楷體" w:hAnsi="標楷體"/>
        </w:rPr>
        <w:fldChar w:fldCharType="end"/>
      </w:r>
      <w:r w:rsidR="003764F6">
        <w:rPr>
          <w:rFonts w:ascii="標楷體" w:eastAsia="標楷體" w:hAnsi="標楷體" w:hint="eastAsia"/>
        </w:rPr>
        <w:t>。</w:t>
      </w:r>
    </w:p>
    <w:p w:rsidR="00262659" w:rsidRDefault="00262659" w:rsidP="001C0F48">
      <w:pPr>
        <w:jc w:val="both"/>
        <w:rPr>
          <w:rFonts w:ascii="標楷體" w:eastAsia="標楷體" w:hAnsi="標楷體"/>
          <w:szCs w:val="22"/>
        </w:rPr>
      </w:pPr>
    </w:p>
    <w:p w:rsidR="00262659" w:rsidRDefault="00262659" w:rsidP="001C0F48">
      <w:pPr>
        <w:jc w:val="both"/>
        <w:rPr>
          <w:rFonts w:ascii="標楷體" w:eastAsia="標楷體" w:hAnsi="標楷體" w:hint="eastAsia"/>
          <w:szCs w:val="22"/>
        </w:rPr>
      </w:pPr>
      <w:r>
        <w:rPr>
          <w:rFonts w:ascii="Calibri" w:hAnsi="Calibri" w:cs="Calibri"/>
          <w:noProof/>
        </w:rPr>
        <w:drawing>
          <wp:inline distT="0" distB="0" distL="0" distR="0" wp14:anchorId="2427CED0" wp14:editId="22B0FB40">
            <wp:extent cx="5274310" cy="1831576"/>
            <wp:effectExtent l="0" t="0" r="2540" b="0"/>
            <wp:docPr id="10" name="圖片 10" descr="02 &#10;04 &#10;0.6 &#10;0.8 &#10;Frequency (Hz) &#10;16 &#10;1.8 &#1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2 &#10;04 &#10;0.6 &#10;0.8 &#10;Frequency (Hz) &#10;16 &#10;1.8 &#10;2.2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31576"/>
                    </a:xfrm>
                    <a:prstGeom prst="rect">
                      <a:avLst/>
                    </a:prstGeom>
                    <a:noFill/>
                    <a:ln>
                      <a:noFill/>
                    </a:ln>
                  </pic:spPr>
                </pic:pic>
              </a:graphicData>
            </a:graphic>
          </wp:inline>
        </w:drawing>
      </w:r>
    </w:p>
    <w:p w:rsidR="00D861A5" w:rsidRPr="00E6090B" w:rsidRDefault="00262659" w:rsidP="001C0F48">
      <w:pPr>
        <w:jc w:val="both"/>
        <w:rPr>
          <w:rFonts w:ascii="標楷體" w:eastAsia="標楷體" w:hAnsi="標楷體"/>
          <w:sz w:val="20"/>
          <w:szCs w:val="20"/>
        </w:rPr>
      </w:pPr>
      <w:r w:rsidRPr="00E6090B">
        <w:rPr>
          <w:rFonts w:ascii="標楷體" w:eastAsia="標楷體" w:hAnsi="標楷體" w:hint="eastAsia"/>
          <w:sz w:val="20"/>
          <w:szCs w:val="20"/>
        </w:rPr>
        <w:t>圖8. 典型的一套gammatone 濾波器</w:t>
      </w:r>
      <w:r w:rsidR="003764F6" w:rsidRPr="00E6090B">
        <w:rPr>
          <w:rFonts w:ascii="標楷體" w:eastAsia="標楷體" w:hAnsi="標楷體"/>
          <w:sz w:val="20"/>
          <w:szCs w:val="20"/>
        </w:rPr>
        <w:fldChar w:fldCharType="begin" w:fldLock="1"/>
      </w:r>
      <w:r w:rsidR="003764F6" w:rsidRPr="00E6090B">
        <w:rPr>
          <w:rFonts w:ascii="標楷體" w:eastAsia="標楷體" w:hAnsi="標楷體"/>
          <w:sz w:val="20"/>
          <w:szCs w:val="20"/>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3764F6" w:rsidRPr="00E6090B">
        <w:rPr>
          <w:rFonts w:ascii="標楷體" w:eastAsia="標楷體" w:hAnsi="標楷體"/>
          <w:sz w:val="20"/>
          <w:szCs w:val="20"/>
        </w:rPr>
        <w:fldChar w:fldCharType="separate"/>
      </w:r>
      <w:r w:rsidR="003764F6" w:rsidRPr="00E6090B">
        <w:rPr>
          <w:rFonts w:ascii="標楷體" w:eastAsia="標楷體" w:hAnsi="標楷體"/>
          <w:noProof/>
          <w:sz w:val="20"/>
          <w:szCs w:val="20"/>
        </w:rPr>
        <w:t>(Argentieri et al., 2015)</w:t>
      </w:r>
      <w:r w:rsidR="003764F6" w:rsidRPr="00E6090B">
        <w:rPr>
          <w:rFonts w:ascii="標楷體" w:eastAsia="標楷體" w:hAnsi="標楷體"/>
          <w:sz w:val="20"/>
          <w:szCs w:val="20"/>
        </w:rPr>
        <w:fldChar w:fldCharType="end"/>
      </w:r>
    </w:p>
    <w:p w:rsidR="00262659" w:rsidRDefault="00262659" w:rsidP="001C0F48">
      <w:pPr>
        <w:jc w:val="both"/>
        <w:rPr>
          <w:rFonts w:ascii="標楷體" w:eastAsia="標楷體" w:hAnsi="標楷體" w:hint="eastAsia"/>
          <w:szCs w:val="22"/>
        </w:rPr>
      </w:pPr>
    </w:p>
    <w:p w:rsidR="00E6090B" w:rsidRDefault="001C0F48" w:rsidP="00B364F0">
      <w:pPr>
        <w:ind w:firstLine="480"/>
        <w:jc w:val="both"/>
        <w:rPr>
          <w:rFonts w:ascii="標楷體" w:eastAsia="標楷體" w:hAnsi="標楷體"/>
          <w:szCs w:val="22"/>
        </w:rPr>
      </w:pPr>
      <w:r>
        <w:rPr>
          <w:rFonts w:ascii="標楷體" w:eastAsia="標楷體" w:hAnsi="標楷體" w:hint="eastAsia"/>
          <w:szCs w:val="22"/>
        </w:rPr>
        <w:t>本計畫預定</w:t>
      </w:r>
      <w:r>
        <w:rPr>
          <w:rFonts w:ascii="標楷體" w:eastAsia="標楷體" w:hAnsi="標楷體" w:hint="eastAsia"/>
          <w:szCs w:val="22"/>
        </w:rPr>
        <w:t>使</w:t>
      </w:r>
      <w:r>
        <w:rPr>
          <w:rFonts w:ascii="標楷體" w:eastAsia="標楷體" w:hAnsi="標楷體" w:hint="eastAsia"/>
          <w:szCs w:val="22"/>
        </w:rPr>
        <w:t>用MATLAB程式庫</w:t>
      </w:r>
      <w:r w:rsidRPr="009D0EA0">
        <w:rPr>
          <w:rFonts w:ascii="標楷體" w:eastAsia="標楷體" w:hAnsi="標楷體"/>
          <w:szCs w:val="22"/>
        </w:rPr>
        <w:t>IPEM Toolbox</w:t>
      </w:r>
      <w:r>
        <w:rPr>
          <w:rFonts w:ascii="標楷體" w:eastAsia="標楷體" w:hAnsi="標楷體" w:hint="eastAsia"/>
          <w:szCs w:val="22"/>
        </w:rPr>
        <w:t>中的Auditory Peripheral Module模組</w:t>
      </w:r>
      <w:r>
        <w:rPr>
          <w:rFonts w:ascii="標楷體" w:eastAsia="標楷體" w:hAnsi="標楷體"/>
          <w:szCs w:val="22"/>
        </w:rPr>
        <w:fldChar w:fldCharType="begin" w:fldLock="1"/>
      </w:r>
      <w:r w:rsidR="003764F6">
        <w:rPr>
          <w:rFonts w:ascii="標楷體" w:eastAsia="標楷體" w:hAnsi="標楷體"/>
          <w:szCs w:val="22"/>
        </w:rPr>
        <w:instrText>ADDIN CSL_CITATION { "citationItems" : [ { "id" : "ITEM-1", "itemData" : { "author" : [ { "dropping-particle" : "", "family" : "Leman", "given" : "Marc", "non-dropping-particle" : "", "parse-names" : false, "suffix" : "" }, { "dropping-particle" : "", "family" : "Lesaffre", "given" : "Micheline", "non-dropping-particle" : "", "parse-names" : false, "suffix" : "" }, { "dropping-particle" : "", "family" : "Tanghe", "given" : "Koen", "non-dropping-particle" : "", "parse-names" : false, "suffix" : "" } ], "id" : "ITEM-1", "issued" : { "date-parts" : [ [ "2014" ] ] }, "title" : "Toolbox for perception-based music analysis Concepts, demos, and reference manual", "type" : "article-journal" }, "uris" : [ "http://www.mendeley.com/documents/?uuid=0ac2aee1-af9f-4ee8-b1e2-78e2d188bfdf" ] } ], "mendeley" : { "formattedCitation" : "(Leman et al., 2014)", "plainTextFormattedCitation" : "(Leman et al., 2014)", "previouslyFormattedCitation" : "(Leman et al., 2014)" }, "properties" : { "noteIndex" : 0 }, "schema" : "https://github.com/citation-style-language/schema/raw/master/csl-citation.json" }</w:instrText>
      </w:r>
      <w:r>
        <w:rPr>
          <w:rFonts w:ascii="標楷體" w:eastAsia="標楷體" w:hAnsi="標楷體"/>
          <w:szCs w:val="22"/>
        </w:rPr>
        <w:fldChar w:fldCharType="separate"/>
      </w:r>
      <w:r w:rsidR="003764F6" w:rsidRPr="003764F6">
        <w:rPr>
          <w:rFonts w:ascii="標楷體" w:eastAsia="標楷體" w:hAnsi="標楷體"/>
          <w:noProof/>
          <w:szCs w:val="22"/>
        </w:rPr>
        <w:t>(Leman et al., 2014)</w:t>
      </w:r>
      <w:r>
        <w:rPr>
          <w:rFonts w:ascii="標楷體" w:eastAsia="標楷體" w:hAnsi="標楷體"/>
          <w:szCs w:val="22"/>
        </w:rPr>
        <w:fldChar w:fldCharType="end"/>
      </w:r>
      <w:r>
        <w:rPr>
          <w:rFonts w:ascii="標楷體" w:eastAsia="標楷體" w:hAnsi="標楷體" w:hint="eastAsia"/>
          <w:szCs w:val="22"/>
        </w:rPr>
        <w:t>。此一模組</w:t>
      </w:r>
      <w:r w:rsidR="00B364F0">
        <w:rPr>
          <w:rFonts w:ascii="標楷體" w:eastAsia="標楷體" w:hAnsi="標楷體" w:hint="eastAsia"/>
          <w:szCs w:val="22"/>
        </w:rPr>
        <w:t>成功地運用在在2</w:t>
      </w:r>
      <w:r w:rsidR="00B364F0">
        <w:rPr>
          <w:rFonts w:ascii="標楷體" w:eastAsia="標楷體" w:hAnsi="標楷體"/>
          <w:szCs w:val="22"/>
        </w:rPr>
        <w:t>015</w:t>
      </w:r>
      <w:r w:rsidR="00B364F0">
        <w:rPr>
          <w:rFonts w:ascii="標楷體" w:eastAsia="標楷體" w:hAnsi="標楷體" w:hint="eastAsia"/>
          <w:szCs w:val="22"/>
        </w:rPr>
        <w:t>年發表的一篇</w:t>
      </w:r>
      <w:r w:rsidR="00B364F0">
        <w:rPr>
          <w:rFonts w:ascii="標楷體" w:eastAsia="標楷體" w:hAnsi="標楷體" w:hint="eastAsia"/>
          <w:szCs w:val="22"/>
        </w:rPr>
        <w:t>論文</w:t>
      </w:r>
      <w:r w:rsidR="00B364F0">
        <w:rPr>
          <w:rFonts w:ascii="標楷體" w:eastAsia="標楷體" w:hAnsi="標楷體"/>
          <w:szCs w:val="22"/>
        </w:rPr>
        <w:fldChar w:fldCharType="begin" w:fldLock="1"/>
      </w:r>
      <w:r w:rsidR="00B364F0">
        <w:rPr>
          <w:rFonts w:ascii="標楷體" w:eastAsia="標楷體" w:hAnsi="標楷體"/>
          <w:szCs w:val="22"/>
        </w:rPr>
        <w:instrText>ADDIN CSL_CITATION { "citationItems" : [ { "id" : "ITEM-1", "itemData" : { "DOI" : "10.3389/fnsys.2014.00094", "author" : [ { "dropping-particle" : "", "family" : "Bigand", "given" : "Emmanuel", "non-dropping-particle" : "", "parse-names" : false, "suffix" : "" }, { "dropping-particle" : "", "family" : "Delbe", "given" : "Charles", "non-dropping-particle" : "", "parse-names" : false, "suffix" : "" }, { "dropping-particle" : "", "family" : "Poulin-Charronnat", "given" : "Benedicte", "non-dropping-particle" : "", "parse-names" : false, "suffix" : "" }, { "dropping-particle" : "", "family" : "Leman", "given" : "Marc", "non-dropping-particle" : "", "parse-names" : false, "suffix" : "" }, { "dropping-particle" : "", "family" : "Tillmann", "given" : "Barbara", "non-dropping-particle" : "", "parse-names" : false, "suffix" : "" } ], "id" : "ITEM-1", "issued" : { "date-parts" : [ [ "2014" ] ] }, "title" : "Empirical evidence for musical syntax processing? Computer simulations reveal the contribution of auditory short-term memory", "type" : "article-journal" }, "uris" : [ "http://www.mendeley.com/documents/?uuid=ebd5abeb-d699-4a80-ba99-49c30a26fc3b" ] } ], "mendeley" : { "formattedCitation" : "(Bigand, Delbe, Poulin-Charronnat, Leman, &amp;Tillmann, 2014)", "plainTextFormattedCitation" : "(Bigand, Delbe, Poulin-Charronnat, Leman, &amp;Tillmann, 2014)" }, "properties" : { "noteIndex" : 0 }, "schema" : "https://github.com/citation-style-language/schema/raw/master/csl-citation.json" }</w:instrText>
      </w:r>
      <w:r w:rsidR="00B364F0">
        <w:rPr>
          <w:rFonts w:ascii="標楷體" w:eastAsia="標楷體" w:hAnsi="標楷體"/>
          <w:szCs w:val="22"/>
        </w:rPr>
        <w:fldChar w:fldCharType="separate"/>
      </w:r>
      <w:r w:rsidR="00B364F0" w:rsidRPr="00B364F0">
        <w:rPr>
          <w:rFonts w:ascii="標楷體" w:eastAsia="標楷體" w:hAnsi="標楷體"/>
          <w:noProof/>
          <w:szCs w:val="22"/>
        </w:rPr>
        <w:t>(Bigand, Delbe, Poulin-Charronnat, Leman, &amp;Tillmann, 2014)</w:t>
      </w:r>
      <w:r w:rsidR="00B364F0">
        <w:rPr>
          <w:rFonts w:ascii="標楷體" w:eastAsia="標楷體" w:hAnsi="標楷體"/>
          <w:szCs w:val="22"/>
        </w:rPr>
        <w:fldChar w:fldCharType="end"/>
      </w:r>
      <w:r w:rsidR="00B364F0">
        <w:rPr>
          <w:rFonts w:ascii="標楷體" w:eastAsia="標楷體" w:hAnsi="標楷體" w:hint="eastAsia"/>
          <w:szCs w:val="22"/>
        </w:rPr>
        <w:t>，詳盡探討音樂</w:t>
      </w:r>
      <w:r w:rsidR="00C81BFA">
        <w:rPr>
          <w:rFonts w:ascii="標楷體" w:eastAsia="標楷體" w:hAnsi="標楷體" w:hint="eastAsia"/>
          <w:szCs w:val="22"/>
        </w:rPr>
        <w:t>樂句</w:t>
      </w:r>
      <w:r w:rsidR="00B364F0">
        <w:rPr>
          <w:rFonts w:ascii="標楷體" w:eastAsia="標楷體" w:hAnsi="標楷體" w:hint="eastAsia"/>
          <w:szCs w:val="22"/>
        </w:rPr>
        <w:t>與語音</w:t>
      </w:r>
      <w:r w:rsidR="00C81BFA">
        <w:rPr>
          <w:rFonts w:ascii="標楷體" w:eastAsia="標楷體" w:hAnsi="標楷體" w:hint="eastAsia"/>
          <w:szCs w:val="22"/>
        </w:rPr>
        <w:t>語句</w:t>
      </w:r>
      <w:r w:rsidR="00B364F0">
        <w:rPr>
          <w:rFonts w:ascii="標楷體" w:eastAsia="標楷體" w:hAnsi="標楷體" w:hint="eastAsia"/>
          <w:szCs w:val="22"/>
        </w:rPr>
        <w:t>是</w:t>
      </w:r>
      <w:r w:rsidR="00C81BFA">
        <w:rPr>
          <w:rFonts w:ascii="標楷體" w:eastAsia="標楷體" w:hAnsi="標楷體" w:hint="eastAsia"/>
          <w:szCs w:val="22"/>
        </w:rPr>
        <w:t>否在</w:t>
      </w:r>
      <w:r w:rsidR="00C81BFA" w:rsidRPr="00C81BFA">
        <w:rPr>
          <w:rFonts w:ascii="標楷體" w:eastAsia="標楷體" w:hAnsi="標楷體" w:hint="eastAsia"/>
          <w:szCs w:val="22"/>
        </w:rPr>
        <w:t>大腦</w:t>
      </w:r>
      <w:r w:rsidR="00C81BFA">
        <w:rPr>
          <w:rFonts w:ascii="標楷體" w:eastAsia="標楷體" w:hAnsi="標楷體" w:hint="eastAsia"/>
          <w:szCs w:val="22"/>
        </w:rPr>
        <w:t>採用相似的</w:t>
      </w:r>
      <w:r w:rsidR="00B364F0">
        <w:rPr>
          <w:rFonts w:ascii="標楷體" w:eastAsia="標楷體" w:hAnsi="標楷體" w:hint="eastAsia"/>
          <w:szCs w:val="22"/>
        </w:rPr>
        <w:t>句法分析。</w:t>
      </w:r>
      <w:r w:rsidR="00B364F0" w:rsidRPr="009D0EA0">
        <w:rPr>
          <w:rFonts w:ascii="標楷體" w:eastAsia="標楷體" w:hAnsi="標楷體"/>
          <w:szCs w:val="22"/>
        </w:rPr>
        <w:t>IPEM</w:t>
      </w:r>
      <w:r w:rsidR="00C81BFA">
        <w:rPr>
          <w:rFonts w:ascii="標楷體" w:eastAsia="標楷體" w:hAnsi="標楷體" w:hint="eastAsia"/>
          <w:szCs w:val="22"/>
        </w:rPr>
        <w:t xml:space="preserve"> </w:t>
      </w:r>
      <w:r w:rsidR="00C81BFA">
        <w:rPr>
          <w:rFonts w:ascii="標楷體" w:eastAsia="標楷體" w:hAnsi="標楷體" w:hint="eastAsia"/>
          <w:szCs w:val="22"/>
        </w:rPr>
        <w:t>Auditory Peripheral Module模組</w:t>
      </w:r>
      <w:r>
        <w:rPr>
          <w:rFonts w:ascii="標楷體" w:eastAsia="標楷體" w:hAnsi="標楷體" w:hint="eastAsia"/>
          <w:szCs w:val="22"/>
        </w:rPr>
        <w:t>如</w:t>
      </w:r>
      <w:r w:rsidR="00E6090B">
        <w:rPr>
          <w:rFonts w:ascii="標楷體" w:eastAsia="標楷體" w:hAnsi="標楷體" w:hint="eastAsia"/>
          <w:szCs w:val="22"/>
        </w:rPr>
        <w:t>圖9</w:t>
      </w:r>
      <w:r>
        <w:rPr>
          <w:rFonts w:ascii="標楷體" w:eastAsia="標楷體" w:hAnsi="標楷體"/>
          <w:szCs w:val="22"/>
        </w:rPr>
        <w:fldChar w:fldCharType="begin"/>
      </w:r>
      <w:r>
        <w:rPr>
          <w:rFonts w:ascii="標楷體" w:eastAsia="標楷體" w:hAnsi="標楷體"/>
          <w:szCs w:val="22"/>
        </w:rPr>
        <w:instrText xml:space="preserve"> </w:instrText>
      </w:r>
      <w:r>
        <w:rPr>
          <w:rFonts w:ascii="標楷體" w:eastAsia="標楷體" w:hAnsi="標楷體" w:hint="eastAsia"/>
          <w:szCs w:val="22"/>
        </w:rPr>
        <w:instrText>REF _Ref439022138 \h</w:instrText>
      </w:r>
      <w:r>
        <w:rPr>
          <w:rFonts w:ascii="標楷體" w:eastAsia="標楷體" w:hAnsi="標楷體"/>
          <w:szCs w:val="22"/>
        </w:rPr>
        <w:instrText xml:space="preserve"> </w:instrText>
      </w:r>
      <w:r>
        <w:rPr>
          <w:rFonts w:ascii="標楷體" w:eastAsia="標楷體" w:hAnsi="標楷體"/>
          <w:szCs w:val="22"/>
        </w:rPr>
      </w:r>
      <w:r>
        <w:rPr>
          <w:rFonts w:ascii="標楷體" w:eastAsia="標楷體" w:hAnsi="標楷體"/>
          <w:szCs w:val="22"/>
        </w:rPr>
        <w:instrText xml:space="preserve"> \* MERGEFORMAT </w:instrText>
      </w:r>
      <w:r>
        <w:rPr>
          <w:rFonts w:ascii="標楷體" w:eastAsia="標楷體" w:hAnsi="標楷體"/>
          <w:szCs w:val="22"/>
        </w:rPr>
        <w:fldChar w:fldCharType="separate"/>
      </w:r>
      <w:r>
        <w:rPr>
          <w:rFonts w:ascii="標楷體" w:eastAsia="標楷體" w:hAnsi="標楷體"/>
          <w:szCs w:val="22"/>
        </w:rPr>
        <w:fldChar w:fldCharType="end"/>
      </w:r>
      <w:r>
        <w:rPr>
          <w:rFonts w:ascii="標楷體" w:eastAsia="標楷體" w:hAnsi="標楷體" w:hint="eastAsia"/>
          <w:szCs w:val="22"/>
        </w:rPr>
        <w:t>所示</w:t>
      </w:r>
      <w:r>
        <w:rPr>
          <w:rFonts w:ascii="新細明體" w:hAnsi="新細明體" w:hint="eastAsia"/>
          <w:szCs w:val="22"/>
        </w:rPr>
        <w:t>，</w:t>
      </w:r>
      <w:r>
        <w:rPr>
          <w:rFonts w:ascii="標楷體" w:eastAsia="標楷體" w:hAnsi="標楷體" w:hint="eastAsia"/>
          <w:szCs w:val="22"/>
        </w:rPr>
        <w:t>以二階低通濾波器LPF模擬外耳與</w:t>
      </w:r>
      <w:r w:rsidR="00E6090B">
        <w:rPr>
          <w:rFonts w:ascii="標楷體" w:eastAsia="標楷體" w:hAnsi="標楷體" w:hint="eastAsia"/>
          <w:szCs w:val="22"/>
        </w:rPr>
        <w:t>中</w:t>
      </w:r>
      <w:r>
        <w:rPr>
          <w:rFonts w:ascii="標楷體" w:eastAsia="標楷體" w:hAnsi="標楷體" w:hint="eastAsia"/>
          <w:szCs w:val="22"/>
        </w:rPr>
        <w:t>耳</w:t>
      </w:r>
      <w:r>
        <w:rPr>
          <w:rFonts w:ascii="新細明體" w:hAnsi="新細明體" w:hint="eastAsia"/>
          <w:szCs w:val="22"/>
        </w:rPr>
        <w:t>、</w:t>
      </w:r>
      <w:r>
        <w:rPr>
          <w:rFonts w:ascii="標楷體" w:eastAsia="標楷體" w:hAnsi="標楷體" w:hint="eastAsia"/>
          <w:szCs w:val="22"/>
        </w:rPr>
        <w:t>以帶通濾波器BPF陣列模擬耳蝸</w:t>
      </w:r>
      <w:r>
        <w:rPr>
          <w:rFonts w:ascii="新細明體" w:hAnsi="新細明體" w:hint="eastAsia"/>
          <w:szCs w:val="22"/>
        </w:rPr>
        <w:t>、</w:t>
      </w:r>
      <w:r>
        <w:rPr>
          <w:rFonts w:ascii="標楷體" w:eastAsia="標楷體" w:hAnsi="標楷體" w:hint="eastAsia"/>
          <w:szCs w:val="22"/>
        </w:rPr>
        <w:t>由非線性半波整流放大器HCM(Hair Cell Model)模擬纖毛</w:t>
      </w:r>
      <w:r>
        <w:rPr>
          <w:rFonts w:ascii="新細明體" w:hAnsi="新細明體" w:hint="eastAsia"/>
          <w:szCs w:val="22"/>
        </w:rPr>
        <w:t>、</w:t>
      </w:r>
      <w:r>
        <w:rPr>
          <w:rFonts w:ascii="標楷體" w:eastAsia="標楷體" w:hAnsi="標楷體" w:hint="eastAsia"/>
          <w:szCs w:val="22"/>
        </w:rPr>
        <w:t>以及另一個擷取訊號包絡(envelope)的低通濾波器LPF構成</w:t>
      </w:r>
      <w:r>
        <w:rPr>
          <w:rFonts w:ascii="新細明體" w:hAnsi="新細明體" w:hint="eastAsia"/>
          <w:szCs w:val="22"/>
        </w:rPr>
        <w:t>。</w:t>
      </w:r>
      <w:r>
        <w:rPr>
          <w:rFonts w:ascii="標楷體" w:eastAsia="標楷體" w:hAnsi="標楷體" w:hint="eastAsia"/>
          <w:szCs w:val="22"/>
        </w:rPr>
        <w:t>本團隊已經完成</w:t>
      </w:r>
      <w:r w:rsidRPr="002D18CE">
        <w:rPr>
          <w:rFonts w:ascii="標楷體" w:eastAsia="標楷體" w:hAnsi="標楷體" w:hint="eastAsia"/>
          <w:szCs w:val="22"/>
        </w:rPr>
        <w:t>一個程式，可以</w:t>
      </w:r>
      <w:r>
        <w:rPr>
          <w:rFonts w:ascii="標楷體" w:eastAsia="標楷體" w:hAnsi="標楷體" w:hint="eastAsia"/>
          <w:szCs w:val="22"/>
        </w:rPr>
        <w:t>直接</w:t>
      </w:r>
      <w:r w:rsidRPr="002D18CE">
        <w:rPr>
          <w:rFonts w:ascii="標楷體" w:eastAsia="標楷體" w:hAnsi="標楷體" w:hint="eastAsia"/>
          <w:szCs w:val="22"/>
        </w:rPr>
        <w:t>在Python程式中呼叫</w:t>
      </w:r>
      <w:r w:rsidR="00E6090B" w:rsidRPr="00E6090B">
        <w:rPr>
          <w:rFonts w:ascii="標楷體" w:eastAsia="標楷體" w:hAnsi="標楷體"/>
          <w:szCs w:val="22"/>
        </w:rPr>
        <w:t>IPEM</w:t>
      </w:r>
      <w:r w:rsidRPr="002D18CE">
        <w:rPr>
          <w:rFonts w:ascii="標楷體" w:eastAsia="標楷體" w:hAnsi="標楷體" w:hint="eastAsia"/>
          <w:szCs w:val="22"/>
        </w:rPr>
        <w:t>模組底層的</w:t>
      </w:r>
      <w:r>
        <w:rPr>
          <w:rFonts w:ascii="標楷體" w:eastAsia="標楷體" w:hAnsi="標楷體" w:hint="eastAsia"/>
          <w:szCs w:val="22"/>
        </w:rPr>
        <w:t>對應</w:t>
      </w:r>
      <w:r w:rsidRPr="002D18CE">
        <w:rPr>
          <w:rFonts w:ascii="標楷體" w:eastAsia="標楷體" w:hAnsi="標楷體" w:hint="eastAsia"/>
          <w:szCs w:val="22"/>
        </w:rPr>
        <w:t>C</w:t>
      </w:r>
      <w:r>
        <w:rPr>
          <w:rFonts w:ascii="標楷體" w:eastAsia="標楷體" w:hAnsi="標楷體" w:hint="eastAsia"/>
          <w:szCs w:val="22"/>
        </w:rPr>
        <w:t>函</w:t>
      </w:r>
      <w:r w:rsidRPr="002D18CE">
        <w:rPr>
          <w:rFonts w:ascii="標楷體" w:eastAsia="標楷體" w:hAnsi="標楷體" w:hint="eastAsia"/>
          <w:szCs w:val="22"/>
        </w:rPr>
        <w:t>式</w:t>
      </w:r>
      <w:r>
        <w:rPr>
          <w:rFonts w:ascii="標楷體" w:eastAsia="標楷體" w:hAnsi="標楷體" w:hint="eastAsia"/>
          <w:szCs w:val="22"/>
        </w:rPr>
        <w:t>模組</w:t>
      </w:r>
      <w:r w:rsidR="00E6090B">
        <w:rPr>
          <w:rFonts w:ascii="標楷體" w:eastAsia="標楷體" w:hAnsi="標楷體" w:hint="eastAsia"/>
          <w:szCs w:val="22"/>
        </w:rPr>
        <w:t>，得以與本研究</w:t>
      </w:r>
      <w:r w:rsidR="00C81BFA">
        <w:rPr>
          <w:rFonts w:ascii="標楷體" w:eastAsia="標楷體" w:hAnsi="標楷體" w:hint="eastAsia"/>
          <w:szCs w:val="22"/>
        </w:rPr>
        <w:t>將開發</w:t>
      </w:r>
      <w:r w:rsidR="00E6090B">
        <w:rPr>
          <w:rFonts w:ascii="標楷體" w:eastAsia="標楷體" w:hAnsi="標楷體" w:hint="eastAsia"/>
          <w:szCs w:val="22"/>
        </w:rPr>
        <w:t>的其他程式整合</w:t>
      </w:r>
      <w:r w:rsidRPr="002D18CE">
        <w:rPr>
          <w:rFonts w:ascii="標楷體" w:eastAsia="標楷體" w:hAnsi="標楷體" w:hint="eastAsia"/>
          <w:szCs w:val="22"/>
        </w:rPr>
        <w:t>。</w:t>
      </w:r>
    </w:p>
    <w:p w:rsidR="00C81BFA" w:rsidRDefault="00C81BFA" w:rsidP="00B364F0">
      <w:pPr>
        <w:ind w:firstLine="480"/>
        <w:jc w:val="both"/>
        <w:rPr>
          <w:rFonts w:ascii="標楷體" w:eastAsia="標楷體" w:hAnsi="標楷體"/>
          <w:szCs w:val="22"/>
        </w:rPr>
      </w:pPr>
    </w:p>
    <w:p w:rsidR="00C81BFA" w:rsidRDefault="00CC18BD" w:rsidP="00B364F0">
      <w:pPr>
        <w:ind w:firstLine="480"/>
        <w:jc w:val="both"/>
        <w:rPr>
          <w:rFonts w:ascii="標楷體" w:eastAsia="標楷體" w:hAnsi="標楷體"/>
          <w:szCs w:val="22"/>
        </w:rPr>
      </w:pPr>
      <w:r>
        <w:rPr>
          <w:rFonts w:ascii="標楷體" w:eastAsia="標楷體" w:hAnsi="標楷體" w:hint="eastAsia"/>
          <w:szCs w:val="22"/>
        </w:rPr>
        <w:t>其次討論腦幹上升聽覺路徑的主要神經核功能。</w:t>
      </w:r>
      <w:bookmarkStart w:id="0" w:name="_GoBack"/>
      <w:bookmarkEnd w:id="0"/>
    </w:p>
    <w:p w:rsidR="00CC18BD" w:rsidRDefault="00CC18BD" w:rsidP="00B364F0">
      <w:pPr>
        <w:ind w:firstLine="480"/>
        <w:jc w:val="both"/>
        <w:rPr>
          <w:rFonts w:ascii="標楷體" w:eastAsia="標楷體" w:hAnsi="標楷體"/>
          <w:szCs w:val="22"/>
        </w:rPr>
      </w:pPr>
    </w:p>
    <w:p w:rsidR="00CC18BD" w:rsidRDefault="00CC18BD" w:rsidP="00B364F0">
      <w:pPr>
        <w:ind w:firstLine="480"/>
        <w:jc w:val="both"/>
        <w:rPr>
          <w:rFonts w:ascii="標楷體" w:eastAsia="標楷體" w:hAnsi="標楷體"/>
          <w:szCs w:val="22"/>
        </w:rPr>
      </w:pPr>
      <w:r w:rsidRPr="00CC18BD">
        <w:rPr>
          <w:rFonts w:ascii="標楷體" w:eastAsia="標楷體" w:hAnsi="標楷體" w:hint="eastAsia"/>
          <w:szCs w:val="22"/>
        </w:rPr>
        <w:t>文獻(Liu, Erwin, &amp; Yang, 2011)說明圖 12中，Auditory pathway的訊號流程:周邊聽覺處理完的訊號，經AN、AVCN、MNTB上傳至MSO及LSO。MSO中的神經元能利用兩耳訊號抵達時間差異，估算來自兩耳訊號的interaural time difference (ITD)。LSO接收到的兩耳訊號中，同側(ipsical)耳訊號為激發性</w:t>
      </w:r>
      <w:r w:rsidRPr="00CC18BD">
        <w:rPr>
          <w:rFonts w:ascii="標楷體" w:eastAsia="標楷體" w:hAnsi="標楷體" w:hint="eastAsia"/>
          <w:szCs w:val="22"/>
        </w:rPr>
        <w:lastRenderedPageBreak/>
        <w:t>(excitatory)，而異側(contral)耳訊號為抑制性(inhibitory)，因而得以計算interaural level difference (ILD)。MSO與LSO的輸出傳遞到IC，IC便能利用ITD、ICD算出聲音來源位置有關訊息，送到AC。因此，IC是聲音空間定位(sound localization)能力的關鍵。除此之外，IC的功能還包括回聲抑制、聲音分群(grouping)等等。訊號流程也可能顛倒，由AC 發出至IC，形成top-down，由腦皮質區決定方向，加強IC內對應這方向之神經元壓抑雜訊的能力。</w:t>
      </w:r>
    </w:p>
    <w:p w:rsidR="00CC18BD" w:rsidRDefault="00CC18BD" w:rsidP="00B364F0">
      <w:pPr>
        <w:ind w:firstLine="480"/>
        <w:jc w:val="both"/>
        <w:rPr>
          <w:rFonts w:ascii="標楷體" w:eastAsia="標楷體" w:hAnsi="標楷體" w:hint="eastAsia"/>
          <w:szCs w:val="22"/>
        </w:rPr>
      </w:pPr>
    </w:p>
    <w:p w:rsidR="00E6090B" w:rsidRDefault="00E6090B" w:rsidP="00E6090B">
      <w:pPr>
        <w:ind w:firstLine="480"/>
        <w:jc w:val="both"/>
        <w:rPr>
          <w:rFonts w:ascii="標楷體" w:eastAsia="標楷體" w:hAnsi="標楷體" w:hint="eastAsia"/>
        </w:rPr>
      </w:pPr>
      <w:r>
        <w:rPr>
          <w:rFonts w:ascii="標楷體" w:eastAsia="標楷體" w:hAnsi="標楷體" w:hint="eastAsia"/>
          <w:noProof/>
        </w:rPr>
        <w:drawing>
          <wp:inline distT="0" distB="0" distL="0" distR="0">
            <wp:extent cx="4095961" cy="203845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8413CC.tmp"/>
                    <pic:cNvPicPr/>
                  </pic:nvPicPr>
                  <pic:blipFill>
                    <a:blip r:embed="rId19">
                      <a:extLst>
                        <a:ext uri="{28A0092B-C50C-407E-A947-70E740481C1C}">
                          <a14:useLocalDpi xmlns:a14="http://schemas.microsoft.com/office/drawing/2010/main" val="0"/>
                        </a:ext>
                      </a:extLst>
                    </a:blip>
                    <a:stretch>
                      <a:fillRect/>
                    </a:stretch>
                  </pic:blipFill>
                  <pic:spPr>
                    <a:xfrm>
                      <a:off x="0" y="0"/>
                      <a:ext cx="4095961" cy="2038455"/>
                    </a:xfrm>
                    <a:prstGeom prst="rect">
                      <a:avLst/>
                    </a:prstGeom>
                  </pic:spPr>
                </pic:pic>
              </a:graphicData>
            </a:graphic>
          </wp:inline>
        </w:drawing>
      </w:r>
    </w:p>
    <w:p w:rsidR="002808C7" w:rsidRPr="00E6090B" w:rsidRDefault="002808C7" w:rsidP="00C6133C">
      <w:pPr>
        <w:rPr>
          <w:rFonts w:eastAsia="標楷體"/>
          <w:sz w:val="20"/>
          <w:szCs w:val="20"/>
        </w:rPr>
      </w:pPr>
      <w:r w:rsidRPr="00E6090B">
        <w:rPr>
          <w:rFonts w:ascii="標楷體" w:eastAsia="標楷體" w:hAnsi="標楷體"/>
          <w:sz w:val="20"/>
          <w:szCs w:val="20"/>
        </w:rPr>
        <w:tab/>
      </w:r>
      <w:r w:rsidR="00E6090B" w:rsidRPr="00E6090B">
        <w:rPr>
          <w:rFonts w:ascii="標楷體" w:eastAsia="標楷體" w:hAnsi="標楷體" w:hint="eastAsia"/>
          <w:sz w:val="20"/>
          <w:szCs w:val="20"/>
        </w:rPr>
        <w:t xml:space="preserve">圖9. </w:t>
      </w:r>
      <w:r w:rsidR="00E6090B" w:rsidRPr="00E6090B">
        <w:rPr>
          <w:rFonts w:ascii="標楷體" w:eastAsia="標楷體" w:hAnsi="標楷體"/>
          <w:sz w:val="20"/>
          <w:szCs w:val="20"/>
        </w:rPr>
        <w:t>IPEM Toolbox</w:t>
      </w:r>
      <w:r w:rsidR="00E6090B" w:rsidRPr="00E6090B">
        <w:rPr>
          <w:rFonts w:ascii="標楷體" w:eastAsia="標楷體" w:hAnsi="標楷體" w:hint="eastAsia"/>
          <w:sz w:val="20"/>
          <w:szCs w:val="20"/>
        </w:rPr>
        <w:t>中的Auditory Peripheral Module模組</w:t>
      </w:r>
      <w:r w:rsidR="00E6090B" w:rsidRPr="00E6090B">
        <w:rPr>
          <w:rFonts w:ascii="標楷體" w:eastAsia="標楷體" w:hAnsi="標楷體"/>
          <w:sz w:val="20"/>
          <w:szCs w:val="20"/>
        </w:rPr>
        <w:fldChar w:fldCharType="begin" w:fldLock="1"/>
      </w:r>
      <w:r w:rsidR="00E6090B" w:rsidRPr="00E6090B">
        <w:rPr>
          <w:rFonts w:ascii="標楷體" w:eastAsia="標楷體" w:hAnsi="標楷體"/>
          <w:sz w:val="20"/>
          <w:szCs w:val="20"/>
        </w:rPr>
        <w:instrText>ADDIN CSL_CITATION { "citationItems" : [ { "id" : "ITEM-1", "itemData" : { "author" : [ { "dropping-particle" : "", "family" : "Leman", "given" : "Marc", "non-dropping-particle" : "", "parse-names" : false, "suffix" : "" }, { "dropping-particle" : "", "family" : "Lesaffre", "given" : "Micheline", "non-dropping-particle" : "", "parse-names" : false, "suffix" : "" }, { "dropping-particle" : "", "family" : "Tanghe", "given" : "Koen", "non-dropping-particle" : "", "parse-names" : false, "suffix" : "" } ], "id" : "ITEM-1", "issued" : { "date-parts" : [ [ "2014" ] ] }, "title" : "Toolbox for perception-based music analysis Concepts, demos, and reference manual", "type" : "article-journal" }, "uris" : [ "http://www.mendeley.com/documents/?uuid=0ac2aee1-af9f-4ee8-b1e2-78e2d188bfdf" ] } ], "mendeley" : { "formattedCitation" : "(Leman et al., 2014)", "plainTextFormattedCitation" : "(Leman et al., 2014)", "previouslyFormattedCitation" : "(Leman et al., 2014)" }, "properties" : { "noteIndex" : 0 }, "schema" : "https://github.com/citation-style-language/schema/raw/master/csl-citation.json" }</w:instrText>
      </w:r>
      <w:r w:rsidR="00E6090B" w:rsidRPr="00E6090B">
        <w:rPr>
          <w:rFonts w:ascii="標楷體" w:eastAsia="標楷體" w:hAnsi="標楷體"/>
          <w:sz w:val="20"/>
          <w:szCs w:val="20"/>
        </w:rPr>
        <w:fldChar w:fldCharType="separate"/>
      </w:r>
      <w:r w:rsidR="00E6090B" w:rsidRPr="00E6090B">
        <w:rPr>
          <w:rFonts w:ascii="標楷體" w:eastAsia="標楷體" w:hAnsi="標楷體"/>
          <w:noProof/>
          <w:sz w:val="20"/>
          <w:szCs w:val="20"/>
        </w:rPr>
        <w:t>(Leman et al., 2014)</w:t>
      </w:r>
      <w:r w:rsidR="00E6090B" w:rsidRPr="00E6090B">
        <w:rPr>
          <w:rFonts w:ascii="標楷體" w:eastAsia="標楷體" w:hAnsi="標楷體"/>
          <w:sz w:val="20"/>
          <w:szCs w:val="20"/>
        </w:rPr>
        <w:fldChar w:fldCharType="end"/>
      </w:r>
    </w:p>
    <w:p w:rsidR="00C6133C" w:rsidRDefault="00C6133C" w:rsidP="00C6133C">
      <w:pPr>
        <w:ind w:left="420"/>
        <w:rPr>
          <w:rFonts w:eastAsia="標楷體"/>
        </w:rPr>
      </w:pPr>
    </w:p>
    <w:p w:rsidR="00C6133C" w:rsidRDefault="00C6133C" w:rsidP="00C6133C">
      <w:pPr>
        <w:ind w:left="420"/>
        <w:rPr>
          <w:rFonts w:eastAsia="標楷體"/>
        </w:rPr>
      </w:pPr>
    </w:p>
    <w:p w:rsidR="00C6133C" w:rsidRDefault="00C6133C" w:rsidP="00C6133C">
      <w:pPr>
        <w:ind w:left="420"/>
        <w:rPr>
          <w:rFonts w:eastAsia="標楷體"/>
        </w:rPr>
      </w:pPr>
    </w:p>
    <w:p w:rsidR="00C6133C" w:rsidRDefault="00C6133C" w:rsidP="00934767">
      <w:pPr>
        <w:rPr>
          <w:rFonts w:eastAsia="標楷體"/>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r w:rsidRPr="00943108">
        <w:rPr>
          <w:rFonts w:eastAsia="標楷體" w:hint="eastAsia"/>
          <w:b/>
        </w:rPr>
        <w:t>Nengo</w:t>
      </w:r>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語意指標</w:t>
      </w:r>
      <w:r>
        <w:rPr>
          <w:rFonts w:eastAsia="標楷體" w:hint="eastAsia"/>
          <w:b/>
        </w:rPr>
        <w:t>(semantic pointer)</w:t>
      </w:r>
      <w:r>
        <w:rPr>
          <w:rFonts w:eastAsia="標楷體" w:hint="eastAsia"/>
          <w:b/>
        </w:rPr>
        <w:t>與</w:t>
      </w:r>
      <w:r>
        <w:rPr>
          <w:rFonts w:eastAsia="標楷體" w:hint="eastAsia"/>
          <w:b/>
        </w:rPr>
        <w:t>Spaun</w:t>
      </w:r>
      <w:r>
        <w:rPr>
          <w:rFonts w:eastAsia="標楷體" w:hint="eastAsia"/>
          <w:b/>
        </w:rPr>
        <w:t>機器人架構</w:t>
      </w:r>
    </w:p>
    <w:p w:rsidR="00934767" w:rsidRPr="00934767" w:rsidRDefault="00934767" w:rsidP="00934767">
      <w:pPr>
        <w:pStyle w:val="a5"/>
        <w:numPr>
          <w:ilvl w:val="1"/>
          <w:numId w:val="8"/>
        </w:numPr>
        <w:ind w:leftChars="0"/>
        <w:rPr>
          <w:rFonts w:eastAsia="標楷體"/>
          <w:b/>
        </w:rPr>
      </w:pPr>
      <w:r>
        <w:rPr>
          <w:rFonts w:eastAsia="標楷體" w:hint="eastAsia"/>
          <w:b/>
        </w:rPr>
        <w:t>異常</w:t>
      </w:r>
      <w:r>
        <w:rPr>
          <w:rFonts w:eastAsia="標楷體" w:hint="eastAsia"/>
          <w:b/>
        </w:rPr>
        <w:t>(anomy)</w:t>
      </w:r>
      <w:r>
        <w:rPr>
          <w:rFonts w:eastAsia="標楷體" w:hint="eastAsia"/>
          <w:b/>
        </w:rPr>
        <w:t>聲音偵測</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34767" w:rsidP="00943108">
      <w:pPr>
        <w:pStyle w:val="a5"/>
        <w:numPr>
          <w:ilvl w:val="1"/>
          <w:numId w:val="8"/>
        </w:numPr>
        <w:ind w:leftChars="0"/>
        <w:rPr>
          <w:rFonts w:eastAsia="標楷體"/>
          <w:b/>
        </w:rPr>
      </w:pPr>
      <w:r>
        <w:rPr>
          <w:rFonts w:eastAsia="標楷體" w:hint="eastAsia"/>
          <w:b/>
        </w:rPr>
        <w:t xml:space="preserve">　</w:t>
      </w:r>
      <w:r w:rsidR="00943108" w:rsidRPr="00943108">
        <w:rPr>
          <w:rFonts w:eastAsia="標楷體" w:hint="eastAsia"/>
          <w:b/>
        </w:rPr>
        <w:t>機器人作業系統及</w:t>
      </w:r>
      <w:r w:rsidR="00943108" w:rsidRPr="00943108">
        <w:rPr>
          <w:rFonts w:eastAsia="標楷體" w:hint="eastAsia"/>
          <w:b/>
        </w:rPr>
        <w:t>Gazebo</w:t>
      </w:r>
      <w:r w:rsidR="00943108" w:rsidRPr="00943108">
        <w:rPr>
          <w:rFonts w:eastAsia="標楷體" w:hint="eastAsia"/>
          <w:b/>
        </w:rPr>
        <w:t>機器人模擬軟體</w:t>
      </w:r>
    </w:p>
    <w:p w:rsidR="003D421F" w:rsidRDefault="003D421F" w:rsidP="003D421F">
      <w:pPr>
        <w:pStyle w:val="a5"/>
        <w:ind w:leftChars="0" w:left="420"/>
        <w:rPr>
          <w:rFonts w:eastAsia="標楷體"/>
        </w:rPr>
      </w:pPr>
    </w:p>
    <w:p w:rsidR="00116403" w:rsidRDefault="00116403" w:rsidP="00116403">
      <w:pPr>
        <w:rPr>
          <w:rFonts w:eastAsia="標楷體"/>
        </w:rPr>
      </w:pPr>
    </w:p>
    <w:p w:rsidR="00116403" w:rsidRDefault="00116403" w:rsidP="00FE61BF">
      <w:pPr>
        <w:ind w:left="360"/>
        <w:rPr>
          <w:rFonts w:eastAsia="標楷體"/>
        </w:rPr>
      </w:pPr>
      <w:r>
        <w:rPr>
          <w:rFonts w:eastAsia="標楷體" w:hint="eastAsia"/>
        </w:rPr>
        <w:t>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lastRenderedPageBreak/>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r>
        <w:rPr>
          <w:rFonts w:eastAsia="標楷體" w:hint="eastAsia"/>
          <w:color w:val="FF0000"/>
        </w:rPr>
        <w:t>仿生聽覺系統建立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lastRenderedPageBreak/>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in Nengo</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Nengo</w:t>
      </w:r>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IC model in Nengo</w:t>
      </w:r>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sidR="00CC6428">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et al., 2005)", "plainTextFormattedCitation" : "(Campbell et al., 2005)", "previouslyFormattedCitation" : "(Campbell et al., 2005)" }, "properties" : { "noteIndex" : 0 }, "schema" : "https://github.com/citation-style-language/schema/raw/master/csl-citation.json" }</w:instrText>
      </w:r>
      <w:r>
        <w:rPr>
          <w:rFonts w:ascii="標楷體" w:eastAsia="標楷體" w:hAnsi="標楷體"/>
        </w:rPr>
        <w:fldChar w:fldCharType="separate"/>
      </w:r>
      <w:r w:rsidR="00CC6428" w:rsidRPr="00CC6428">
        <w:rPr>
          <w:rFonts w:ascii="標楷體" w:eastAsia="標楷體" w:hAnsi="標楷體"/>
          <w:noProof/>
        </w:rPr>
        <w:t>(Campbell et al.,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20"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lastRenderedPageBreak/>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F56F26" w:rsidRPr="00F56F26">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lastRenderedPageBreak/>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sidR="00CC6428">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CC6428" w:rsidRPr="00CC6428">
        <w:rPr>
          <w:rFonts w:ascii="標楷體" w:eastAsia="標楷體" w:hAnsi="標楷體"/>
          <w:noProof/>
        </w:rPr>
        <w:t>(Liu et al.,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B364F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Pr>
          <w:rFonts w:ascii="標楷體" w:eastAsia="標楷體" w:hAnsi="標楷體"/>
        </w:rPr>
        <w:fldChar w:fldCharType="separate"/>
      </w:r>
      <w:r w:rsidR="00E6090B" w:rsidRPr="00E6090B">
        <w:rPr>
          <w:rFonts w:ascii="標楷體" w:eastAsia="標楷體" w:hAnsi="標楷體"/>
          <w:noProof/>
        </w:rPr>
        <w:t>(Youssef et al.,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lastRenderedPageBreak/>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et al., 2013)", "plainTextFormattedCitation" : "(Youssef et al., 2013)", "previouslyFormattedCitation" : "(Youssef et al., 2013)" }, "properties" : { "noteIndex" : 0 }, "schema" : "https://github.com/citation-style-language/schema/raw/master/csl-citation.json" }</w:instrText>
      </w:r>
      <w:r w:rsidR="00532270">
        <w:rPr>
          <w:rFonts w:ascii="標楷體" w:eastAsia="標楷體" w:hAnsi="標楷體"/>
        </w:rPr>
        <w:fldChar w:fldCharType="separate"/>
      </w:r>
      <w:r w:rsidR="00CA05AB" w:rsidRPr="00CA05AB">
        <w:rPr>
          <w:rFonts w:ascii="標楷體" w:eastAsia="標楷體" w:hAnsi="標楷體"/>
          <w:noProof/>
        </w:rPr>
        <w:t>(Youssef et al., 2013)</w:t>
      </w:r>
      <w:r w:rsidR="00532270">
        <w:rPr>
          <w:rFonts w:ascii="標楷體" w:eastAsia="標楷體" w:hAnsi="標楷體"/>
        </w:rPr>
        <w:fldChar w:fldCharType="end"/>
      </w:r>
      <w:r w:rsidR="00532270">
        <w:rPr>
          <w:rFonts w:ascii="標楷體" w:eastAsia="標楷體" w:hAnsi="標楷體"/>
        </w:rPr>
        <w:fldChar w:fldCharType="begin" w:fldLock="1"/>
      </w:r>
      <w:r w:rsidR="00CC6428">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"previouslyFormattedCitation"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w:t>
      </w:r>
      <w:r>
        <w:rPr>
          <w:rFonts w:ascii="標楷體" w:eastAsia="標楷體" w:hAnsi="標楷體" w:hint="eastAsia"/>
        </w:rPr>
        <w:lastRenderedPageBreak/>
        <w:t>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w:t>
      </w:r>
      <w:r w:rsidR="00016976">
        <w:rPr>
          <w:rFonts w:eastAsia="標楷體" w:hint="eastAsia"/>
        </w:rPr>
        <w:t>近年來</w:t>
      </w:r>
      <w:r w:rsidR="00016976">
        <w:rPr>
          <w:rFonts w:ascii="標楷體" w:eastAsia="標楷體" w:hAnsi="標楷體" w:hint="eastAsia"/>
        </w:rPr>
        <w:t>，</w:t>
      </w:r>
      <w:r>
        <w:rPr>
          <w:rFonts w:eastAsia="標楷體" w:hint="eastAsia"/>
        </w:rPr>
        <w:t>主持人</w:t>
      </w:r>
      <w:r w:rsidR="00016976">
        <w:rPr>
          <w:rFonts w:eastAsia="標楷體" w:hint="eastAsia"/>
        </w:rPr>
        <w:t>與所指導的研究生</w:t>
      </w:r>
      <w:r>
        <w:rPr>
          <w:rFonts w:eastAsia="標楷體" w:hint="eastAsia"/>
        </w:rPr>
        <w:t>多</w:t>
      </w:r>
      <w:r w:rsidR="00233A73">
        <w:rPr>
          <w:rFonts w:eastAsia="標楷體" w:hint="eastAsia"/>
        </w:rPr>
        <w:t>方</w:t>
      </w:r>
      <w:r>
        <w:rPr>
          <w:rFonts w:eastAsia="標楷體" w:hint="eastAsia"/>
        </w:rPr>
        <w:t>涉獵</w:t>
      </w:r>
      <w:r w:rsidR="00016976">
        <w:rPr>
          <w:rFonts w:ascii="標楷體" w:eastAsia="標楷體" w:hAnsi="標楷體" w:hint="eastAsia"/>
        </w:rPr>
        <w:t>，</w:t>
      </w:r>
      <w:r w:rsidR="00016976">
        <w:rPr>
          <w:rFonts w:eastAsia="標楷體" w:hint="eastAsia"/>
        </w:rPr>
        <w:t>討論學習</w:t>
      </w:r>
      <w:r w:rsidR="00BC1441">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w:t>
      </w:r>
      <w:r w:rsidR="00016976">
        <w:rPr>
          <w:rFonts w:eastAsia="標楷體" w:hint="eastAsia"/>
        </w:rPr>
        <w:t>已</w:t>
      </w:r>
      <w:r>
        <w:rPr>
          <w:rFonts w:eastAsia="標楷體" w:hint="eastAsia"/>
        </w:rPr>
        <w:t>建立</w:t>
      </w:r>
      <w:r w:rsidR="00BC1441">
        <w:rPr>
          <w:rFonts w:eastAsia="標楷體" w:hint="eastAsia"/>
        </w:rPr>
        <w:t>相當</w:t>
      </w:r>
      <w:r>
        <w:rPr>
          <w:rFonts w:eastAsia="標楷體" w:hint="eastAsia"/>
        </w:rPr>
        <w:t>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以目前所知判斷，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B364F0" w:rsidRPr="00B364F0" w:rsidRDefault="006F210F" w:rsidP="00B364F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B364F0" w:rsidRPr="00B364F0">
        <w:rPr>
          <w:noProof/>
          <w:kern w:val="0"/>
        </w:rPr>
        <w:t xml:space="preserve">Algazi, V. R., Duda, R. O., Thompson, D. M., &amp;Avendano, C. (2001). THE CIPIC HRTF DATABASE Creative Advanced Technology Center 1500 Green Hills Road Scotts Valley , CA 95066. </w:t>
      </w:r>
      <w:r w:rsidR="00B364F0" w:rsidRPr="00B364F0">
        <w:rPr>
          <w:i/>
          <w:iCs/>
          <w:noProof/>
          <w:kern w:val="0"/>
        </w:rPr>
        <w:t>Signal Processing</w:t>
      </w:r>
      <w:r w:rsidR="00B364F0" w:rsidRPr="00B364F0">
        <w:rPr>
          <w:noProof/>
          <w:kern w:val="0"/>
        </w:rPr>
        <w:t>, (October), 99–102.</w:t>
      </w:r>
    </w:p>
    <w:p w:rsidR="00B364F0" w:rsidRPr="00B364F0" w:rsidRDefault="00B364F0" w:rsidP="00B364F0">
      <w:pPr>
        <w:autoSpaceDE w:val="0"/>
        <w:autoSpaceDN w:val="0"/>
        <w:adjustRightInd w:val="0"/>
        <w:ind w:left="480" w:hanging="480"/>
        <w:rPr>
          <w:noProof/>
          <w:kern w:val="0"/>
        </w:rPr>
      </w:pPr>
      <w:r w:rsidRPr="00B364F0">
        <w:rPr>
          <w:noProof/>
          <w:kern w:val="0"/>
        </w:rPr>
        <w:t xml:space="preserve">Argentieri, S., Danès, P., &amp;Souères, P. (2015). A survey on sound source localization in robotics: From binaural to array processing methods. </w:t>
      </w:r>
      <w:r w:rsidRPr="00B364F0">
        <w:rPr>
          <w:i/>
          <w:iCs/>
          <w:noProof/>
          <w:kern w:val="0"/>
        </w:rPr>
        <w:t>Computer Speech and Language</w:t>
      </w:r>
      <w:r w:rsidRPr="00B364F0">
        <w:rPr>
          <w:noProof/>
          <w:kern w:val="0"/>
        </w:rPr>
        <w:t xml:space="preserve">, </w:t>
      </w:r>
      <w:r w:rsidRPr="00B364F0">
        <w:rPr>
          <w:i/>
          <w:iCs/>
          <w:noProof/>
          <w:kern w:val="0"/>
        </w:rPr>
        <w:t>34</w:t>
      </w:r>
      <w:r w:rsidRPr="00B364F0">
        <w:rPr>
          <w:noProof/>
          <w:kern w:val="0"/>
        </w:rPr>
        <w:t>(1), 87–112. http://doi.org/10.1016/j.csl.2015.03.003</w:t>
      </w:r>
    </w:p>
    <w:p w:rsidR="00B364F0" w:rsidRPr="00B364F0" w:rsidRDefault="00B364F0" w:rsidP="00B364F0">
      <w:pPr>
        <w:autoSpaceDE w:val="0"/>
        <w:autoSpaceDN w:val="0"/>
        <w:adjustRightInd w:val="0"/>
        <w:ind w:left="480" w:hanging="480"/>
        <w:rPr>
          <w:noProof/>
          <w:kern w:val="0"/>
        </w:rPr>
      </w:pPr>
      <w:r w:rsidRPr="00B364F0">
        <w:rPr>
          <w:noProof/>
          <w:kern w:val="0"/>
        </w:rPr>
        <w:lastRenderedPageBreak/>
        <w:t>Bigand, E., Delbe, C., Poulin-Charronnat, B., Leman, M., &amp;Tillmann, B. (2014). Empirical evidence for musical syntax processing? Computer simulations reveal the contribution of auditory short-term memory. http://doi.org/10.3389/fnsys.2014.00094</w:t>
      </w:r>
    </w:p>
    <w:p w:rsidR="00B364F0" w:rsidRPr="00B364F0" w:rsidRDefault="00B364F0" w:rsidP="00B364F0">
      <w:pPr>
        <w:autoSpaceDE w:val="0"/>
        <w:autoSpaceDN w:val="0"/>
        <w:adjustRightInd w:val="0"/>
        <w:ind w:left="480" w:hanging="480"/>
        <w:rPr>
          <w:noProof/>
          <w:kern w:val="0"/>
        </w:rPr>
      </w:pPr>
      <w:r w:rsidRPr="00B364F0">
        <w:rPr>
          <w:noProof/>
          <w:kern w:val="0"/>
        </w:rPr>
        <w:t xml:space="preserve">Campbell, D. R., Palomaki, K. J., &amp;Brown, G. (2005). A MATLAB simulation of“ shoebox” room acoustics for use in research and teaching. </w:t>
      </w:r>
      <w:r w:rsidRPr="00B364F0">
        <w:rPr>
          <w:i/>
          <w:iCs/>
          <w:noProof/>
          <w:kern w:val="0"/>
        </w:rPr>
        <w:t>Computing and Information Systems J</w:t>
      </w:r>
      <w:r w:rsidRPr="00B364F0">
        <w:rPr>
          <w:noProof/>
          <w:kern w:val="0"/>
        </w:rPr>
        <w:t xml:space="preserve">, </w:t>
      </w:r>
      <w:r w:rsidRPr="00B364F0">
        <w:rPr>
          <w:i/>
          <w:iCs/>
          <w:noProof/>
          <w:kern w:val="0"/>
        </w:rPr>
        <w:t>9</w:t>
      </w:r>
      <w:r w:rsidRPr="00B364F0">
        <w:rPr>
          <w:noProof/>
          <w:kern w:val="0"/>
        </w:rPr>
        <w:t>, 48–51.</w:t>
      </w:r>
    </w:p>
    <w:p w:rsidR="00B364F0" w:rsidRPr="00B364F0" w:rsidRDefault="00B364F0" w:rsidP="00B364F0">
      <w:pPr>
        <w:autoSpaceDE w:val="0"/>
        <w:autoSpaceDN w:val="0"/>
        <w:adjustRightInd w:val="0"/>
        <w:ind w:left="480" w:hanging="480"/>
        <w:rPr>
          <w:noProof/>
          <w:kern w:val="0"/>
        </w:rPr>
      </w:pPr>
      <w:r w:rsidRPr="00B364F0">
        <w:rPr>
          <w:noProof/>
          <w:kern w:val="0"/>
        </w:rPr>
        <w:t xml:space="preserve">Duda, R. O., &amp;Martens, W. L. (1998). Range dependence of the response of a spherical head model. </w:t>
      </w:r>
      <w:r w:rsidRPr="00B364F0">
        <w:rPr>
          <w:i/>
          <w:iCs/>
          <w:noProof/>
          <w:kern w:val="0"/>
        </w:rPr>
        <w:t>The Journal of the Acoustical Society of America</w:t>
      </w:r>
      <w:r w:rsidRPr="00B364F0">
        <w:rPr>
          <w:noProof/>
          <w:kern w:val="0"/>
        </w:rPr>
        <w:t xml:space="preserve">, </w:t>
      </w:r>
      <w:r w:rsidRPr="00B364F0">
        <w:rPr>
          <w:i/>
          <w:iCs/>
          <w:noProof/>
          <w:kern w:val="0"/>
        </w:rPr>
        <w:t>104</w:t>
      </w:r>
      <w:r w:rsidRPr="00B364F0">
        <w:rPr>
          <w:noProof/>
          <w:kern w:val="0"/>
        </w:rPr>
        <w:t>(5), 3048–3058. http://doi.org/10.1121/1.423886</w:t>
      </w:r>
    </w:p>
    <w:p w:rsidR="00B364F0" w:rsidRPr="00B364F0" w:rsidRDefault="00B364F0" w:rsidP="00B364F0">
      <w:pPr>
        <w:autoSpaceDE w:val="0"/>
        <w:autoSpaceDN w:val="0"/>
        <w:adjustRightInd w:val="0"/>
        <w:ind w:left="480" w:hanging="480"/>
        <w:rPr>
          <w:noProof/>
          <w:kern w:val="0"/>
        </w:rPr>
      </w:pPr>
      <w:r w:rsidRPr="00B364F0">
        <w:rPr>
          <w:noProof/>
          <w:kern w:val="0"/>
        </w:rPr>
        <w:t>Ferry, R. T., &amp;Meddis, R. (2007). A computer model of medial efferent suppression in the mammalian auditory system. http://doi.org/10.1121/1.2799914</w:t>
      </w:r>
      <w:r w:rsidRPr="00B364F0">
        <w:rPr>
          <w:noProof/>
          <w:kern w:val="0"/>
        </w:rPr>
        <w:t>兴</w:t>
      </w:r>
    </w:p>
    <w:p w:rsidR="00B364F0" w:rsidRPr="00B364F0" w:rsidRDefault="00B364F0" w:rsidP="00B364F0">
      <w:pPr>
        <w:autoSpaceDE w:val="0"/>
        <w:autoSpaceDN w:val="0"/>
        <w:adjustRightInd w:val="0"/>
        <w:ind w:left="480" w:hanging="480"/>
        <w:rPr>
          <w:noProof/>
          <w:kern w:val="0"/>
        </w:rPr>
      </w:pPr>
      <w:r w:rsidRPr="00B364F0">
        <w:rPr>
          <w:noProof/>
          <w:kern w:val="0"/>
        </w:rPr>
        <w:t xml:space="preserve">Gazzaniga, M. S., Ivry, R. B., &amp;Mangun, G. R. (2014). </w:t>
      </w:r>
      <w:r w:rsidRPr="00B364F0">
        <w:rPr>
          <w:i/>
          <w:iCs/>
          <w:noProof/>
          <w:kern w:val="0"/>
        </w:rPr>
        <w:t>Cognitive Neuroscience: The Biology of the Mind</w:t>
      </w:r>
      <w:r w:rsidRPr="00B364F0">
        <w:rPr>
          <w:noProof/>
          <w:kern w:val="0"/>
        </w:rPr>
        <w:t xml:space="preserve"> (4th ed.). New York: W. W. Norton &amp; Company.</w:t>
      </w:r>
    </w:p>
    <w:p w:rsidR="00B364F0" w:rsidRPr="00B364F0" w:rsidRDefault="00B364F0" w:rsidP="00B364F0">
      <w:pPr>
        <w:autoSpaceDE w:val="0"/>
        <w:autoSpaceDN w:val="0"/>
        <w:adjustRightInd w:val="0"/>
        <w:ind w:left="480" w:hanging="480"/>
        <w:rPr>
          <w:noProof/>
          <w:kern w:val="0"/>
        </w:rPr>
      </w:pPr>
      <w:r w:rsidRPr="00B364F0">
        <w:rPr>
          <w:noProof/>
          <w:kern w:val="0"/>
        </w:rPr>
        <w:t>Hudspeth, A. J. (2013). The Inner Ear. In E. R.Kandel, J. H.Schwartz, T. M.Jessell, S. A.Siegelbaum, &amp;A. J.Hudspeth (Eds.),</w:t>
      </w:r>
      <w:r w:rsidRPr="00B364F0">
        <w:rPr>
          <w:i/>
          <w:iCs/>
          <w:noProof/>
          <w:kern w:val="0"/>
        </w:rPr>
        <w:t>Principles of Neural Science</w:t>
      </w:r>
      <w:r w:rsidRPr="00B364F0">
        <w:rPr>
          <w:noProof/>
          <w:kern w:val="0"/>
        </w:rPr>
        <w:t xml:space="preserve"> (5th ed., pp. 654–681). New York: McGraw-Hill Companies.</w:t>
      </w:r>
    </w:p>
    <w:p w:rsidR="00B364F0" w:rsidRPr="00B364F0" w:rsidRDefault="00B364F0" w:rsidP="00B364F0">
      <w:pPr>
        <w:autoSpaceDE w:val="0"/>
        <w:autoSpaceDN w:val="0"/>
        <w:adjustRightInd w:val="0"/>
        <w:ind w:left="480" w:hanging="480"/>
        <w:rPr>
          <w:noProof/>
          <w:kern w:val="0"/>
        </w:rPr>
      </w:pPr>
      <w:r w:rsidRPr="00B364F0">
        <w:rPr>
          <w:noProof/>
          <w:kern w:val="0"/>
        </w:rPr>
        <w:t xml:space="preserve">Kim, H. D., Komatani, K., Ogata, T., &amp;Okuno, H. G. (2008). Design and evaluation of two-channel-based sound source localization over entire azimuth range for moving talkers. </w:t>
      </w:r>
      <w:r w:rsidRPr="00B364F0">
        <w:rPr>
          <w:i/>
          <w:iCs/>
          <w:noProof/>
          <w:kern w:val="0"/>
        </w:rPr>
        <w:t>2008 IEEE/RSJ International Conference on Intelligent Robots and Systems, IROS</w:t>
      </w:r>
      <w:r w:rsidRPr="00B364F0">
        <w:rPr>
          <w:noProof/>
          <w:kern w:val="0"/>
        </w:rPr>
        <w:t>, 2197–2203. http://doi.org/10.1109/IROS.2008.4650947</w:t>
      </w:r>
    </w:p>
    <w:p w:rsidR="00B364F0" w:rsidRPr="00B364F0" w:rsidRDefault="00B364F0" w:rsidP="00B364F0">
      <w:pPr>
        <w:autoSpaceDE w:val="0"/>
        <w:autoSpaceDN w:val="0"/>
        <w:adjustRightInd w:val="0"/>
        <w:ind w:left="480" w:hanging="480"/>
        <w:rPr>
          <w:noProof/>
          <w:kern w:val="0"/>
        </w:rPr>
      </w:pPr>
      <w:r w:rsidRPr="00B364F0">
        <w:rPr>
          <w:noProof/>
          <w:kern w:val="0"/>
        </w:rPr>
        <w:t>Leman, M., Lesaffre, M., &amp;Tanghe, K. (2014). Toolbox for perception-based music analysis Concepts, demos, and reference manual.</w:t>
      </w:r>
    </w:p>
    <w:p w:rsidR="00B364F0" w:rsidRPr="00B364F0" w:rsidRDefault="00B364F0" w:rsidP="00B364F0">
      <w:pPr>
        <w:autoSpaceDE w:val="0"/>
        <w:autoSpaceDN w:val="0"/>
        <w:adjustRightInd w:val="0"/>
        <w:ind w:left="480" w:hanging="480"/>
        <w:rPr>
          <w:noProof/>
          <w:kern w:val="0"/>
        </w:rPr>
      </w:pPr>
      <w:r w:rsidRPr="00B364F0">
        <w:rPr>
          <w:noProof/>
          <w:kern w:val="0"/>
        </w:rPr>
        <w:t xml:space="preserve">Liu, J., Erwin, H., &amp;Wermter, S. (2008). Mobile robot broadband sound localisation using a biologically inspired spiking neural network. </w:t>
      </w:r>
      <w:r w:rsidRPr="00B364F0">
        <w:rPr>
          <w:i/>
          <w:iCs/>
          <w:noProof/>
          <w:kern w:val="0"/>
        </w:rPr>
        <w:t>2008 IEEE/RSJ International Conference on Intelligent Robots and Systems, IROS</w:t>
      </w:r>
      <w:r w:rsidRPr="00B364F0">
        <w:rPr>
          <w:noProof/>
          <w:kern w:val="0"/>
        </w:rPr>
        <w:t>, 2191–2196. http://doi.org/10.1109/IROS.2008.4650760</w:t>
      </w:r>
    </w:p>
    <w:p w:rsidR="00B364F0" w:rsidRPr="00B364F0" w:rsidRDefault="00B364F0" w:rsidP="00B364F0">
      <w:pPr>
        <w:autoSpaceDE w:val="0"/>
        <w:autoSpaceDN w:val="0"/>
        <w:adjustRightInd w:val="0"/>
        <w:ind w:left="480" w:hanging="480"/>
        <w:rPr>
          <w:noProof/>
          <w:kern w:val="0"/>
        </w:rPr>
      </w:pPr>
      <w:r w:rsidRPr="00B364F0">
        <w:rPr>
          <w:noProof/>
          <w:kern w:val="0"/>
        </w:rPr>
        <w:t xml:space="preserve">Lu, Y. C., &amp;Cooke, M. (2010). Binaural estimation of sound source distance via the direct-to-reverberant energy ratio for static and moving sources. </w:t>
      </w:r>
      <w:r w:rsidRPr="00B364F0">
        <w:rPr>
          <w:i/>
          <w:iCs/>
          <w:noProof/>
          <w:kern w:val="0"/>
        </w:rPr>
        <w:t>IEEE Transactions on Audio, Speech and Language Processing</w:t>
      </w:r>
      <w:r w:rsidRPr="00B364F0">
        <w:rPr>
          <w:noProof/>
          <w:kern w:val="0"/>
        </w:rPr>
        <w:t xml:space="preserve">, </w:t>
      </w:r>
      <w:r w:rsidRPr="00B364F0">
        <w:rPr>
          <w:i/>
          <w:iCs/>
          <w:noProof/>
          <w:kern w:val="0"/>
        </w:rPr>
        <w:t>18</w:t>
      </w:r>
      <w:r w:rsidRPr="00B364F0">
        <w:rPr>
          <w:noProof/>
          <w:kern w:val="0"/>
        </w:rPr>
        <w:t>(7), 1793–1805. http://doi.org/10.1109/TASL.2010.2050687</w:t>
      </w:r>
    </w:p>
    <w:p w:rsidR="00B364F0" w:rsidRPr="00B364F0" w:rsidRDefault="00B364F0" w:rsidP="00B364F0">
      <w:pPr>
        <w:autoSpaceDE w:val="0"/>
        <w:autoSpaceDN w:val="0"/>
        <w:adjustRightInd w:val="0"/>
        <w:ind w:left="480" w:hanging="480"/>
        <w:rPr>
          <w:noProof/>
          <w:kern w:val="0"/>
        </w:rPr>
      </w:pPr>
      <w:r w:rsidRPr="00B364F0">
        <w:rPr>
          <w:noProof/>
          <w:kern w:val="0"/>
        </w:rPr>
        <w:t xml:space="preserve">Magassouba, A., Bertin, N., &amp;Chaumette, F. (2016). First applications of sound-based control on a mobile robot equipped with two microphones. </w:t>
      </w:r>
      <w:r w:rsidRPr="00B364F0">
        <w:rPr>
          <w:i/>
          <w:iCs/>
          <w:noProof/>
          <w:kern w:val="0"/>
        </w:rPr>
        <w:t>Proceedings - IEEE International Conference on Robotics and Automation</w:t>
      </w:r>
      <w:r w:rsidRPr="00B364F0">
        <w:rPr>
          <w:noProof/>
          <w:kern w:val="0"/>
        </w:rPr>
        <w:t xml:space="preserve">, </w:t>
      </w:r>
      <w:r w:rsidRPr="00B364F0">
        <w:rPr>
          <w:i/>
          <w:iCs/>
          <w:noProof/>
          <w:kern w:val="0"/>
        </w:rPr>
        <w:t>2016</w:t>
      </w:r>
      <w:r w:rsidRPr="00B364F0">
        <w:rPr>
          <w:noProof/>
          <w:kern w:val="0"/>
        </w:rPr>
        <w:t>–</w:t>
      </w:r>
      <w:r w:rsidRPr="00B364F0">
        <w:rPr>
          <w:i/>
          <w:iCs/>
          <w:noProof/>
          <w:kern w:val="0"/>
        </w:rPr>
        <w:t>June</w:t>
      </w:r>
      <w:r w:rsidRPr="00B364F0">
        <w:rPr>
          <w:noProof/>
          <w:kern w:val="0"/>
        </w:rPr>
        <w:t>, 2557–2562. http://doi.org/10.1109/ICRA.2016.7487411</w:t>
      </w:r>
    </w:p>
    <w:p w:rsidR="00B364F0" w:rsidRPr="00B364F0" w:rsidRDefault="00B364F0" w:rsidP="00B364F0">
      <w:pPr>
        <w:autoSpaceDE w:val="0"/>
        <w:autoSpaceDN w:val="0"/>
        <w:adjustRightInd w:val="0"/>
        <w:ind w:left="480" w:hanging="480"/>
        <w:rPr>
          <w:noProof/>
          <w:kern w:val="0"/>
        </w:rPr>
      </w:pPr>
      <w:r w:rsidRPr="00B364F0">
        <w:rPr>
          <w:noProof/>
          <w:kern w:val="0"/>
        </w:rPr>
        <w:t>McDermott, J. H. (2014). Audition. In K. N. .Ochsner &amp;S. M.Kosslyn (Eds.),</w:t>
      </w:r>
      <w:r w:rsidRPr="00B364F0">
        <w:rPr>
          <w:i/>
          <w:iCs/>
          <w:noProof/>
          <w:kern w:val="0"/>
        </w:rPr>
        <w:t>The Oxford handbook of cognitive neuroscience, Vol. 1: Core Topics</w:t>
      </w:r>
      <w:r w:rsidRPr="00B364F0">
        <w:rPr>
          <w:noProof/>
          <w:kern w:val="0"/>
        </w:rPr>
        <w:t xml:space="preserve"> (pp. 135--170). New York: Oxford University Press.</w:t>
      </w:r>
    </w:p>
    <w:p w:rsidR="00B364F0" w:rsidRPr="00B364F0" w:rsidRDefault="00B364F0" w:rsidP="00B364F0">
      <w:pPr>
        <w:autoSpaceDE w:val="0"/>
        <w:autoSpaceDN w:val="0"/>
        <w:adjustRightInd w:val="0"/>
        <w:ind w:left="480" w:hanging="480"/>
        <w:rPr>
          <w:noProof/>
          <w:kern w:val="0"/>
        </w:rPr>
      </w:pPr>
      <w:r w:rsidRPr="00B364F0">
        <w:rPr>
          <w:noProof/>
          <w:kern w:val="0"/>
        </w:rPr>
        <w:lastRenderedPageBreak/>
        <w:t>Mroueh, Y., Marcheret, E., Goel, V., &amp;Ibm, M. I. T. (2015). Deep Multimodal Learning for Audio-Visual Speech Recognition, 2130–2134. http://doi.org/10.1109/ICASSP.2015.7178347</w:t>
      </w:r>
    </w:p>
    <w:p w:rsidR="00B364F0" w:rsidRPr="00B364F0" w:rsidRDefault="00B364F0" w:rsidP="00B364F0">
      <w:pPr>
        <w:autoSpaceDE w:val="0"/>
        <w:autoSpaceDN w:val="0"/>
        <w:adjustRightInd w:val="0"/>
        <w:ind w:left="480" w:hanging="480"/>
        <w:rPr>
          <w:noProof/>
          <w:kern w:val="0"/>
        </w:rPr>
      </w:pPr>
      <w:r w:rsidRPr="00B364F0">
        <w:rPr>
          <w:noProof/>
          <w:kern w:val="0"/>
        </w:rPr>
        <w:t>Oertel, D., &amp;Doupe, A. J. (2013). The Auditory Central Nervous System Title. In E. R.Kandel, J. H.Schwartz, T. M.Jessell, S. A.Siegelbaum, &amp;A. J.Hudspeth (Eds.),</w:t>
      </w:r>
      <w:r w:rsidRPr="00B364F0">
        <w:rPr>
          <w:i/>
          <w:iCs/>
          <w:noProof/>
          <w:kern w:val="0"/>
        </w:rPr>
        <w:t>Principles of Neural Science</w:t>
      </w:r>
      <w:r w:rsidRPr="00B364F0">
        <w:rPr>
          <w:noProof/>
          <w:kern w:val="0"/>
        </w:rPr>
        <w:t xml:space="preserve"> (5th ed., pp. 682–711). New York: McGraw-Hill Companies.</w:t>
      </w:r>
    </w:p>
    <w:p w:rsidR="00B364F0" w:rsidRPr="00B364F0" w:rsidRDefault="00B364F0" w:rsidP="00B364F0">
      <w:pPr>
        <w:autoSpaceDE w:val="0"/>
        <w:autoSpaceDN w:val="0"/>
        <w:adjustRightInd w:val="0"/>
        <w:ind w:left="480" w:hanging="480"/>
        <w:rPr>
          <w:noProof/>
          <w:kern w:val="0"/>
        </w:rPr>
      </w:pPr>
      <w:r w:rsidRPr="00B364F0">
        <w:rPr>
          <w:noProof/>
          <w:kern w:val="0"/>
        </w:rPr>
        <w:t xml:space="preserve">Otani, M., &amp;Ise, S. (2006). Fast calculation system specialized for head-related transfer function based on boundary element method. </w:t>
      </w:r>
      <w:r w:rsidRPr="00B364F0">
        <w:rPr>
          <w:i/>
          <w:iCs/>
          <w:noProof/>
          <w:kern w:val="0"/>
        </w:rPr>
        <w:t>The Journal of the Acoustical Society of America</w:t>
      </w:r>
      <w:r w:rsidRPr="00B364F0">
        <w:rPr>
          <w:noProof/>
          <w:kern w:val="0"/>
        </w:rPr>
        <w:t xml:space="preserve">, </w:t>
      </w:r>
      <w:r w:rsidRPr="00B364F0">
        <w:rPr>
          <w:i/>
          <w:iCs/>
          <w:noProof/>
          <w:kern w:val="0"/>
        </w:rPr>
        <w:t>119</w:t>
      </w:r>
      <w:r w:rsidRPr="00B364F0">
        <w:rPr>
          <w:noProof/>
          <w:kern w:val="0"/>
        </w:rPr>
        <w:t>(5), 2589–2598. http://doi.org/10.1121/1.2191608</w:t>
      </w:r>
    </w:p>
    <w:p w:rsidR="00B364F0" w:rsidRPr="00B364F0" w:rsidRDefault="00B364F0" w:rsidP="00B364F0">
      <w:pPr>
        <w:autoSpaceDE w:val="0"/>
        <w:autoSpaceDN w:val="0"/>
        <w:adjustRightInd w:val="0"/>
        <w:ind w:left="480" w:hanging="480"/>
        <w:rPr>
          <w:noProof/>
          <w:kern w:val="0"/>
        </w:rPr>
      </w:pPr>
      <w:r w:rsidRPr="00B364F0">
        <w:rPr>
          <w:noProof/>
          <w:kern w:val="0"/>
        </w:rPr>
        <w:t xml:space="preserve">Slaney, M. (1993). </w:t>
      </w:r>
      <w:r w:rsidRPr="00B364F0">
        <w:rPr>
          <w:i/>
          <w:iCs/>
          <w:noProof/>
          <w:kern w:val="0"/>
        </w:rPr>
        <w:t xml:space="preserve">An Efficient Implementation of the Patterson-Holdsworth Auditory Filter Bank </w:t>
      </w:r>
      <w:r w:rsidRPr="00B364F0">
        <w:rPr>
          <w:noProof/>
          <w:kern w:val="0"/>
        </w:rPr>
        <w:t xml:space="preserve">. </w:t>
      </w:r>
      <w:r w:rsidRPr="00B364F0">
        <w:rPr>
          <w:i/>
          <w:iCs/>
          <w:noProof/>
          <w:kern w:val="0"/>
        </w:rPr>
        <w:t xml:space="preserve">Apple Computer Technical Report #35 </w:t>
      </w:r>
      <w:r w:rsidRPr="00B364F0">
        <w:rPr>
          <w:noProof/>
          <w:kern w:val="0"/>
        </w:rPr>
        <w:t>.</w:t>
      </w:r>
    </w:p>
    <w:p w:rsidR="00B364F0" w:rsidRPr="00B364F0" w:rsidRDefault="00B364F0" w:rsidP="00B364F0">
      <w:pPr>
        <w:autoSpaceDE w:val="0"/>
        <w:autoSpaceDN w:val="0"/>
        <w:adjustRightInd w:val="0"/>
        <w:ind w:left="480" w:hanging="480"/>
        <w:rPr>
          <w:noProof/>
          <w:kern w:val="0"/>
        </w:rPr>
      </w:pPr>
      <w:r w:rsidRPr="00B364F0">
        <w:rPr>
          <w:noProof/>
          <w:kern w:val="0"/>
        </w:rPr>
        <w:t>Youssef, K., Argentieri, S., &amp;Zarader, J. (2012). Towards a Systematic Study of Binaural Cues, 1004–1009.</w:t>
      </w:r>
    </w:p>
    <w:p w:rsidR="00B364F0" w:rsidRPr="00B364F0" w:rsidRDefault="00B364F0" w:rsidP="00B364F0">
      <w:pPr>
        <w:autoSpaceDE w:val="0"/>
        <w:autoSpaceDN w:val="0"/>
        <w:adjustRightInd w:val="0"/>
        <w:ind w:left="480" w:hanging="480"/>
        <w:rPr>
          <w:noProof/>
          <w:kern w:val="0"/>
        </w:rPr>
      </w:pPr>
      <w:r w:rsidRPr="00B364F0">
        <w:rPr>
          <w:noProof/>
          <w:kern w:val="0"/>
        </w:rPr>
        <w:t xml:space="preserve">Youssef, K., Argentieri, S., &amp;Zarader, J. L. (2013). A learning-based approach to robust binaural sound localization. </w:t>
      </w:r>
      <w:r w:rsidRPr="00B364F0">
        <w:rPr>
          <w:i/>
          <w:iCs/>
          <w:noProof/>
          <w:kern w:val="0"/>
        </w:rPr>
        <w:t>IEEE International Conference on Intelligent Robots and Systems</w:t>
      </w:r>
      <w:r w:rsidRPr="00B364F0">
        <w:rPr>
          <w:noProof/>
          <w:kern w:val="0"/>
        </w:rPr>
        <w:t>, 2927–2932. http://doi.org/10.1109/IROS.2013.6696771</w:t>
      </w:r>
    </w:p>
    <w:p w:rsidR="00B364F0" w:rsidRPr="00B364F0" w:rsidRDefault="00B364F0" w:rsidP="00B364F0">
      <w:pPr>
        <w:autoSpaceDE w:val="0"/>
        <w:autoSpaceDN w:val="0"/>
        <w:adjustRightInd w:val="0"/>
        <w:ind w:left="480" w:hanging="480"/>
        <w:rPr>
          <w:noProof/>
        </w:rPr>
      </w:pPr>
      <w:r w:rsidRPr="00B364F0">
        <w:rPr>
          <w:noProof/>
          <w:kern w:val="0"/>
        </w:rPr>
        <w:t xml:space="preserve">Zahn, T. P. (2003). </w:t>
      </w:r>
      <w:r w:rsidRPr="00B364F0">
        <w:rPr>
          <w:i/>
          <w:iCs/>
          <w:noProof/>
          <w:kern w:val="0"/>
        </w:rPr>
        <w:t>Neural Architecture for Echo Suppression during Sound Source Localization based on Spiking Neural Cell Models</w:t>
      </w:r>
      <w:r w:rsidRPr="00B364F0">
        <w:rPr>
          <w:noProof/>
          <w:kern w:val="0"/>
        </w:rPr>
        <w:t>. Technischen Unversität Ilmenau, German.</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893" w:rsidRDefault="005C7893" w:rsidP="006D45CB">
      <w:r>
        <w:separator/>
      </w:r>
    </w:p>
  </w:endnote>
  <w:endnote w:type="continuationSeparator" w:id="0">
    <w:p w:rsidR="005C7893" w:rsidRDefault="005C7893"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893" w:rsidRDefault="005C7893" w:rsidP="006D45CB">
      <w:r>
        <w:separator/>
      </w:r>
    </w:p>
  </w:footnote>
  <w:footnote w:type="continuationSeparator" w:id="0">
    <w:p w:rsidR="005C7893" w:rsidRDefault="005C7893" w:rsidP="006D45CB">
      <w:r>
        <w:continuationSeparator/>
      </w:r>
    </w:p>
  </w:footnote>
  <w:footnote w:id="1">
    <w:p w:rsidR="00F81946" w:rsidRPr="00ED3E9A" w:rsidRDefault="00F81946">
      <w:pPr>
        <w:pStyle w:val="ab"/>
        <w:rPr>
          <w:rFonts w:ascii="標楷體" w:eastAsia="標楷體" w:hAnsi="標楷體"/>
          <w:color w:val="333333"/>
          <w:shd w:val="clear" w:color="auto" w:fill="FFFFFF"/>
        </w:rPr>
      </w:pPr>
      <w:r>
        <w:rPr>
          <w:rStyle w:val="ad"/>
        </w:rPr>
        <w:footnoteRef/>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賴麗秋, 機器人好好玩 陪伴、照護、運動、學習、遊戲一手通包, 2016年7月</w:t>
      </w:r>
      <w:r w:rsidRPr="00ED3E9A">
        <w:rPr>
          <w:rFonts w:ascii="標楷體" w:eastAsia="標楷體" w:hAnsi="標楷體"/>
          <w:color w:val="333333"/>
          <w:shd w:val="clear" w:color="auto" w:fill="FFFFFF"/>
        </w:rPr>
        <w:t>1</w:t>
      </w:r>
      <w:r w:rsidRPr="00ED3E9A">
        <w:rPr>
          <w:rFonts w:ascii="標楷體" w:eastAsia="標楷體" w:hAnsi="標楷體" w:hint="eastAsia"/>
          <w:color w:val="333333"/>
          <w:shd w:val="clear" w:color="auto" w:fill="FFFFFF"/>
        </w:rPr>
        <w:t>日中國時報電子報</w:t>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開卷</w:t>
      </w:r>
      <w:r w:rsidRPr="00ED3E9A">
        <w:rPr>
          <w:rFonts w:ascii="新細明體" w:hAnsi="新細明體" w:hint="eastAsia"/>
          <w:color w:val="333333"/>
          <w:shd w:val="clear" w:color="auto" w:fill="FFFFFF"/>
        </w:rPr>
        <w:t>，</w:t>
      </w:r>
      <w:hyperlink r:id="rId1" w:history="1">
        <w:r w:rsidRPr="00ED3E9A">
          <w:rPr>
            <w:rStyle w:val="aa"/>
            <w:rFonts w:ascii="標楷體" w:eastAsia="標楷體" w:hAnsi="標楷體"/>
            <w:shd w:val="clear" w:color="auto" w:fill="FFFFFF"/>
          </w:rPr>
          <w:t>http://magazine.chinatimes.com/lifeplus/20160701004431-300507</w:t>
        </w:r>
      </w:hyperlink>
    </w:p>
    <w:p w:rsidR="00F81946" w:rsidRPr="00ED3E9A" w:rsidRDefault="00F81946">
      <w:pPr>
        <w:pStyle w:val="ab"/>
      </w:pPr>
    </w:p>
  </w:footnote>
  <w:footnote w:id="2">
    <w:p w:rsidR="00F81946" w:rsidRPr="00ED3E9A" w:rsidRDefault="00F81946">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壹讀, </w:t>
      </w:r>
      <w:r>
        <w:rPr>
          <w:rFonts w:ascii="標楷體" w:eastAsia="標楷體" w:hAnsi="標楷體" w:hint="eastAsia"/>
        </w:rPr>
        <w:t xml:space="preserve">法國養老院引進「Nao」機器人照顧老人, </w:t>
      </w:r>
      <w:r w:rsidRPr="00ED3E9A">
        <w:rPr>
          <w:rFonts w:ascii="標楷體" w:eastAsia="標楷體" w:hAnsi="標楷體" w:hint="eastAsia"/>
          <w:color w:val="333333"/>
          <w:shd w:val="clear" w:color="auto" w:fill="FFFFFF"/>
        </w:rPr>
        <w:t>2016年</w:t>
      </w:r>
      <w:r w:rsidRPr="00ED3E9A">
        <w:rPr>
          <w:rFonts w:ascii="標楷體" w:eastAsia="標楷體" w:hAnsi="標楷體"/>
          <w:color w:val="333333"/>
          <w:shd w:val="clear" w:color="auto" w:fill="FFFFFF"/>
        </w:rPr>
        <w:t>5</w:t>
      </w:r>
      <w:r w:rsidRPr="00ED3E9A">
        <w:rPr>
          <w:rFonts w:ascii="標楷體" w:eastAsia="標楷體" w:hAnsi="標楷體" w:hint="eastAsia"/>
          <w:color w:val="333333"/>
          <w:shd w:val="clear" w:color="auto" w:fill="FFFFFF"/>
        </w:rPr>
        <w:t>月</w:t>
      </w:r>
      <w:r w:rsidRPr="00ED3E9A">
        <w:rPr>
          <w:rFonts w:ascii="標楷體" w:eastAsia="標楷體" w:hAnsi="標楷體"/>
          <w:color w:val="333333"/>
          <w:shd w:val="clear" w:color="auto" w:fill="FFFFFF"/>
        </w:rPr>
        <w:t>4</w:t>
      </w:r>
      <w:r w:rsidRPr="00ED3E9A">
        <w:rPr>
          <w:rFonts w:ascii="標楷體" w:eastAsia="標楷體" w:hAnsi="標楷體" w:hint="eastAsia"/>
          <w:color w:val="333333"/>
          <w:shd w:val="clear" w:color="auto" w:fill="FFFFFF"/>
        </w:rPr>
        <w:t xml:space="preserve">日, </w:t>
      </w:r>
      <w:r w:rsidRPr="00ED3E9A">
        <w:rPr>
          <w:rFonts w:ascii="Helvetica" w:hAnsi="Helvetica" w:cs="Helvetica" w:hint="eastAsia"/>
          <w:color w:val="333333"/>
          <w:shd w:val="clear" w:color="auto" w:fill="F5F5F5"/>
        </w:rPr>
        <w:t xml:space="preserve"> </w:t>
      </w:r>
      <w:hyperlink r:id="rId2" w:history="1">
        <w:r w:rsidRPr="00ED3E9A">
          <w:rPr>
            <w:rStyle w:val="aa"/>
            <w:rFonts w:ascii="標楷體" w:eastAsia="標楷體" w:hAnsi="標楷體"/>
            <w:shd w:val="clear" w:color="auto" w:fill="FFFFFF"/>
          </w:rPr>
          <w:t>https://read01.com/JLQj86.html</w:t>
        </w:r>
      </w:hyperlink>
    </w:p>
    <w:p w:rsidR="00F81946" w:rsidRPr="00ED3E9A" w:rsidRDefault="00F81946">
      <w:pPr>
        <w:pStyle w:val="ab"/>
      </w:pPr>
    </w:p>
  </w:footnote>
  <w:footnote w:id="3">
    <w:p w:rsidR="00F81946" w:rsidRPr="00ED3E9A" w:rsidRDefault="00F81946">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李柏鋒, 《來自愛麗絲的問候》用機器人照顧老人真的可行嗎？2016年9月19日, </w:t>
      </w:r>
      <w:r w:rsidRPr="00ED3E9A">
        <w:rPr>
          <w:rFonts w:ascii="標楷體" w:eastAsia="標楷體" w:hAnsi="標楷體"/>
        </w:rPr>
        <w:t>INSIDE</w:t>
      </w:r>
      <w:r w:rsidRPr="00ED3E9A">
        <w:rPr>
          <w:rFonts w:ascii="新細明體" w:hAnsi="新細明體"/>
        </w:rPr>
        <w:t xml:space="preserve"> </w:t>
      </w:r>
      <w:hyperlink r:id="rId3" w:history="1">
        <w:r w:rsidRPr="00ED3E9A">
          <w:rPr>
            <w:rStyle w:val="aa"/>
            <w:rFonts w:ascii="標楷體" w:eastAsia="標楷體" w:hAnsi="標楷體"/>
            <w:shd w:val="clear" w:color="auto" w:fill="FFFFFF"/>
          </w:rPr>
          <w:t>https://www.inside.com.tw/2016/09/19/alice_cares</w:t>
        </w:r>
      </w:hyperlink>
    </w:p>
    <w:p w:rsidR="00F81946" w:rsidRPr="00ED3E9A" w:rsidRDefault="00F81946">
      <w:pPr>
        <w:pStyle w:val="ab"/>
      </w:pPr>
    </w:p>
  </w:footnote>
  <w:footnote w:id="4">
    <w:p w:rsidR="00F81946" w:rsidRPr="00ED3E9A" w:rsidRDefault="00F81946">
      <w:pPr>
        <w:pStyle w:val="ab"/>
      </w:pPr>
      <w:r w:rsidRPr="00ED3E9A">
        <w:rPr>
          <w:rStyle w:val="ad"/>
        </w:rPr>
        <w:footnoteRef/>
      </w:r>
      <w:r w:rsidRPr="00ED3E9A">
        <w:t xml:space="preserve"> </w:t>
      </w:r>
      <w:r w:rsidRPr="00ED3E9A">
        <w:rPr>
          <w:rFonts w:ascii="標楷體" w:eastAsia="標楷體" w:hAnsi="標楷體"/>
          <w:color w:val="000000"/>
          <w:shd w:val="clear" w:color="auto" w:fill="FFFFFF"/>
        </w:rPr>
        <w:t>遇見未來城市／日本老化缺勞動力　機器人看護成未來趨勢</w:t>
      </w:r>
      <w:r>
        <w:t xml:space="preserve">, </w:t>
      </w:r>
      <w:r w:rsidRPr="00ED3E9A">
        <w:rPr>
          <w:rFonts w:ascii="標楷體" w:eastAsia="標楷體" w:hAnsi="標楷體"/>
        </w:rPr>
        <w:t>2014</w:t>
      </w:r>
      <w:r w:rsidRPr="00ED3E9A">
        <w:rPr>
          <w:rFonts w:ascii="標楷體" w:eastAsia="標楷體" w:hAnsi="標楷體" w:hint="eastAsia"/>
        </w:rPr>
        <w:t>年4月19日, 中天電視報導,</w:t>
      </w:r>
      <w:r>
        <w:rPr>
          <w:rFonts w:hint="eastAsia"/>
        </w:rPr>
        <w:t xml:space="preserve"> </w:t>
      </w:r>
      <w:r>
        <w:t xml:space="preserve"> </w:t>
      </w:r>
      <w:hyperlink r:id="rId4" w:history="1">
        <w:r w:rsidRPr="00ED3E9A">
          <w:rPr>
            <w:rStyle w:val="aa"/>
          </w:rPr>
          <w:t>https://www.youtube.com/watch?v=YgqKlskR1JY</w:t>
        </w:r>
      </w:hyperlink>
    </w:p>
    <w:p w:rsidR="00F81946" w:rsidRPr="00ED3E9A" w:rsidRDefault="00F81946">
      <w:pPr>
        <w:pStyle w:val="ab"/>
      </w:pPr>
    </w:p>
  </w:footnote>
  <w:footnote w:id="5">
    <w:p w:rsidR="00F81946" w:rsidRPr="00ED3E9A" w:rsidRDefault="00F81946">
      <w:pPr>
        <w:pStyle w:val="ab"/>
      </w:pPr>
      <w:r w:rsidRPr="00ED3E9A">
        <w:rPr>
          <w:rStyle w:val="ad"/>
        </w:rPr>
        <w:footnoteRef/>
      </w:r>
      <w:r w:rsidRPr="00ED3E9A">
        <w:t xml:space="preserve"> </w:t>
      </w:r>
      <w:r w:rsidRPr="00ED3E9A">
        <w:rPr>
          <w:rFonts w:ascii="標楷體" w:eastAsia="標楷體" w:hAnsi="標楷體" w:hint="eastAsia"/>
        </w:rPr>
        <w:t>陳姵如, 義研發看護機器人　陪伴獨居老人,</w:t>
      </w:r>
      <w:r>
        <w:rPr>
          <w:rFonts w:hint="eastAsia"/>
        </w:rPr>
        <w:t xml:space="preserve"> </w:t>
      </w:r>
      <w:r w:rsidRPr="00ED3E9A">
        <w:rPr>
          <w:rFonts w:eastAsia="標楷體" w:hint="eastAsia"/>
        </w:rPr>
        <w:t>2014</w:t>
      </w:r>
      <w:r w:rsidRPr="00ED3E9A">
        <w:rPr>
          <w:rFonts w:eastAsia="標楷體" w:hint="eastAsia"/>
        </w:rPr>
        <w:t>年</w:t>
      </w:r>
      <w:r w:rsidRPr="00ED3E9A">
        <w:rPr>
          <w:rFonts w:eastAsia="標楷體" w:hint="eastAsia"/>
        </w:rPr>
        <w:t>5</w:t>
      </w:r>
      <w:r w:rsidRPr="00ED3E9A">
        <w:rPr>
          <w:rFonts w:eastAsia="標楷體" w:hint="eastAsia"/>
        </w:rPr>
        <w:t>月</w:t>
      </w:r>
      <w:r w:rsidRPr="00ED3E9A">
        <w:rPr>
          <w:rFonts w:eastAsia="標楷體" w:hint="eastAsia"/>
        </w:rPr>
        <w:t>26</w:t>
      </w:r>
      <w:r w:rsidRPr="00ED3E9A">
        <w:rPr>
          <w:rFonts w:eastAsia="標楷體" w:hint="eastAsia"/>
        </w:rPr>
        <w:t>日</w:t>
      </w:r>
      <w:r>
        <w:rPr>
          <w:rFonts w:eastAsia="標楷體" w:hint="eastAsia"/>
        </w:rPr>
        <w:t xml:space="preserve">, </w:t>
      </w:r>
      <w:r w:rsidRPr="00ED3E9A">
        <w:rPr>
          <w:rFonts w:eastAsia="標楷體" w:hint="eastAsia"/>
        </w:rPr>
        <w:t>TVBS</w:t>
      </w:r>
      <w:r>
        <w:rPr>
          <w:rFonts w:eastAsia="標楷體" w:hint="eastAsia"/>
        </w:rPr>
        <w:t>新聞</w:t>
      </w:r>
      <w:r w:rsidRPr="00ED3E9A">
        <w:rPr>
          <w:rFonts w:eastAsia="標楷體" w:hint="eastAsia"/>
        </w:rPr>
        <w:t>報導</w:t>
      </w:r>
      <w:r>
        <w:rPr>
          <w:rFonts w:eastAsia="標楷體" w:hint="eastAsia"/>
        </w:rPr>
        <w:t xml:space="preserve">, </w:t>
      </w:r>
      <w:r w:rsidRPr="00ED3E9A">
        <w:rPr>
          <w:rFonts w:eastAsia="標楷體"/>
        </w:rPr>
        <w:t>http://news.tvbs.com.tw/tech/532908</w:t>
      </w:r>
    </w:p>
  </w:footnote>
  <w:footnote w:id="6">
    <w:p w:rsidR="00F81946" w:rsidRPr="00ED3E9A" w:rsidRDefault="00F81946" w:rsidP="00525734">
      <w:pPr>
        <w:pStyle w:val="ab"/>
        <w:ind w:left="200" w:hangingChars="100" w:hanging="200"/>
      </w:pPr>
      <w:r w:rsidRPr="00ED3E9A">
        <w:rPr>
          <w:rStyle w:val="ad"/>
        </w:rPr>
        <w:footnoteRef/>
      </w:r>
      <w:r w:rsidRPr="00ED3E9A">
        <w:t xml:space="preserve"> </w:t>
      </w:r>
      <w:r w:rsidRPr="00E21BBE">
        <w:rPr>
          <w:rFonts w:ascii="標楷體" w:eastAsia="標楷體" w:hAnsi="標楷體" w:hint="eastAsia"/>
        </w:rPr>
        <w:t xml:space="preserve">楊樹煌, 南開科大與華康科技產學合作 研發銀髮長照機器人, </w:t>
      </w:r>
      <w:r w:rsidRPr="00E21BBE">
        <w:rPr>
          <w:rFonts w:ascii="標楷體" w:eastAsia="標楷體" w:hAnsi="標楷體" w:hint="eastAsia"/>
          <w:color w:val="333333"/>
          <w:shd w:val="clear" w:color="auto" w:fill="FFFFFF"/>
        </w:rPr>
        <w:t>2016年9月7日</w:t>
      </w:r>
      <w:r>
        <w:rPr>
          <w:rFonts w:ascii="標楷體" w:eastAsia="標楷體" w:hAnsi="標楷體" w:hint="eastAsia"/>
          <w:color w:val="333333"/>
          <w:shd w:val="clear" w:color="auto" w:fill="FFFFFF"/>
        </w:rPr>
        <w:t>,中時</w:t>
      </w:r>
      <w:r w:rsidRPr="00ED3E9A">
        <w:rPr>
          <w:rFonts w:ascii="標楷體" w:eastAsia="標楷體" w:hAnsi="標楷體" w:hint="eastAsia"/>
          <w:color w:val="333333"/>
          <w:shd w:val="clear" w:color="auto" w:fill="FFFFFF"/>
        </w:rPr>
        <w:t>電子報</w:t>
      </w:r>
      <w:r>
        <w:rPr>
          <w:rFonts w:ascii="標楷體" w:eastAsia="標楷體" w:hAnsi="標楷體" w:hint="eastAsia"/>
          <w:color w:val="333333"/>
          <w:shd w:val="clear" w:color="auto" w:fill="FFFFFF"/>
        </w:rPr>
        <w:t xml:space="preserve">, </w:t>
      </w:r>
      <w:r w:rsidRPr="00ED3E9A">
        <w:rPr>
          <w:rFonts w:eastAsia="標楷體"/>
        </w:rPr>
        <w:t>http://www.chinatimes.com/realtimenews/20160907005248-260405</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CEE"/>
    <w:multiLevelType w:val="hybridMultilevel"/>
    <w:tmpl w:val="32E6FAB0"/>
    <w:lvl w:ilvl="0" w:tplc="AE9E6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1915FD"/>
    <w:multiLevelType w:val="hybridMultilevel"/>
    <w:tmpl w:val="0C5C95A8"/>
    <w:lvl w:ilvl="0" w:tplc="ECB2135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7"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5"/>
  </w:num>
  <w:num w:numId="4">
    <w:abstractNumId w:val="9"/>
  </w:num>
  <w:num w:numId="5">
    <w:abstractNumId w:val="1"/>
  </w:num>
  <w:num w:numId="6">
    <w:abstractNumId w:val="7"/>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8B0"/>
    <w:rsid w:val="00011EAF"/>
    <w:rsid w:val="00013F1E"/>
    <w:rsid w:val="00016976"/>
    <w:rsid w:val="00031089"/>
    <w:rsid w:val="0003287A"/>
    <w:rsid w:val="00033E08"/>
    <w:rsid w:val="00042A27"/>
    <w:rsid w:val="00056142"/>
    <w:rsid w:val="00072C31"/>
    <w:rsid w:val="00085C58"/>
    <w:rsid w:val="000974BC"/>
    <w:rsid w:val="000D0D3E"/>
    <w:rsid w:val="000E233A"/>
    <w:rsid w:val="000F128D"/>
    <w:rsid w:val="000F3D91"/>
    <w:rsid w:val="00116403"/>
    <w:rsid w:val="00160F6E"/>
    <w:rsid w:val="00171714"/>
    <w:rsid w:val="001839BF"/>
    <w:rsid w:val="001857AA"/>
    <w:rsid w:val="001967D5"/>
    <w:rsid w:val="001A7512"/>
    <w:rsid w:val="001A7C52"/>
    <w:rsid w:val="001B3CE9"/>
    <w:rsid w:val="001C0F48"/>
    <w:rsid w:val="0022283D"/>
    <w:rsid w:val="00233A73"/>
    <w:rsid w:val="00235148"/>
    <w:rsid w:val="00236682"/>
    <w:rsid w:val="00243B88"/>
    <w:rsid w:val="00262659"/>
    <w:rsid w:val="002808C7"/>
    <w:rsid w:val="00290A1E"/>
    <w:rsid w:val="00295F81"/>
    <w:rsid w:val="002C7FDC"/>
    <w:rsid w:val="002D108C"/>
    <w:rsid w:val="002D35F3"/>
    <w:rsid w:val="002D4B11"/>
    <w:rsid w:val="003113F2"/>
    <w:rsid w:val="00331BF0"/>
    <w:rsid w:val="003447B2"/>
    <w:rsid w:val="003630BE"/>
    <w:rsid w:val="003764F6"/>
    <w:rsid w:val="00380E8F"/>
    <w:rsid w:val="003840D4"/>
    <w:rsid w:val="0039630B"/>
    <w:rsid w:val="003C07C3"/>
    <w:rsid w:val="003C466D"/>
    <w:rsid w:val="003D421F"/>
    <w:rsid w:val="003E22ED"/>
    <w:rsid w:val="003F4EFF"/>
    <w:rsid w:val="00401583"/>
    <w:rsid w:val="00411837"/>
    <w:rsid w:val="0042362E"/>
    <w:rsid w:val="00457F5C"/>
    <w:rsid w:val="0046734A"/>
    <w:rsid w:val="004774C0"/>
    <w:rsid w:val="0048018C"/>
    <w:rsid w:val="00492A29"/>
    <w:rsid w:val="004978DC"/>
    <w:rsid w:val="005036DD"/>
    <w:rsid w:val="00506675"/>
    <w:rsid w:val="0050765A"/>
    <w:rsid w:val="0052442C"/>
    <w:rsid w:val="00525734"/>
    <w:rsid w:val="00526BED"/>
    <w:rsid w:val="005274AD"/>
    <w:rsid w:val="00532270"/>
    <w:rsid w:val="00542EB0"/>
    <w:rsid w:val="00592CB6"/>
    <w:rsid w:val="00596D53"/>
    <w:rsid w:val="005C193E"/>
    <w:rsid w:val="005C68B9"/>
    <w:rsid w:val="005C6AFB"/>
    <w:rsid w:val="005C7893"/>
    <w:rsid w:val="005D40FF"/>
    <w:rsid w:val="005D5A27"/>
    <w:rsid w:val="005F3659"/>
    <w:rsid w:val="005F3A76"/>
    <w:rsid w:val="005F5106"/>
    <w:rsid w:val="0060766D"/>
    <w:rsid w:val="00634B5B"/>
    <w:rsid w:val="00644941"/>
    <w:rsid w:val="006453BA"/>
    <w:rsid w:val="00660E56"/>
    <w:rsid w:val="00696B7E"/>
    <w:rsid w:val="006D2DDF"/>
    <w:rsid w:val="006D45CB"/>
    <w:rsid w:val="006D54A5"/>
    <w:rsid w:val="006D7719"/>
    <w:rsid w:val="006E7DF5"/>
    <w:rsid w:val="006F210F"/>
    <w:rsid w:val="00704477"/>
    <w:rsid w:val="00705693"/>
    <w:rsid w:val="00705DDB"/>
    <w:rsid w:val="007114E4"/>
    <w:rsid w:val="00721670"/>
    <w:rsid w:val="00731FB5"/>
    <w:rsid w:val="00755B95"/>
    <w:rsid w:val="00760A91"/>
    <w:rsid w:val="007720EE"/>
    <w:rsid w:val="00784A28"/>
    <w:rsid w:val="007A56B8"/>
    <w:rsid w:val="007D3527"/>
    <w:rsid w:val="007D6BED"/>
    <w:rsid w:val="0080455E"/>
    <w:rsid w:val="00806BAB"/>
    <w:rsid w:val="00822E4C"/>
    <w:rsid w:val="00823BA2"/>
    <w:rsid w:val="00824F5E"/>
    <w:rsid w:val="008363F2"/>
    <w:rsid w:val="008469A0"/>
    <w:rsid w:val="00862E9F"/>
    <w:rsid w:val="00863C8B"/>
    <w:rsid w:val="00875F41"/>
    <w:rsid w:val="008760BA"/>
    <w:rsid w:val="00890845"/>
    <w:rsid w:val="008941C1"/>
    <w:rsid w:val="00896951"/>
    <w:rsid w:val="008A6F97"/>
    <w:rsid w:val="008C0AA5"/>
    <w:rsid w:val="008F229D"/>
    <w:rsid w:val="008F5ED8"/>
    <w:rsid w:val="008F69D2"/>
    <w:rsid w:val="00921EDB"/>
    <w:rsid w:val="00934767"/>
    <w:rsid w:val="0093674F"/>
    <w:rsid w:val="00942E45"/>
    <w:rsid w:val="00943108"/>
    <w:rsid w:val="00947319"/>
    <w:rsid w:val="00951D7A"/>
    <w:rsid w:val="00965694"/>
    <w:rsid w:val="00981DBA"/>
    <w:rsid w:val="009A043F"/>
    <w:rsid w:val="009A395A"/>
    <w:rsid w:val="009A40AA"/>
    <w:rsid w:val="009C3F9D"/>
    <w:rsid w:val="009C5883"/>
    <w:rsid w:val="00A04B11"/>
    <w:rsid w:val="00A079EB"/>
    <w:rsid w:val="00A07C8F"/>
    <w:rsid w:val="00A11E5C"/>
    <w:rsid w:val="00A56E1E"/>
    <w:rsid w:val="00A614A4"/>
    <w:rsid w:val="00A646E1"/>
    <w:rsid w:val="00A726E2"/>
    <w:rsid w:val="00A75743"/>
    <w:rsid w:val="00A803A9"/>
    <w:rsid w:val="00B00DA9"/>
    <w:rsid w:val="00B17191"/>
    <w:rsid w:val="00B2623B"/>
    <w:rsid w:val="00B364F0"/>
    <w:rsid w:val="00B8547E"/>
    <w:rsid w:val="00B8691E"/>
    <w:rsid w:val="00B9243C"/>
    <w:rsid w:val="00B9724A"/>
    <w:rsid w:val="00BA36BA"/>
    <w:rsid w:val="00BA688A"/>
    <w:rsid w:val="00BB2271"/>
    <w:rsid w:val="00BC1441"/>
    <w:rsid w:val="00BD2C9F"/>
    <w:rsid w:val="00BD594D"/>
    <w:rsid w:val="00BE1582"/>
    <w:rsid w:val="00C5534C"/>
    <w:rsid w:val="00C6133C"/>
    <w:rsid w:val="00C64FA9"/>
    <w:rsid w:val="00C800AE"/>
    <w:rsid w:val="00C81BFA"/>
    <w:rsid w:val="00C92400"/>
    <w:rsid w:val="00C94DC3"/>
    <w:rsid w:val="00CA05AB"/>
    <w:rsid w:val="00CA57D1"/>
    <w:rsid w:val="00CC18BD"/>
    <w:rsid w:val="00CC6428"/>
    <w:rsid w:val="00CD68A5"/>
    <w:rsid w:val="00CE2E0E"/>
    <w:rsid w:val="00CF5E29"/>
    <w:rsid w:val="00CF6F51"/>
    <w:rsid w:val="00D208D4"/>
    <w:rsid w:val="00D5570C"/>
    <w:rsid w:val="00D861A5"/>
    <w:rsid w:val="00E0358E"/>
    <w:rsid w:val="00E21BBE"/>
    <w:rsid w:val="00E32FE2"/>
    <w:rsid w:val="00E36372"/>
    <w:rsid w:val="00E44576"/>
    <w:rsid w:val="00E6090B"/>
    <w:rsid w:val="00E70FE6"/>
    <w:rsid w:val="00E815E9"/>
    <w:rsid w:val="00E86A87"/>
    <w:rsid w:val="00E87642"/>
    <w:rsid w:val="00EB5DD4"/>
    <w:rsid w:val="00ED3E9A"/>
    <w:rsid w:val="00ED44FA"/>
    <w:rsid w:val="00EE2822"/>
    <w:rsid w:val="00F00E99"/>
    <w:rsid w:val="00F207B3"/>
    <w:rsid w:val="00F3671C"/>
    <w:rsid w:val="00F551F8"/>
    <w:rsid w:val="00F56F26"/>
    <w:rsid w:val="00F6004F"/>
    <w:rsid w:val="00F61217"/>
    <w:rsid w:val="00F76B6B"/>
    <w:rsid w:val="00F80029"/>
    <w:rsid w:val="00F81946"/>
    <w:rsid w:val="00F92FAA"/>
    <w:rsid w:val="00F973DE"/>
    <w:rsid w:val="00FA16E5"/>
    <w:rsid w:val="00FB7636"/>
    <w:rsid w:val="00FC7EB6"/>
    <w:rsid w:val="00FE61BF"/>
    <w:rsid w:val="00FF0C59"/>
    <w:rsid w:val="00FF78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16C5B"/>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 w:type="paragraph" w:styleId="ab">
    <w:name w:val="footnote text"/>
    <w:basedOn w:val="a"/>
    <w:link w:val="ac"/>
    <w:uiPriority w:val="99"/>
    <w:semiHidden/>
    <w:unhideWhenUsed/>
    <w:rsid w:val="00525734"/>
    <w:pPr>
      <w:snapToGrid w:val="0"/>
    </w:pPr>
    <w:rPr>
      <w:sz w:val="20"/>
      <w:szCs w:val="20"/>
    </w:rPr>
  </w:style>
  <w:style w:type="character" w:customStyle="1" w:styleId="ac">
    <w:name w:val="註腳文字 字元"/>
    <w:basedOn w:val="a0"/>
    <w:link w:val="ab"/>
    <w:uiPriority w:val="99"/>
    <w:semiHidden/>
    <w:rsid w:val="00525734"/>
    <w:rPr>
      <w:rFonts w:ascii="Times New Roman" w:eastAsia="新細明體" w:hAnsi="Times New Roman" w:cs="Times New Roman"/>
      <w:sz w:val="20"/>
      <w:szCs w:val="20"/>
    </w:rPr>
  </w:style>
  <w:style w:type="character" w:styleId="ad">
    <w:name w:val="footnote reference"/>
    <w:basedOn w:val="a0"/>
    <w:uiPriority w:val="99"/>
    <w:semiHidden/>
    <w:unhideWhenUsed/>
    <w:rsid w:val="00525734"/>
    <w:rPr>
      <w:vertAlign w:val="superscript"/>
    </w:rPr>
  </w:style>
  <w:style w:type="character" w:styleId="ae">
    <w:name w:val="FollowedHyperlink"/>
    <w:basedOn w:val="a0"/>
    <w:uiPriority w:val="99"/>
    <w:semiHidden/>
    <w:unhideWhenUsed/>
    <w:rsid w:val="000D0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 w:id="1348173354">
      <w:bodyDiv w:val="1"/>
      <w:marLeft w:val="0"/>
      <w:marRight w:val="0"/>
      <w:marTop w:val="0"/>
      <w:marBottom w:val="0"/>
      <w:divBdr>
        <w:top w:val="none" w:sz="0" w:space="0" w:color="auto"/>
        <w:left w:val="none" w:sz="0" w:space="0" w:color="auto"/>
        <w:bottom w:val="none" w:sz="0" w:space="0" w:color="auto"/>
        <w:right w:val="none" w:sz="0" w:space="0" w:color="auto"/>
      </w:divBdr>
    </w:div>
    <w:div w:id="1577977487">
      <w:bodyDiv w:val="1"/>
      <w:marLeft w:val="0"/>
      <w:marRight w:val="0"/>
      <w:marTop w:val="0"/>
      <w:marBottom w:val="0"/>
      <w:divBdr>
        <w:top w:val="none" w:sz="0" w:space="0" w:color="auto"/>
        <w:left w:val="none" w:sz="0" w:space="0" w:color="auto"/>
        <w:bottom w:val="none" w:sz="0" w:space="0" w:color="auto"/>
        <w:right w:val="none" w:sz="0" w:space="0" w:color="auto"/>
      </w:divBdr>
    </w:div>
    <w:div w:id="20264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ourceforge.net/projects/rooms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inside.com.tw/2016/09/19/alice_cares" TargetMode="External"/><Relationship Id="rId2" Type="http://schemas.openxmlformats.org/officeDocument/2006/relationships/hyperlink" Target="https://read01.com/JLQj86.html" TargetMode="External"/><Relationship Id="rId1" Type="http://schemas.openxmlformats.org/officeDocument/2006/relationships/hyperlink" Target="http://magazine.chinatimes.com/lifeplus/20160701004431-300507" TargetMode="External"/><Relationship Id="rId4" Type="http://schemas.openxmlformats.org/officeDocument/2006/relationships/hyperlink" Target="https://www.youtube.com/watch?v=YgqKlskR1J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2940-F9FB-486D-B0CA-8906FB1F8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22</Pages>
  <Words>13837</Words>
  <Characters>78876</Characters>
  <Application>Microsoft Office Word</Application>
  <DocSecurity>0</DocSecurity>
  <Lines>657</Lines>
  <Paragraphs>185</Paragraphs>
  <ScaleCrop>false</ScaleCrop>
  <Company/>
  <LinksUpToDate>false</LinksUpToDate>
  <CharactersWithSpaces>92528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75</cp:revision>
  <dcterms:created xsi:type="dcterms:W3CDTF">2016-12-03T04:05:00Z</dcterms:created>
  <dcterms:modified xsi:type="dcterms:W3CDTF">2016-12-14T03:48:00Z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