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A3687" w14:textId="77777777" w:rsidR="00B25A82" w:rsidRPr="001950F3" w:rsidRDefault="003E65A7" w:rsidP="00B25A82">
      <w:pPr>
        <w:rPr>
          <w:rFonts w:ascii="Arial" w:hAnsi="Arial" w:cs="Arial"/>
          <w:sz w:val="24"/>
          <w:szCs w:val="24"/>
        </w:rPr>
      </w:pPr>
      <w:bookmarkStart w:id="0" w:name="_Hlk501034733"/>
      <w:bookmarkStart w:id="1" w:name="OLE_LINK1"/>
      <w:bookmarkStart w:id="2" w:name="_GoBack"/>
      <w:bookmarkEnd w:id="0"/>
      <w:r w:rsidRPr="001950F3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24E73458" wp14:editId="54CFE976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F3">
        <w:rPr>
          <w:rFonts w:ascii="Arial" w:hAnsi="Arial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C375F" wp14:editId="6C2519B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7905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90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76F1C" w14:textId="77777777" w:rsidR="00B25A82" w:rsidRPr="00B25A82" w:rsidRDefault="00B25A82" w:rsidP="00B25A82">
                            <w:pPr>
                              <w:pStyle w:val="Caption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25A82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25A82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25A82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25A82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84EBF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B25A82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  <w:r w:rsidRPr="00B25A8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displays Augmented Pairs Plot for all environmental explanatory factors and </w:t>
                            </w:r>
                            <w:proofErr w:type="gramStart"/>
                            <w:r w:rsidRPr="00B25A8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B25A8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84EBF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</w:t>
                            </w:r>
                            <w:r w:rsidRPr="00B25A8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ish </w:t>
                            </w:r>
                            <w:r w:rsidR="00784EBF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d</w:t>
                            </w:r>
                            <w:r w:rsidRPr="00B25A8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iversity (Shannon Index).</w:t>
                            </w:r>
                            <w:r w:rsidR="003E65A7" w:rsidRPr="003E65A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65A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Correlation coefficients for each regression are displayed at variable intersections to the left. Regression plots </w:t>
                            </w:r>
                            <w:proofErr w:type="spellStart"/>
                            <w:r w:rsidR="003E65A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fore</w:t>
                            </w:r>
                            <w:proofErr w:type="spellEnd"/>
                            <w:r w:rsidR="003E65A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each regression are displayed at variable intersections to the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D32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0;width:468pt;height:62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" stroked="f">
                <v:textbox inset="0,0,0,0">
                  <w:txbxContent>
                    <w:p w:rsidR="00B25A82" w:rsidRPr="00B25A82" w:rsidRDefault="00B25A82" w:rsidP="00B25A82">
                      <w:pPr>
                        <w:pStyle w:val="Caption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25A82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B25A82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25A82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25A82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784EBF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B25A82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:</w:t>
                      </w:r>
                      <w:r w:rsidRPr="00B25A82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 xml:space="preserve"> displays Augmented Pairs Plot for all environmental explanatory factors and </w:t>
                      </w:r>
                      <w:proofErr w:type="gramStart"/>
                      <w:r w:rsidRPr="00B25A82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>The</w:t>
                      </w:r>
                      <w:proofErr w:type="gramEnd"/>
                      <w:r w:rsidRPr="00B25A82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784EBF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>f</w:t>
                      </w:r>
                      <w:r w:rsidRPr="00B25A82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 xml:space="preserve">ish </w:t>
                      </w:r>
                      <w:r w:rsidR="00784EBF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>d</w:t>
                      </w:r>
                      <w:r w:rsidRPr="00B25A82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>iversity (Shannon Index).</w:t>
                      </w:r>
                      <w:r w:rsidR="003E65A7" w:rsidRPr="003E65A7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3E65A7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 xml:space="preserve">Correlation coefficients for each regression are displayed at variable intersections to the left. Regression plots </w:t>
                      </w:r>
                      <w:proofErr w:type="spellStart"/>
                      <w:r w:rsidR="003E65A7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>fore</w:t>
                      </w:r>
                      <w:proofErr w:type="spellEnd"/>
                      <w:r w:rsidR="003E65A7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 xml:space="preserve"> each regression are displayed at variable intersections to the right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6ADB45" w14:textId="77777777" w:rsidR="00B25A82" w:rsidRPr="001950F3" w:rsidRDefault="00B25A82" w:rsidP="00B25A82">
      <w:pPr>
        <w:pStyle w:val="Caption"/>
        <w:keepNext/>
        <w:rPr>
          <w:rFonts w:ascii="Arial" w:hAnsi="Arial" w:cs="Arial"/>
          <w:i w:val="0"/>
          <w:color w:val="auto"/>
          <w:sz w:val="24"/>
          <w:szCs w:val="24"/>
        </w:rPr>
      </w:pP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t xml:space="preserve">Table </w: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begin"/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SEQ Table \* ARABIC </w:instrTex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separate"/>
      </w:r>
      <w:r w:rsidR="00784EBF">
        <w:rPr>
          <w:rFonts w:ascii="Arial" w:hAnsi="Arial" w:cs="Arial"/>
          <w:b/>
          <w:i w:val="0"/>
          <w:noProof/>
          <w:color w:val="auto"/>
          <w:sz w:val="24"/>
          <w:szCs w:val="24"/>
        </w:rPr>
        <w:t>1</w: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end"/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t>:</w:t>
      </w:r>
      <w:r w:rsidRPr="001950F3">
        <w:rPr>
          <w:rFonts w:ascii="Arial" w:hAnsi="Arial" w:cs="Arial"/>
          <w:i w:val="0"/>
          <w:color w:val="auto"/>
          <w:sz w:val="24"/>
          <w:szCs w:val="24"/>
        </w:rPr>
        <w:t xml:space="preserve"> displays the multi-variable </w:t>
      </w:r>
      <w:r w:rsidR="00784EBF">
        <w:rPr>
          <w:rFonts w:ascii="Arial" w:hAnsi="Arial" w:cs="Arial"/>
          <w:i w:val="0"/>
          <w:color w:val="auto"/>
          <w:sz w:val="24"/>
          <w:szCs w:val="24"/>
        </w:rPr>
        <w:t xml:space="preserve">linear regression </w:t>
      </w:r>
      <w:r w:rsidRPr="001950F3">
        <w:rPr>
          <w:rFonts w:ascii="Arial" w:hAnsi="Arial" w:cs="Arial"/>
          <w:i w:val="0"/>
          <w:color w:val="auto"/>
          <w:sz w:val="24"/>
          <w:szCs w:val="24"/>
        </w:rPr>
        <w:t xml:space="preserve">models </w:t>
      </w:r>
      <w:r w:rsidR="00784EBF">
        <w:rPr>
          <w:rFonts w:ascii="Arial" w:hAnsi="Arial" w:cs="Arial"/>
          <w:i w:val="0"/>
          <w:color w:val="auto"/>
          <w:sz w:val="24"/>
          <w:szCs w:val="24"/>
        </w:rPr>
        <w:t xml:space="preserve">predicting fish diversity </w:t>
      </w:r>
      <w:r w:rsidRPr="001950F3">
        <w:rPr>
          <w:rFonts w:ascii="Arial" w:hAnsi="Arial" w:cs="Arial"/>
          <w:i w:val="0"/>
          <w:color w:val="auto"/>
          <w:sz w:val="24"/>
          <w:szCs w:val="24"/>
        </w:rPr>
        <w:t>and their associated summary statistics.</w:t>
      </w:r>
    </w:p>
    <w:tbl>
      <w:tblPr>
        <w:tblW w:w="8427" w:type="dxa"/>
        <w:tblLook w:val="04A0" w:firstRow="1" w:lastRow="0" w:firstColumn="1" w:lastColumn="0" w:noHBand="0" w:noVBand="1"/>
      </w:tblPr>
      <w:tblGrid>
        <w:gridCol w:w="2335"/>
        <w:gridCol w:w="2160"/>
        <w:gridCol w:w="1822"/>
        <w:gridCol w:w="2110"/>
      </w:tblGrid>
      <w:tr w:rsidR="001950F3" w:rsidRPr="00B25A82" w14:paraId="443DC931" w14:textId="77777777" w:rsidTr="00EE5796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B437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Fish Diversity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08D20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bCs/>
                <w:sz w:val="24"/>
                <w:szCs w:val="24"/>
              </w:rPr>
              <w:t>Model.9.forward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2FB3D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Model.49 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1B52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proofErr w:type="spellStart"/>
            <w:r w:rsidRPr="00B25A82">
              <w:rPr>
                <w:rFonts w:ascii="Arial" w:eastAsia="Times New Roman" w:hAnsi="Arial" w:cs="Arial"/>
                <w:bCs/>
                <w:sz w:val="24"/>
                <w:szCs w:val="24"/>
              </w:rPr>
              <w:t>Model.Backward</w:t>
            </w:r>
            <w:proofErr w:type="spellEnd"/>
          </w:p>
        </w:tc>
      </w:tr>
      <w:tr w:rsidR="001950F3" w:rsidRPr="00B25A82" w14:paraId="6E6B48F1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5C43AE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Intercept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B9D2CC0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-0.9173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7CA809D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-5.2226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B4F016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16.2384</w:t>
            </w:r>
          </w:p>
        </w:tc>
      </w:tr>
      <w:tr w:rsidR="001950F3" w:rsidRPr="00B25A82" w14:paraId="376C83B2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344C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bCs/>
                <w:sz w:val="24"/>
                <w:szCs w:val="24"/>
              </w:rPr>
              <w:t>Log of Ammonia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0D11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-2.3174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2DA0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34E7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1950F3" w:rsidRPr="00B25A82" w14:paraId="1CD4ACBE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050E37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Log of Precipitation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1FF49EB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9C39277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3.2213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D6ADC1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1950F3" w:rsidRPr="00B25A82" w14:paraId="3A4663AE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B085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bCs/>
                <w:sz w:val="24"/>
                <w:szCs w:val="24"/>
              </w:rPr>
              <w:t>Air Temperature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9A56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9BAD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0BCC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-0.769</w:t>
            </w:r>
          </w:p>
        </w:tc>
      </w:tr>
      <w:tr w:rsidR="001950F3" w:rsidRPr="00B25A82" w14:paraId="7C82120B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6AEA7F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Depth/Width Ratio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5B2CD45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779C6AE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C7C94B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20.0771</w:t>
            </w:r>
          </w:p>
        </w:tc>
      </w:tr>
      <w:tr w:rsidR="001950F3" w:rsidRPr="00B25A82" w14:paraId="75DD17E8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1AFF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bCs/>
                <w:sz w:val="24"/>
                <w:szCs w:val="24"/>
              </w:rPr>
              <w:t>Log of Nitrates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6ACC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FCDC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-0.415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5B37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-0.3345</w:t>
            </w:r>
          </w:p>
        </w:tc>
      </w:tr>
      <w:tr w:rsidR="001950F3" w:rsidRPr="00B25A82" w14:paraId="542B2AFB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EB11B2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R^2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E12C196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0.6594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0999539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0.7048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FE7DC2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0.936</w:t>
            </w:r>
          </w:p>
        </w:tc>
      </w:tr>
      <w:tr w:rsidR="001950F3" w:rsidRPr="00B25A82" w14:paraId="607DC2DA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BF2B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proofErr w:type="spellStart"/>
            <w:r w:rsidRPr="00B25A82">
              <w:rPr>
                <w:rFonts w:ascii="Arial" w:eastAsia="Times New Roman" w:hAnsi="Arial" w:cs="Arial"/>
                <w:bCs/>
                <w:sz w:val="24"/>
                <w:szCs w:val="24"/>
              </w:rPr>
              <w:t>Adj</w:t>
            </w:r>
            <w:proofErr w:type="spellEnd"/>
            <w:r w:rsidRPr="00B25A8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R^2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A23F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0.6027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2B9F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0.5867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3959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0.888</w:t>
            </w:r>
          </w:p>
        </w:tc>
      </w:tr>
      <w:tr w:rsidR="001950F3" w:rsidRPr="00B25A82" w14:paraId="0F29BB98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A915E3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F Statistic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8B98680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11.62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0699898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5.968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0FCCA0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19.5</w:t>
            </w:r>
          </w:p>
        </w:tc>
      </w:tr>
      <w:tr w:rsidR="001950F3" w:rsidRPr="00B25A82" w14:paraId="5514B0F1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62CD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bCs/>
                <w:sz w:val="24"/>
                <w:szCs w:val="24"/>
              </w:rPr>
              <w:t>Df1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2F3B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E5B1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897F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1950F3" w:rsidRPr="00B25A82" w14:paraId="6126E501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D4E54B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Df2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36D3CA0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0BB7974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2F1AE1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1950F3" w:rsidRPr="00B25A82" w14:paraId="14B85332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4B34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bCs/>
                <w:sz w:val="24"/>
                <w:szCs w:val="24"/>
              </w:rPr>
              <w:t>p-value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DCB0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0.01434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1AC3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0.04735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87FA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0.007514</w:t>
            </w:r>
          </w:p>
        </w:tc>
      </w:tr>
      <w:tr w:rsidR="001950F3" w:rsidRPr="00B25A82" w14:paraId="30136409" w14:textId="77777777" w:rsidTr="00EE5796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5C62AD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 xml:space="preserve">Max </w:t>
            </w:r>
            <w:proofErr w:type="spellStart"/>
            <w:r w:rsidRPr="00B25A82">
              <w:rPr>
                <w:rFonts w:ascii="Arial" w:eastAsia="Times New Roman" w:hAnsi="Arial" w:cs="Arial"/>
                <w:sz w:val="24"/>
                <w:szCs w:val="24"/>
              </w:rPr>
              <w:t>vif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39428BEC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48FEA6FD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1.001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5911F9" w14:textId="77777777" w:rsidR="00B25A82" w:rsidRPr="00B25A82" w:rsidRDefault="00B25A82" w:rsidP="00B25A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5A82">
              <w:rPr>
                <w:rFonts w:ascii="Arial" w:eastAsia="Times New Roman" w:hAnsi="Arial" w:cs="Arial"/>
                <w:sz w:val="24"/>
                <w:szCs w:val="24"/>
              </w:rPr>
              <w:t>1.219</w:t>
            </w:r>
          </w:p>
        </w:tc>
      </w:tr>
    </w:tbl>
    <w:p w14:paraId="72F17A5E" w14:textId="77777777" w:rsidR="00B25A82" w:rsidRPr="001950F3" w:rsidRDefault="00B25A82" w:rsidP="00B25A82">
      <w:pPr>
        <w:rPr>
          <w:rFonts w:ascii="Arial" w:hAnsi="Arial" w:cs="Arial"/>
          <w:sz w:val="24"/>
          <w:szCs w:val="24"/>
        </w:rPr>
      </w:pPr>
    </w:p>
    <w:p w14:paraId="34F064D5" w14:textId="77777777" w:rsidR="001950F3" w:rsidRPr="001950F3" w:rsidRDefault="001950F3" w:rsidP="001950F3">
      <w:pPr>
        <w:pStyle w:val="Caption"/>
        <w:keepNext/>
        <w:rPr>
          <w:rFonts w:ascii="Arial" w:hAnsi="Arial" w:cs="Arial"/>
          <w:i w:val="0"/>
          <w:color w:val="auto"/>
          <w:sz w:val="24"/>
          <w:szCs w:val="24"/>
        </w:rPr>
      </w:pP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 xml:space="preserve">Figure </w: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begin"/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SEQ Figure \* ARABIC </w:instrTex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separate"/>
      </w:r>
      <w:r w:rsidR="00784EBF">
        <w:rPr>
          <w:rFonts w:ascii="Arial" w:hAnsi="Arial" w:cs="Arial"/>
          <w:b/>
          <w:i w:val="0"/>
          <w:noProof/>
          <w:color w:val="auto"/>
          <w:sz w:val="24"/>
          <w:szCs w:val="24"/>
        </w:rPr>
        <w:t>2</w: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end"/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t>:</w:t>
      </w:r>
      <w:r w:rsidRPr="001950F3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i w:val="0"/>
          <w:color w:val="auto"/>
          <w:sz w:val="24"/>
          <w:szCs w:val="24"/>
        </w:rPr>
        <w:t>displays</w:t>
      </w:r>
      <w:r w:rsidRPr="001950F3">
        <w:rPr>
          <w:rFonts w:ascii="Arial" w:hAnsi="Arial" w:cs="Arial"/>
          <w:i w:val="0"/>
          <w:color w:val="auto"/>
          <w:sz w:val="24"/>
          <w:szCs w:val="24"/>
        </w:rPr>
        <w:t xml:space="preserve"> a plot of Fish Diversity as a function annual precipitation. The regression equation and R^2 are displayed in the top right of the figure.</w:t>
      </w:r>
    </w:p>
    <w:p w14:paraId="0558FC73" w14:textId="77777777" w:rsidR="001950F3" w:rsidRPr="001950F3" w:rsidRDefault="001950F3" w:rsidP="001950F3">
      <w:pPr>
        <w:ind w:firstLine="720"/>
        <w:rPr>
          <w:rFonts w:ascii="Arial" w:hAnsi="Arial" w:cs="Arial"/>
          <w:sz w:val="24"/>
          <w:szCs w:val="24"/>
        </w:rPr>
      </w:pPr>
      <w:r w:rsidRPr="001950F3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66596CE1" wp14:editId="0FB2F272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BCCE90-4867-46A3-8729-33FD724BF7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D97CAD" w14:textId="77777777" w:rsidR="0031351A" w:rsidRPr="001950F3" w:rsidRDefault="0031351A" w:rsidP="0031351A">
      <w:pPr>
        <w:pStyle w:val="Caption"/>
        <w:keepNext/>
        <w:rPr>
          <w:rFonts w:ascii="Arial" w:hAnsi="Arial" w:cs="Arial"/>
          <w:i w:val="0"/>
          <w:color w:val="auto"/>
          <w:sz w:val="24"/>
          <w:szCs w:val="24"/>
        </w:rPr>
      </w:pP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t xml:space="preserve">Figure </w: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begin"/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SEQ Figure \* ARABIC </w:instrTex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b/>
          <w:i w:val="0"/>
          <w:noProof/>
          <w:color w:val="auto"/>
          <w:sz w:val="24"/>
          <w:szCs w:val="24"/>
        </w:rPr>
        <w:t>3</w: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end"/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t>:</w:t>
      </w:r>
      <w:r w:rsidRPr="001950F3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i w:val="0"/>
          <w:color w:val="auto"/>
          <w:sz w:val="24"/>
          <w:szCs w:val="24"/>
        </w:rPr>
        <w:t>displays</w:t>
      </w:r>
      <w:r w:rsidRPr="001950F3">
        <w:rPr>
          <w:rFonts w:ascii="Arial" w:hAnsi="Arial" w:cs="Arial"/>
          <w:i w:val="0"/>
          <w:color w:val="auto"/>
          <w:sz w:val="24"/>
          <w:szCs w:val="24"/>
        </w:rPr>
        <w:t xml:space="preserve"> a plot of fish diversity (Shannon Index) as a function of the depth/width ratio of the wetted channel. The regression equation and R^2 are displayed in the top right.</w:t>
      </w:r>
    </w:p>
    <w:p w14:paraId="4F90DBD4" w14:textId="77777777" w:rsidR="0031351A" w:rsidRPr="001950F3" w:rsidRDefault="0031351A" w:rsidP="0031351A">
      <w:pPr>
        <w:ind w:firstLine="720"/>
        <w:rPr>
          <w:rFonts w:ascii="Arial" w:hAnsi="Arial" w:cs="Arial"/>
          <w:sz w:val="24"/>
          <w:szCs w:val="24"/>
        </w:rPr>
      </w:pPr>
      <w:r w:rsidRPr="001950F3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5F0BB8CF" wp14:editId="5FBDBC48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3A29BBE-B105-45D3-BCA0-9D0DF79B5B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4E2BD6" w14:textId="77777777" w:rsidR="001950F3" w:rsidRPr="001950F3" w:rsidRDefault="001950F3" w:rsidP="001950F3">
      <w:pPr>
        <w:ind w:firstLine="720"/>
        <w:rPr>
          <w:rFonts w:ascii="Arial" w:hAnsi="Arial" w:cs="Arial"/>
          <w:sz w:val="24"/>
          <w:szCs w:val="24"/>
        </w:rPr>
      </w:pPr>
    </w:p>
    <w:p w14:paraId="68F45FB8" w14:textId="77777777" w:rsidR="001950F3" w:rsidRPr="001950F3" w:rsidRDefault="001950F3" w:rsidP="0031351A">
      <w:pPr>
        <w:pStyle w:val="Caption"/>
        <w:keepNext/>
        <w:rPr>
          <w:rFonts w:ascii="Arial" w:hAnsi="Arial" w:cs="Arial"/>
          <w:i w:val="0"/>
          <w:color w:val="auto"/>
          <w:sz w:val="24"/>
          <w:szCs w:val="24"/>
        </w:rPr>
      </w:pP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>Figure</w:t>
      </w:r>
      <w:r w:rsidR="0031351A">
        <w:rPr>
          <w:rFonts w:ascii="Arial" w:hAnsi="Arial" w:cs="Arial"/>
          <w:b/>
          <w:i w:val="0"/>
          <w:color w:val="auto"/>
          <w:sz w:val="24"/>
          <w:szCs w:val="24"/>
        </w:rPr>
        <w:t xml:space="preserve"> 4</w: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t>:</w:t>
      </w:r>
      <w:r w:rsidRPr="001950F3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i w:val="0"/>
          <w:color w:val="auto"/>
          <w:sz w:val="24"/>
          <w:szCs w:val="24"/>
        </w:rPr>
        <w:t>displays</w:t>
      </w:r>
      <w:r w:rsidRPr="001950F3">
        <w:rPr>
          <w:rFonts w:ascii="Arial" w:hAnsi="Arial" w:cs="Arial"/>
          <w:i w:val="0"/>
          <w:color w:val="auto"/>
          <w:sz w:val="24"/>
          <w:szCs w:val="24"/>
        </w:rPr>
        <w:t xml:space="preserve"> a plot of fish diversity (Shannon Index) as a function of the concentration of Nitrates</w:t>
      </w:r>
      <w:r w:rsidRPr="001950F3">
        <w:rPr>
          <w:rFonts w:ascii="Arial" w:hAnsi="Arial" w:cs="Arial"/>
          <w:i w:val="0"/>
          <w:noProof/>
          <w:color w:val="auto"/>
          <w:sz w:val="24"/>
          <w:szCs w:val="24"/>
        </w:rPr>
        <w:t>. The regression equation and R^2 are displayed in the top right.</w:t>
      </w:r>
    </w:p>
    <w:p w14:paraId="020911C8" w14:textId="77777777" w:rsidR="001950F3" w:rsidRPr="001950F3" w:rsidRDefault="001950F3" w:rsidP="001950F3">
      <w:pPr>
        <w:ind w:firstLine="720"/>
        <w:rPr>
          <w:rFonts w:ascii="Arial" w:hAnsi="Arial" w:cs="Arial"/>
          <w:sz w:val="24"/>
          <w:szCs w:val="24"/>
        </w:rPr>
      </w:pPr>
      <w:r w:rsidRPr="001950F3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2BA09A5B" wp14:editId="4B4E5C9D">
            <wp:extent cx="4643438" cy="3019425"/>
            <wp:effectExtent l="0" t="0" r="508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E1F11D-3B6E-4ABF-81C0-70F4CA3C9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FBDA68" w14:textId="77777777" w:rsidR="001950F3" w:rsidRPr="001950F3" w:rsidRDefault="001950F3" w:rsidP="001950F3">
      <w:pPr>
        <w:ind w:firstLine="720"/>
        <w:rPr>
          <w:rFonts w:ascii="Arial" w:hAnsi="Arial" w:cs="Arial"/>
          <w:sz w:val="24"/>
          <w:szCs w:val="24"/>
        </w:rPr>
      </w:pPr>
    </w:p>
    <w:p w14:paraId="48F69CD4" w14:textId="77777777" w:rsidR="001950F3" w:rsidRPr="001950F3" w:rsidRDefault="001950F3" w:rsidP="001950F3">
      <w:pPr>
        <w:ind w:firstLine="720"/>
        <w:rPr>
          <w:rFonts w:ascii="Arial" w:hAnsi="Arial" w:cs="Arial"/>
          <w:sz w:val="24"/>
          <w:szCs w:val="24"/>
        </w:rPr>
      </w:pPr>
    </w:p>
    <w:p w14:paraId="37EB41B7" w14:textId="77777777" w:rsidR="001950F3" w:rsidRPr="001950F3" w:rsidRDefault="001950F3" w:rsidP="001950F3">
      <w:pPr>
        <w:pStyle w:val="Caption"/>
        <w:keepNext/>
        <w:rPr>
          <w:rFonts w:ascii="Arial" w:hAnsi="Arial" w:cs="Arial"/>
          <w:i w:val="0"/>
          <w:color w:val="auto"/>
          <w:sz w:val="24"/>
          <w:szCs w:val="24"/>
        </w:rPr>
      </w:pP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t xml:space="preserve">Figure </w: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begin"/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SEQ Figure \* ARABIC </w:instrTex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separate"/>
      </w:r>
      <w:r w:rsidR="00784EBF">
        <w:rPr>
          <w:rFonts w:ascii="Arial" w:hAnsi="Arial" w:cs="Arial"/>
          <w:b/>
          <w:i w:val="0"/>
          <w:noProof/>
          <w:color w:val="auto"/>
          <w:sz w:val="24"/>
          <w:szCs w:val="24"/>
        </w:rPr>
        <w:t>5</w:t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fldChar w:fldCharType="end"/>
      </w:r>
      <w:r w:rsidRPr="001950F3">
        <w:rPr>
          <w:rFonts w:ascii="Arial" w:hAnsi="Arial" w:cs="Arial"/>
          <w:b/>
          <w:i w:val="0"/>
          <w:color w:val="auto"/>
          <w:sz w:val="24"/>
          <w:szCs w:val="24"/>
        </w:rPr>
        <w:t>:</w:t>
      </w:r>
      <w:r w:rsidRPr="001950F3">
        <w:rPr>
          <w:rFonts w:ascii="Arial" w:hAnsi="Arial" w:cs="Arial"/>
          <w:i w:val="0"/>
          <w:color w:val="auto"/>
          <w:sz w:val="24"/>
          <w:szCs w:val="24"/>
        </w:rPr>
        <w:t xml:space="preserve"> displays a plot of fish diversity (Shannon Index) as a function of the annual mean air temperature (°C). The regression equation and R^2 are displayed in the top right.</w:t>
      </w:r>
    </w:p>
    <w:p w14:paraId="5744D502" w14:textId="77777777" w:rsidR="001950F3" w:rsidRPr="001950F3" w:rsidRDefault="001950F3" w:rsidP="001950F3">
      <w:pPr>
        <w:ind w:firstLine="720"/>
        <w:rPr>
          <w:rFonts w:ascii="Arial" w:hAnsi="Arial" w:cs="Arial"/>
          <w:sz w:val="24"/>
          <w:szCs w:val="24"/>
        </w:rPr>
      </w:pPr>
      <w:r w:rsidRPr="001950F3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27FD8CFE" wp14:editId="4516A7D7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7D94438-4CA0-4508-97F7-BFD32BA2C7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AC8B2A" w14:textId="77777777" w:rsidR="001950F3" w:rsidRPr="001950F3" w:rsidRDefault="001950F3" w:rsidP="001950F3">
      <w:pPr>
        <w:ind w:firstLine="720"/>
        <w:rPr>
          <w:rFonts w:ascii="Arial" w:hAnsi="Arial" w:cs="Arial"/>
          <w:sz w:val="24"/>
          <w:szCs w:val="24"/>
        </w:rPr>
      </w:pPr>
    </w:p>
    <w:p w14:paraId="24639124" w14:textId="77777777" w:rsidR="001950F3" w:rsidRPr="001950F3" w:rsidRDefault="001950F3" w:rsidP="001950F3">
      <w:pPr>
        <w:ind w:firstLine="720"/>
        <w:rPr>
          <w:rFonts w:ascii="Arial" w:hAnsi="Arial" w:cs="Arial"/>
          <w:sz w:val="24"/>
          <w:szCs w:val="24"/>
        </w:rPr>
      </w:pPr>
    </w:p>
    <w:p w14:paraId="1AC3E57A" w14:textId="77777777" w:rsidR="001950F3" w:rsidRPr="001950F3" w:rsidRDefault="001950F3" w:rsidP="001950F3">
      <w:pPr>
        <w:ind w:firstLine="720"/>
        <w:rPr>
          <w:rFonts w:ascii="Arial" w:hAnsi="Arial" w:cs="Arial"/>
          <w:sz w:val="24"/>
          <w:szCs w:val="24"/>
        </w:rPr>
      </w:pPr>
    </w:p>
    <w:p w14:paraId="6847332A" w14:textId="77777777" w:rsidR="00784EBF" w:rsidRPr="00784EBF" w:rsidRDefault="003E65A7" w:rsidP="003E65A7">
      <w:pPr>
        <w:rPr>
          <w:rFonts w:ascii="Arial" w:hAnsi="Arial" w:cs="Arial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1131CC75" wp14:editId="3E7D66D1">
            <wp:simplePos x="0" y="0"/>
            <wp:positionH relativeFrom="margin">
              <wp:posOffset>-190500</wp:posOffset>
            </wp:positionH>
            <wp:positionV relativeFrom="paragraph">
              <wp:posOffset>762000</wp:posOffset>
            </wp:positionV>
            <wp:extent cx="5942965" cy="403860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EB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E303F" wp14:editId="45EDD6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752475"/>
                <wp:effectExtent l="0" t="0" r="0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2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C90DE" w14:textId="77777777" w:rsidR="00784EBF" w:rsidRDefault="00784EBF" w:rsidP="00784EBF">
                            <w:pPr>
                              <w:pStyle w:val="Caption"/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84EB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784EB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84EB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784EB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784EB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84EB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  <w:r w:rsidRPr="00784EBF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displays Augmented Pairs Plot for all environmental explanatory factors and the invertebrate diversity (Shannon Index).</w:t>
                            </w:r>
                            <w:r w:rsidR="003E65A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Correlation coefficients for each regression are displayed at variable intersections to the left. Regression plots fore each regression are displayed at variable intersections to the right</w:t>
                            </w:r>
                          </w:p>
                          <w:p w14:paraId="1BFE93E1" w14:textId="77777777" w:rsidR="003E65A7" w:rsidRPr="003E65A7" w:rsidRDefault="003E65A7" w:rsidP="003E65A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E303F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margin-left:416.8pt;margin-top:0;width:468pt;height:59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" stroked="f">
                <v:textbox inset="0,0,0,0">
                  <w:txbxContent>
                    <w:p w14:paraId="6C6C90DE" w14:textId="77777777" w:rsidR="00784EBF" w:rsidRDefault="00784EBF" w:rsidP="00784EBF">
                      <w:pPr>
                        <w:pStyle w:val="Caption"/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784EB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784EB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84EB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784EB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784EB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84EB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:</w:t>
                      </w:r>
                      <w:r w:rsidRPr="00784EBF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 xml:space="preserve"> displays Augmented Pairs Plot for all environmental explanatory factors and the invertebrate diversity (Shannon Index).</w:t>
                      </w:r>
                      <w:r w:rsidR="003E65A7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 xml:space="preserve"> Correlation coefficients for each regression are displayed at variable intersections to the left. Regression plots fore each regression are displayed at variable intersections to the right</w:t>
                      </w:r>
                    </w:p>
                    <w:p w14:paraId="1BFE93E1" w14:textId="77777777" w:rsidR="003E65A7" w:rsidRPr="003E65A7" w:rsidRDefault="003E65A7" w:rsidP="003E65A7"/>
                  </w:txbxContent>
                </v:textbox>
                <w10:wrap type="square" anchorx="margin"/>
              </v:shape>
            </w:pict>
          </mc:Fallback>
        </mc:AlternateContent>
      </w:r>
      <w:r w:rsidR="00784EBF" w:rsidRPr="00784EBF">
        <w:rPr>
          <w:rFonts w:ascii="Arial" w:hAnsi="Arial" w:cs="Arial"/>
          <w:b/>
          <w:sz w:val="24"/>
          <w:szCs w:val="24"/>
        </w:rPr>
        <w:t xml:space="preserve">Table </w:t>
      </w:r>
      <w:r w:rsidR="00784EBF" w:rsidRPr="00784EBF">
        <w:rPr>
          <w:rFonts w:ascii="Arial" w:hAnsi="Arial" w:cs="Arial"/>
          <w:b/>
          <w:sz w:val="24"/>
          <w:szCs w:val="24"/>
        </w:rPr>
        <w:fldChar w:fldCharType="begin"/>
      </w:r>
      <w:r w:rsidR="00784EBF" w:rsidRPr="00784EBF">
        <w:rPr>
          <w:rFonts w:ascii="Arial" w:hAnsi="Arial" w:cs="Arial"/>
          <w:b/>
          <w:sz w:val="24"/>
          <w:szCs w:val="24"/>
        </w:rPr>
        <w:instrText xml:space="preserve"> SEQ Table \* ARABIC </w:instrText>
      </w:r>
      <w:r w:rsidR="00784EBF" w:rsidRPr="00784EBF">
        <w:rPr>
          <w:rFonts w:ascii="Arial" w:hAnsi="Arial" w:cs="Arial"/>
          <w:b/>
          <w:sz w:val="24"/>
          <w:szCs w:val="24"/>
        </w:rPr>
        <w:fldChar w:fldCharType="separate"/>
      </w:r>
      <w:r w:rsidR="00784EBF" w:rsidRPr="00784EBF">
        <w:rPr>
          <w:rFonts w:ascii="Arial" w:hAnsi="Arial" w:cs="Arial"/>
          <w:b/>
          <w:noProof/>
          <w:sz w:val="24"/>
          <w:szCs w:val="24"/>
        </w:rPr>
        <w:t>2</w:t>
      </w:r>
      <w:r w:rsidR="00784EBF" w:rsidRPr="00784EBF">
        <w:rPr>
          <w:rFonts w:ascii="Arial" w:hAnsi="Arial" w:cs="Arial"/>
          <w:b/>
          <w:sz w:val="24"/>
          <w:szCs w:val="24"/>
        </w:rPr>
        <w:fldChar w:fldCharType="end"/>
      </w:r>
      <w:r w:rsidR="00784EBF" w:rsidRPr="00784EBF">
        <w:rPr>
          <w:rFonts w:ascii="Arial" w:hAnsi="Arial" w:cs="Arial"/>
          <w:sz w:val="24"/>
          <w:szCs w:val="24"/>
        </w:rPr>
        <w:t>: displays the multi-variable linear regression models predicting invertebrate diversity and their associated summary statistics.</w:t>
      </w:r>
    </w:p>
    <w:tbl>
      <w:tblPr>
        <w:tblW w:w="7945" w:type="dxa"/>
        <w:tblLook w:val="04A0" w:firstRow="1" w:lastRow="0" w:firstColumn="1" w:lastColumn="0" w:noHBand="0" w:noVBand="1"/>
      </w:tblPr>
      <w:tblGrid>
        <w:gridCol w:w="2245"/>
        <w:gridCol w:w="1835"/>
        <w:gridCol w:w="2140"/>
        <w:gridCol w:w="1991"/>
      </w:tblGrid>
      <w:tr w:rsidR="00784EBF" w:rsidRPr="003E65A7" w14:paraId="74C274E9" w14:textId="77777777" w:rsidTr="00784EBF">
        <w:trPr>
          <w:trHeight w:val="315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B4CB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Invertebrate Diversity 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E7DC0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bCs/>
                <w:sz w:val="24"/>
                <w:szCs w:val="24"/>
              </w:rPr>
              <w:t>Model.5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B1CD3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bCs/>
                <w:sz w:val="24"/>
                <w:szCs w:val="24"/>
              </w:rPr>
              <w:t>Model.3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779C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proofErr w:type="spellStart"/>
            <w:r w:rsidRPr="00784EBF">
              <w:rPr>
                <w:rFonts w:ascii="Arial" w:eastAsia="Times New Roman" w:hAnsi="Arial" w:cs="Arial"/>
                <w:bCs/>
                <w:sz w:val="24"/>
                <w:szCs w:val="24"/>
              </w:rPr>
              <w:t>Model.Backward</w:t>
            </w:r>
            <w:proofErr w:type="spellEnd"/>
          </w:p>
        </w:tc>
      </w:tr>
      <w:tr w:rsidR="00784EBF" w:rsidRPr="003E65A7" w14:paraId="291F7C83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0BF54B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Intercept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CCE38C1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-0.07441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E641D47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3.36539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C40C7B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26.514988</w:t>
            </w:r>
          </w:p>
        </w:tc>
      </w:tr>
      <w:tr w:rsidR="00784EBF" w:rsidRPr="003E65A7" w14:paraId="003E1D06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7F6A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Precipitation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678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5F0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-0.01752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4B0D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-0.082152</w:t>
            </w:r>
          </w:p>
        </w:tc>
      </w:tr>
      <w:tr w:rsidR="00784EBF" w:rsidRPr="003E65A7" w14:paraId="2D0CB987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EC26D9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Phosphates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39B5177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891030C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2E9B69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-0.235538</w:t>
            </w:r>
          </w:p>
        </w:tc>
      </w:tr>
      <w:tr w:rsidR="00784EBF" w:rsidRPr="003E65A7" w14:paraId="220D6C91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343A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Dissolved Oxygen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7A27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DEEB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B26A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0.057341</w:t>
            </w:r>
          </w:p>
        </w:tc>
      </w:tr>
      <w:tr w:rsidR="00784EBF" w:rsidRPr="003E65A7" w14:paraId="5D92C2A2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0ACB44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Air Temperature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124F2AD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17EC42C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387FFC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-1.017958</w:t>
            </w:r>
          </w:p>
        </w:tc>
      </w:tr>
      <w:tr w:rsidR="00784EBF" w:rsidRPr="003E65A7" w14:paraId="25C69BDA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A3C1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Depth/Width Ratio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1A54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36.49285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BB9D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7197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84EBF" w:rsidRPr="003E65A7" w14:paraId="223E9AA1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55C68C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R^2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8AEC639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0.7518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3F7389F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0.2705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440347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0.9591</w:t>
            </w:r>
          </w:p>
        </w:tc>
      </w:tr>
      <w:tr w:rsidR="00784EBF" w:rsidRPr="003E65A7" w14:paraId="4E836F7F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D22D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Adj</w:t>
            </w:r>
            <w:r w:rsidRPr="003E65A7">
              <w:rPr>
                <w:rFonts w:ascii="Arial" w:eastAsia="Times New Roman" w:hAnsi="Arial" w:cs="Arial"/>
                <w:sz w:val="24"/>
                <w:szCs w:val="24"/>
              </w:rPr>
              <w:t>usted</w:t>
            </w:r>
            <w:r w:rsidRPr="00784EBF">
              <w:rPr>
                <w:rFonts w:ascii="Arial" w:eastAsia="Times New Roman" w:hAnsi="Arial" w:cs="Arial"/>
                <w:sz w:val="24"/>
                <w:szCs w:val="24"/>
              </w:rPr>
              <w:t xml:space="preserve"> R^2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F152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0.7104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C2FD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0.1489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2279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0.9045</w:t>
            </w:r>
          </w:p>
        </w:tc>
      </w:tr>
      <w:tr w:rsidR="00784EBF" w:rsidRPr="003E65A7" w14:paraId="1D9FD7C7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59386D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F Statistic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0D6668B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18.17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28BE23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2.224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12FDD0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17.57</w:t>
            </w:r>
          </w:p>
        </w:tc>
      </w:tr>
      <w:tr w:rsidR="00784EBF" w:rsidRPr="003E65A7" w14:paraId="05E4205C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9E26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Df1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DBC3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BE60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507F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784EBF" w:rsidRPr="003E65A7" w14:paraId="45880746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BA2598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Df2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F40E639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7CD06C8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89D39D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784EBF" w:rsidRPr="003E65A7" w14:paraId="1921A821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EF16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p-value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CCA0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0.005303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E15A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0.1864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219F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84EBF" w:rsidRPr="003E65A7" w14:paraId="144D6B52" w14:textId="77777777" w:rsidTr="00784EBF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3BCBE3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 xml:space="preserve">Max </w:t>
            </w:r>
            <w:proofErr w:type="spellStart"/>
            <w:r w:rsidRPr="00784EBF">
              <w:rPr>
                <w:rFonts w:ascii="Arial" w:eastAsia="Times New Roman" w:hAnsi="Arial" w:cs="Arial"/>
                <w:sz w:val="24"/>
                <w:szCs w:val="24"/>
              </w:rPr>
              <w:t>vif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00098B66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093589EC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F8C93F" w14:textId="77777777" w:rsidR="00784EBF" w:rsidRPr="00784EBF" w:rsidRDefault="00784EBF" w:rsidP="00784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EB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3E65A7">
              <w:rPr>
                <w:rFonts w:ascii="Arial" w:eastAsia="Times New Roman" w:hAnsi="Arial" w:cs="Arial"/>
                <w:sz w:val="24"/>
                <w:szCs w:val="24"/>
              </w:rPr>
              <w:t>10.7</w:t>
            </w:r>
          </w:p>
        </w:tc>
      </w:tr>
    </w:tbl>
    <w:p w14:paraId="791AEC99" w14:textId="77777777" w:rsidR="001950F3" w:rsidRPr="00784EBF" w:rsidRDefault="001950F3" w:rsidP="001950F3">
      <w:pPr>
        <w:ind w:firstLine="720"/>
        <w:rPr>
          <w:rFonts w:ascii="Arial" w:hAnsi="Arial" w:cs="Arial"/>
          <w:sz w:val="24"/>
          <w:szCs w:val="24"/>
        </w:rPr>
      </w:pPr>
    </w:p>
    <w:p w14:paraId="18F3922F" w14:textId="77777777" w:rsidR="00784EBF" w:rsidRPr="00784EBF" w:rsidRDefault="00784EBF" w:rsidP="00784EBF">
      <w:pPr>
        <w:pStyle w:val="Caption"/>
        <w:keepNext/>
        <w:rPr>
          <w:rFonts w:ascii="Arial" w:hAnsi="Arial" w:cs="Arial"/>
          <w:i w:val="0"/>
          <w:color w:val="auto"/>
          <w:sz w:val="24"/>
          <w:szCs w:val="24"/>
        </w:rPr>
      </w:pP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t xml:space="preserve">Figure </w:t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fldChar w:fldCharType="begin"/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SEQ Figure \* ARABIC </w:instrText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fldChar w:fldCharType="separate"/>
      </w:r>
      <w:r w:rsidRPr="00784EBF">
        <w:rPr>
          <w:rFonts w:ascii="Arial" w:hAnsi="Arial" w:cs="Arial"/>
          <w:b/>
          <w:i w:val="0"/>
          <w:noProof/>
          <w:color w:val="auto"/>
          <w:sz w:val="24"/>
          <w:szCs w:val="24"/>
        </w:rPr>
        <w:t>7</w:t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fldChar w:fldCharType="end"/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t>:</w:t>
      </w:r>
      <w:r w:rsidRPr="00784EBF">
        <w:rPr>
          <w:rFonts w:ascii="Arial" w:hAnsi="Arial" w:cs="Arial"/>
          <w:i w:val="0"/>
          <w:color w:val="auto"/>
          <w:sz w:val="24"/>
          <w:szCs w:val="24"/>
        </w:rPr>
        <w:t xml:space="preserve"> displays a plot of invertebrate diversity (Shannon Index) as a function of the concentration of phosphates. The regression equation and R^2 are displayed in the top right.</w:t>
      </w:r>
    </w:p>
    <w:p w14:paraId="533BDE6E" w14:textId="77777777" w:rsidR="00784EBF" w:rsidRDefault="00784EBF" w:rsidP="001950F3">
      <w:pPr>
        <w:ind w:firstLine="720"/>
        <w:rPr>
          <w:rFonts w:ascii="Arial" w:hAnsi="Arial" w:cs="Arial"/>
          <w:sz w:val="24"/>
          <w:szCs w:val="24"/>
        </w:rPr>
      </w:pPr>
      <w:r w:rsidRPr="00784EBF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504313B9" wp14:editId="3858928C">
            <wp:extent cx="4591050" cy="26479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D3FE9C-05CD-4341-936E-83EB6D5EEC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D0F522" w14:textId="77777777" w:rsidR="0031351A" w:rsidRPr="00784EBF" w:rsidRDefault="0031351A" w:rsidP="0031351A">
      <w:pPr>
        <w:pStyle w:val="Caption"/>
        <w:keepNext/>
        <w:rPr>
          <w:rFonts w:ascii="Arial" w:hAnsi="Arial" w:cs="Arial"/>
          <w:i w:val="0"/>
          <w:color w:val="auto"/>
          <w:sz w:val="24"/>
          <w:szCs w:val="24"/>
        </w:rPr>
      </w:pP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t>Figure</w:t>
      </w:r>
      <w:r>
        <w:rPr>
          <w:rFonts w:ascii="Arial" w:hAnsi="Arial" w:cs="Arial"/>
          <w:b/>
          <w:i w:val="0"/>
          <w:color w:val="auto"/>
          <w:sz w:val="24"/>
          <w:szCs w:val="24"/>
        </w:rPr>
        <w:t xml:space="preserve"> 8</w:t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t>:</w:t>
      </w:r>
      <w:r w:rsidRPr="00784EBF">
        <w:rPr>
          <w:rFonts w:ascii="Arial" w:hAnsi="Arial" w:cs="Arial"/>
          <w:i w:val="0"/>
          <w:color w:val="auto"/>
          <w:sz w:val="24"/>
          <w:szCs w:val="24"/>
        </w:rPr>
        <w:t xml:space="preserve"> displays a plot of invertebrate diversity (Shannon Index) as a function of the annual mean air temperature (°C). The regression equation and R^2 are displayed in the top right.</w:t>
      </w:r>
    </w:p>
    <w:p w14:paraId="7D58E4A7" w14:textId="77777777" w:rsidR="0031351A" w:rsidRPr="00784EBF" w:rsidRDefault="0031351A" w:rsidP="0031351A">
      <w:pPr>
        <w:ind w:firstLine="720"/>
        <w:rPr>
          <w:rFonts w:ascii="Arial" w:hAnsi="Arial" w:cs="Arial"/>
          <w:sz w:val="24"/>
          <w:szCs w:val="24"/>
        </w:rPr>
      </w:pPr>
      <w:r w:rsidRPr="00784EBF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38FAE5BE" wp14:editId="0C4C7E8C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11B8816-3A68-496A-9DB2-173472AEE8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48C990" w14:textId="77777777" w:rsidR="0031351A" w:rsidRPr="00784EBF" w:rsidRDefault="0031351A" w:rsidP="001950F3">
      <w:pPr>
        <w:ind w:firstLine="720"/>
        <w:rPr>
          <w:rFonts w:ascii="Arial" w:hAnsi="Arial" w:cs="Arial"/>
          <w:sz w:val="24"/>
          <w:szCs w:val="24"/>
        </w:rPr>
      </w:pPr>
    </w:p>
    <w:p w14:paraId="41696C8F" w14:textId="77777777" w:rsidR="00784EBF" w:rsidRPr="00784EBF" w:rsidRDefault="00784EBF" w:rsidP="0031351A">
      <w:pPr>
        <w:pStyle w:val="Caption"/>
        <w:keepNext/>
        <w:rPr>
          <w:rFonts w:ascii="Arial" w:hAnsi="Arial" w:cs="Arial"/>
          <w:i w:val="0"/>
          <w:color w:val="auto"/>
          <w:sz w:val="24"/>
          <w:szCs w:val="24"/>
        </w:rPr>
      </w:pP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 xml:space="preserve">Figure </w:t>
      </w:r>
      <w:r w:rsidR="0031351A">
        <w:rPr>
          <w:rFonts w:ascii="Arial" w:hAnsi="Arial" w:cs="Arial"/>
          <w:b/>
          <w:i w:val="0"/>
          <w:color w:val="auto"/>
          <w:sz w:val="24"/>
          <w:szCs w:val="24"/>
        </w:rPr>
        <w:t>9</w:t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t>:</w:t>
      </w:r>
      <w:r w:rsidRPr="00784EBF">
        <w:rPr>
          <w:rFonts w:ascii="Arial" w:hAnsi="Arial" w:cs="Arial"/>
          <w:i w:val="0"/>
          <w:color w:val="auto"/>
          <w:sz w:val="24"/>
          <w:szCs w:val="24"/>
        </w:rPr>
        <w:t xml:space="preserve"> displays a plot of invertebrate diversity (Shannon Index) as a function of the mean annual precipitation (cm). The regression equation and R^2 are displayed in the top right.</w:t>
      </w:r>
    </w:p>
    <w:p w14:paraId="04767C39" w14:textId="77777777" w:rsidR="00784EBF" w:rsidRPr="00784EBF" w:rsidRDefault="00784EBF" w:rsidP="001950F3">
      <w:pPr>
        <w:ind w:firstLine="720"/>
        <w:rPr>
          <w:rFonts w:ascii="Arial" w:hAnsi="Arial" w:cs="Arial"/>
          <w:sz w:val="24"/>
          <w:szCs w:val="24"/>
        </w:rPr>
      </w:pPr>
      <w:r w:rsidRPr="00784EBF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202EA49F" wp14:editId="386E1C70">
            <wp:extent cx="4581525" cy="249555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57B2FC2-1664-4DF9-8B8D-6C0216444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885B1E" w14:textId="77777777" w:rsidR="00784EBF" w:rsidRPr="00784EBF" w:rsidRDefault="00784EBF" w:rsidP="00784EBF">
      <w:pPr>
        <w:pStyle w:val="Caption"/>
        <w:keepNext/>
        <w:rPr>
          <w:rFonts w:ascii="Arial" w:hAnsi="Arial" w:cs="Arial"/>
          <w:i w:val="0"/>
          <w:color w:val="auto"/>
          <w:sz w:val="24"/>
          <w:szCs w:val="24"/>
        </w:rPr>
      </w:pP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t xml:space="preserve">Figure </w:t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fldChar w:fldCharType="begin"/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SEQ Figure \* ARABIC </w:instrText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fldChar w:fldCharType="separate"/>
      </w:r>
      <w:r w:rsidRPr="00784EBF">
        <w:rPr>
          <w:rFonts w:ascii="Arial" w:hAnsi="Arial" w:cs="Arial"/>
          <w:b/>
          <w:i w:val="0"/>
          <w:noProof/>
          <w:color w:val="auto"/>
          <w:sz w:val="24"/>
          <w:szCs w:val="24"/>
        </w:rPr>
        <w:t>10</w:t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fldChar w:fldCharType="end"/>
      </w:r>
      <w:r w:rsidRPr="00784EBF">
        <w:rPr>
          <w:rFonts w:ascii="Arial" w:hAnsi="Arial" w:cs="Arial"/>
          <w:b/>
          <w:i w:val="0"/>
          <w:color w:val="auto"/>
          <w:sz w:val="24"/>
          <w:szCs w:val="24"/>
        </w:rPr>
        <w:t>:</w:t>
      </w:r>
      <w:r w:rsidRPr="00784EBF">
        <w:rPr>
          <w:rFonts w:ascii="Arial" w:hAnsi="Arial" w:cs="Arial"/>
          <w:i w:val="0"/>
          <w:color w:val="auto"/>
          <w:sz w:val="24"/>
          <w:szCs w:val="24"/>
        </w:rPr>
        <w:t xml:space="preserve"> displays a plot of invertebrate diversity (Shannon Index) as a function of the % saturation of dissolved oxygen. The regression equation and R^2 are displayed in the top right.</w:t>
      </w:r>
    </w:p>
    <w:p w14:paraId="1A1C6185" w14:textId="77777777" w:rsidR="00784EBF" w:rsidRDefault="00784EBF" w:rsidP="001950F3">
      <w:pPr>
        <w:ind w:firstLine="720"/>
        <w:rPr>
          <w:rFonts w:ascii="Arial" w:hAnsi="Arial" w:cs="Arial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BAD38AB" wp14:editId="3F63E5AB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C96A18-7849-46D7-A0A0-760F200D8B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bookmarkEnd w:id="1"/>
    <w:bookmarkEnd w:id="2"/>
    <w:p w14:paraId="4DD5FA11" w14:textId="77777777" w:rsidR="003B23F2" w:rsidRPr="00B25A82" w:rsidRDefault="003B23F2" w:rsidP="001950F3">
      <w:pPr>
        <w:ind w:firstLine="720"/>
        <w:rPr>
          <w:rFonts w:ascii="Arial" w:hAnsi="Arial" w:cs="Arial"/>
          <w:sz w:val="24"/>
          <w:szCs w:val="24"/>
        </w:rPr>
      </w:pPr>
    </w:p>
    <w:sectPr w:rsidR="003B23F2" w:rsidRPr="00B2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82"/>
    <w:rsid w:val="001950F3"/>
    <w:rsid w:val="0031351A"/>
    <w:rsid w:val="003B23F2"/>
    <w:rsid w:val="003E65A7"/>
    <w:rsid w:val="005B7469"/>
    <w:rsid w:val="00784EBF"/>
    <w:rsid w:val="00A31F47"/>
    <w:rsid w:val="00AC5A90"/>
    <w:rsid w:val="00AF7FA5"/>
    <w:rsid w:val="00B25A82"/>
    <w:rsid w:val="00BF5966"/>
    <w:rsid w:val="00E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182D"/>
  <w15:chartTrackingRefBased/>
  <w15:docId w15:val="{3F62EC8F-C14C-4AA6-9C7C-8C067B5B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A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chart" Target="charts/chart7.xml"/><Relationship Id="rId13" Type="http://schemas.openxmlformats.org/officeDocument/2006/relationships/chart" Target="charts/chart8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image" Target="media/image2.png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F:\LimnoData\Sp.17.Fish.W.Cal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F:\LimnoData\Sp.17.Fish.W.Cal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F:\LimnoData\Sp.17.Fish.W.Calc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F:\LimnoData\Sp.17.Fish.W.Calc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C:\Users\Sean\Desktop\LimnoData\Sp.17.Inver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C:\Users\Sean\Desktop\LimnoData\Sp.17.Inver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C:\Users\Sean\Desktop\LimnoData\Sp.17.Inver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C:\Users\Sean\Desktop\LimnoData\Sp.17.Inve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561786964129484"/>
                  <c:y val="-0.11700495771361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Arial" panose="020B0604020202020204" pitchFamily="34" charset="0"/>
                        <a:ea typeface="+mn-ea"/>
                        <a:cs typeface="Arial" panose="020B0604020202020204" pitchFamily="34" charset="0"/>
                      </a:defRPr>
                    </a:pPr>
                    <a:r>
                      <a:rPr lang="en-US" sz="1400" baseline="0">
                        <a:latin typeface="Arial" panose="020B0604020202020204" pitchFamily="34" charset="0"/>
                        <a:cs typeface="Arial" panose="020B0604020202020204" pitchFamily="34" charset="0"/>
                      </a:rPr>
                      <a:t>y = 3.0861x - 4.6493</a:t>
                    </a:r>
                    <a:br>
                      <a:rPr lang="en-US" sz="1400" baseline="0">
                        <a:latin typeface="Arial" panose="020B0604020202020204" pitchFamily="34" charset="0"/>
                        <a:cs typeface="Arial" panose="020B0604020202020204" pitchFamily="34" charset="0"/>
                      </a:rPr>
                    </a:br>
                    <a:r>
                      <a:rPr lang="en-US" sz="1400" baseline="0">
                        <a:latin typeface="Arial" panose="020B0604020202020204" pitchFamily="34" charset="0"/>
                        <a:cs typeface="Arial" panose="020B0604020202020204" pitchFamily="34" charset="0"/>
                      </a:rPr>
                      <a:t>R² = 0.1714</a:t>
                    </a:r>
                    <a:endParaRPr lang="en-US" sz="1400">
                      <a:latin typeface="Arial" panose="020B0604020202020204" pitchFamily="34" charset="0"/>
                      <a:cs typeface="Arial" panose="020B0604020202020204" pitchFamily="34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Plots!$B$21:$B$33</c:f>
              <c:numCache>
                <c:formatCode>General</c:formatCode>
                <c:ptCount val="13"/>
                <c:pt idx="0">
                  <c:v>1.835897263563545</c:v>
                </c:pt>
                <c:pt idx="2">
                  <c:v>1.997790818213817</c:v>
                </c:pt>
                <c:pt idx="4">
                  <c:v>1.92557513905023</c:v>
                </c:pt>
                <c:pt idx="5">
                  <c:v>1.825232264446514</c:v>
                </c:pt>
                <c:pt idx="6">
                  <c:v>1.86243128407043</c:v>
                </c:pt>
                <c:pt idx="7">
                  <c:v>1.838360793758182</c:v>
                </c:pt>
                <c:pt idx="9">
                  <c:v>1.896134655208773</c:v>
                </c:pt>
                <c:pt idx="11">
                  <c:v>1.75337098287381</c:v>
                </c:pt>
              </c:numCache>
            </c:numRef>
          </c:xVal>
          <c:yVal>
            <c:numRef>
              <c:f>Plots!$C$21:$C$33</c:f>
              <c:numCache>
                <c:formatCode>General</c:formatCode>
                <c:ptCount val="13"/>
                <c:pt idx="0">
                  <c:v>1.3030161</c:v>
                </c:pt>
                <c:pt idx="2">
                  <c:v>1.1068383</c:v>
                </c:pt>
                <c:pt idx="4">
                  <c:v>1.1844879</c:v>
                </c:pt>
                <c:pt idx="5">
                  <c:v>1.6058603</c:v>
                </c:pt>
                <c:pt idx="6">
                  <c:v>1.4868772</c:v>
                </c:pt>
                <c:pt idx="7">
                  <c:v>0.3767702</c:v>
                </c:pt>
                <c:pt idx="9">
                  <c:v>1.6434177</c:v>
                </c:pt>
                <c:pt idx="11">
                  <c:v>0.1881129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AC4-4C04-A8F2-304B1ED33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2685440"/>
        <c:axId val="1521314336"/>
      </c:scatterChart>
      <c:valAx>
        <c:axId val="1522685440"/>
        <c:scaling>
          <c:orientation val="minMax"/>
          <c:max val="2.0"/>
          <c:min val="1.7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Log of Average Precipitation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314336"/>
        <c:crosses val="autoZero"/>
        <c:crossBetween val="midCat"/>
      </c:valAx>
      <c:valAx>
        <c:axId val="1521314336"/>
        <c:scaling>
          <c:orientation val="minMax"/>
          <c:max val="2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Fish Diversity (SI)</a:t>
                </a:r>
              </a:p>
            </c:rich>
          </c:tx>
          <c:layout>
            <c:manualLayout>
              <c:xMode val="edge"/>
              <c:yMode val="edge"/>
              <c:x val="0.0222222222222222"/>
              <c:y val="0.148290682414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685440"/>
        <c:crosses val="autoZero"/>
        <c:crossBetween val="midCat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824455380577428"/>
                  <c:y val="-0.177771945173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Plots!$M$20:$M$30</c:f>
              <c:numCache>
                <c:formatCode>General</c:formatCode>
                <c:ptCount val="11"/>
                <c:pt idx="0">
                  <c:v>0.0735830749202658</c:v>
                </c:pt>
                <c:pt idx="1">
                  <c:v>0.0832588699080158</c:v>
                </c:pt>
                <c:pt idx="2">
                  <c:v>0.0431967849885199</c:v>
                </c:pt>
                <c:pt idx="3">
                  <c:v>0.0550640455285645</c:v>
                </c:pt>
                <c:pt idx="4">
                  <c:v>0.047557066537154</c:v>
                </c:pt>
                <c:pt idx="5">
                  <c:v>0.0680232558139535</c:v>
                </c:pt>
                <c:pt idx="6">
                  <c:v>0.0598759232473318</c:v>
                </c:pt>
                <c:pt idx="7">
                  <c:v>0.0659993276808725</c:v>
                </c:pt>
                <c:pt idx="8">
                  <c:v>0.074740784189866</c:v>
                </c:pt>
                <c:pt idx="9">
                  <c:v>0.0545587611469273</c:v>
                </c:pt>
                <c:pt idx="10">
                  <c:v>0.0414712416687238</c:v>
                </c:pt>
              </c:numCache>
            </c:numRef>
          </c:xVal>
          <c:yVal>
            <c:numRef>
              <c:f>Plots!$L$20:$L$30</c:f>
              <c:numCache>
                <c:formatCode>General</c:formatCode>
                <c:ptCount val="11"/>
                <c:pt idx="0">
                  <c:v>1.3030161</c:v>
                </c:pt>
                <c:pt idx="1">
                  <c:v>2.0149853</c:v>
                </c:pt>
                <c:pt idx="2">
                  <c:v>1.1068383</c:v>
                </c:pt>
                <c:pt idx="3">
                  <c:v>1.1844879</c:v>
                </c:pt>
                <c:pt idx="4">
                  <c:v>1.6058603</c:v>
                </c:pt>
                <c:pt idx="5">
                  <c:v>1.4868772</c:v>
                </c:pt>
                <c:pt idx="6">
                  <c:v>0.3767702</c:v>
                </c:pt>
                <c:pt idx="7">
                  <c:v>1.6434177</c:v>
                </c:pt>
                <c:pt idx="8">
                  <c:v>1.7935004</c:v>
                </c:pt>
                <c:pt idx="9">
                  <c:v>0.1881129</c:v>
                </c:pt>
                <c:pt idx="10">
                  <c:v>1.072017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079-4BD5-A046-B66C0D10E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4067568"/>
        <c:axId val="1480875280"/>
      </c:scatterChart>
      <c:valAx>
        <c:axId val="1364067568"/>
        <c:scaling>
          <c:orientation val="minMax"/>
          <c:min val="0.0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Depth/Width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0875280"/>
        <c:crosses val="autoZero"/>
        <c:crossBetween val="midCat"/>
      </c:valAx>
      <c:valAx>
        <c:axId val="14808752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Fish Diversity (SI)</a:t>
                </a:r>
              </a:p>
            </c:rich>
          </c:tx>
          <c:layout>
            <c:manualLayout>
              <c:xMode val="edge"/>
              <c:yMode val="edge"/>
              <c:x val="0.0194444444444444"/>
              <c:y val="0.2273764216972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4067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585653991719"/>
          <c:y val="0.0509259259259259"/>
          <c:w val="0.866413851116349"/>
          <c:h val="0.803819932603062"/>
        </c:manualLayout>
      </c:layout>
      <c:scatterChart>
        <c:scatterStyle val="lineMarker"/>
        <c:varyColors val="0"/>
        <c:ser>
          <c:idx val="0"/>
          <c:order val="0"/>
          <c:tx>
            <c:strRef>
              <c:f>Plots!$C$37</c:f>
              <c:strCache>
                <c:ptCount val="1"/>
                <c:pt idx="0">
                  <c:v>Shannon Index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966359408696746"/>
                  <c:y val="-0.5120209973753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Plots!$B$38:$B$50</c:f>
              <c:numCache>
                <c:formatCode>General</c:formatCode>
                <c:ptCount val="13"/>
                <c:pt idx="0">
                  <c:v>-0.195519810894007</c:v>
                </c:pt>
                <c:pt idx="1">
                  <c:v>-1.69897000433602</c:v>
                </c:pt>
                <c:pt idx="2">
                  <c:v>0.462397997898956</c:v>
                </c:pt>
                <c:pt idx="3">
                  <c:v>0.734399742520567</c:v>
                </c:pt>
                <c:pt idx="4">
                  <c:v>-1.323306390375133</c:v>
                </c:pt>
                <c:pt idx="5">
                  <c:v>-2.1249387366083</c:v>
                </c:pt>
                <c:pt idx="6">
                  <c:v>-1.397940008672037</c:v>
                </c:pt>
                <c:pt idx="7">
                  <c:v>-0.21289390696343</c:v>
                </c:pt>
                <c:pt idx="8">
                  <c:v>-0.00766744095253572</c:v>
                </c:pt>
                <c:pt idx="9">
                  <c:v>-1.647817481888638</c:v>
                </c:pt>
                <c:pt idx="10">
                  <c:v>-0.356547323513813</c:v>
                </c:pt>
                <c:pt idx="11">
                  <c:v>0.255272505103306</c:v>
                </c:pt>
                <c:pt idx="12">
                  <c:v>-1.154901959985744</c:v>
                </c:pt>
              </c:numCache>
            </c:numRef>
          </c:xVal>
          <c:yVal>
            <c:numRef>
              <c:f>Plots!$C$38:$C$50</c:f>
              <c:numCache>
                <c:formatCode>General</c:formatCode>
                <c:ptCount val="13"/>
                <c:pt idx="0">
                  <c:v>1.3030161</c:v>
                </c:pt>
                <c:pt idx="1">
                  <c:v>2.0149853</c:v>
                </c:pt>
                <c:pt idx="2">
                  <c:v>1.1068383</c:v>
                </c:pt>
                <c:pt idx="3">
                  <c:v>0.8905397</c:v>
                </c:pt>
                <c:pt idx="4">
                  <c:v>1.1844879</c:v>
                </c:pt>
                <c:pt idx="5">
                  <c:v>1.6058603</c:v>
                </c:pt>
                <c:pt idx="6">
                  <c:v>1.4868772</c:v>
                </c:pt>
                <c:pt idx="7">
                  <c:v>0.3767702</c:v>
                </c:pt>
                <c:pt idx="8">
                  <c:v>1.1082154</c:v>
                </c:pt>
                <c:pt idx="9">
                  <c:v>1.6434177</c:v>
                </c:pt>
                <c:pt idx="10">
                  <c:v>1.7935004</c:v>
                </c:pt>
                <c:pt idx="11">
                  <c:v>0.1881129</c:v>
                </c:pt>
                <c:pt idx="12">
                  <c:v>1.072017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148-4EA7-B130-7EF6A340F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8848352"/>
        <c:axId val="1496878592"/>
      </c:scatterChart>
      <c:valAx>
        <c:axId val="1488848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Log of Nitrates (ml/L)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878592"/>
        <c:crossesAt val="-2.5"/>
        <c:crossBetween val="midCat"/>
      </c:valAx>
      <c:valAx>
        <c:axId val="14968785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Fish Diversity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848352"/>
        <c:crossesAt val="-2.5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Plots!$M$37</c:f>
              <c:strCache>
                <c:ptCount val="1"/>
                <c:pt idx="0">
                  <c:v>Avg.Temp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49288276465442"/>
                  <c:y val="0.1239238845144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Plots!$M$38:$M$45</c:f>
              <c:numCache>
                <c:formatCode>General</c:formatCode>
                <c:ptCount val="8"/>
                <c:pt idx="0">
                  <c:v>21.54733333333331</c:v>
                </c:pt>
                <c:pt idx="1">
                  <c:v>20.66816666666666</c:v>
                </c:pt>
                <c:pt idx="2">
                  <c:v>21.20899999999999</c:v>
                </c:pt>
                <c:pt idx="3">
                  <c:v>21.39533333333332</c:v>
                </c:pt>
                <c:pt idx="4">
                  <c:v>21.51616666666668</c:v>
                </c:pt>
                <c:pt idx="5">
                  <c:v>22.18799999999999</c:v>
                </c:pt>
                <c:pt idx="6">
                  <c:v>21.5275</c:v>
                </c:pt>
                <c:pt idx="7">
                  <c:v>22.2145</c:v>
                </c:pt>
              </c:numCache>
            </c:numRef>
          </c:xVal>
          <c:yVal>
            <c:numRef>
              <c:f>Plots!$L$38:$L$45</c:f>
              <c:numCache>
                <c:formatCode>General</c:formatCode>
                <c:ptCount val="8"/>
                <c:pt idx="0">
                  <c:v>1.3030161</c:v>
                </c:pt>
                <c:pt idx="1">
                  <c:v>1.1068383</c:v>
                </c:pt>
                <c:pt idx="2">
                  <c:v>1.1844879</c:v>
                </c:pt>
                <c:pt idx="3">
                  <c:v>1.6058603</c:v>
                </c:pt>
                <c:pt idx="4">
                  <c:v>1.4868772</c:v>
                </c:pt>
                <c:pt idx="5">
                  <c:v>0.3767702</c:v>
                </c:pt>
                <c:pt idx="6">
                  <c:v>1.6434177</c:v>
                </c:pt>
                <c:pt idx="7">
                  <c:v>0.1881129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87-413C-BA2A-D37CFF46E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0635520"/>
        <c:axId val="1479805408"/>
      </c:scatterChart>
      <c:valAx>
        <c:axId val="1490635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Average Air 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805408"/>
        <c:crosses val="autoZero"/>
        <c:crossBetween val="midCat"/>
      </c:valAx>
      <c:valAx>
        <c:axId val="14798054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Fish Diversity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635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668528985744"/>
          <c:y val="0.0651851851851852"/>
          <c:w val="0.821288594112458"/>
          <c:h val="0.716691746864975"/>
        </c:manualLayout>
      </c:layout>
      <c:scatterChart>
        <c:scatterStyle val="lineMarker"/>
        <c:varyColors val="0"/>
        <c:ser>
          <c:idx val="0"/>
          <c:order val="0"/>
          <c:tx>
            <c:strRef>
              <c:f>Plots!$C$35</c:f>
              <c:strCache>
                <c:ptCount val="1"/>
                <c:pt idx="0">
                  <c:v>PO4 (mL/L)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97473780507727"/>
                  <c:y val="0.42736003323325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Plots!$C$36:$C$48</c:f>
              <c:numCache>
                <c:formatCode>General</c:formatCode>
                <c:ptCount val="13"/>
                <c:pt idx="0">
                  <c:v>4.127499999999998</c:v>
                </c:pt>
                <c:pt idx="1">
                  <c:v>0.1675</c:v>
                </c:pt>
                <c:pt idx="2">
                  <c:v>1.6675</c:v>
                </c:pt>
                <c:pt idx="3">
                  <c:v>0.673333333333333</c:v>
                </c:pt>
                <c:pt idx="4">
                  <c:v>0.4075</c:v>
                </c:pt>
                <c:pt idx="5">
                  <c:v>0.405</c:v>
                </c:pt>
                <c:pt idx="6">
                  <c:v>0.315</c:v>
                </c:pt>
                <c:pt idx="7">
                  <c:v>3.1775</c:v>
                </c:pt>
                <c:pt idx="8">
                  <c:v>2.2125</c:v>
                </c:pt>
                <c:pt idx="9">
                  <c:v>0.2975</c:v>
                </c:pt>
                <c:pt idx="10">
                  <c:v>0.2975</c:v>
                </c:pt>
                <c:pt idx="11">
                  <c:v>4.274999999999999</c:v>
                </c:pt>
                <c:pt idx="12">
                  <c:v>0.125</c:v>
                </c:pt>
              </c:numCache>
            </c:numRef>
          </c:xVal>
          <c:yVal>
            <c:numRef>
              <c:f>Plots!$B$36:$B$48</c:f>
              <c:numCache>
                <c:formatCode>General</c:formatCode>
                <c:ptCount val="13"/>
                <c:pt idx="0">
                  <c:v>2.748531</c:v>
                </c:pt>
                <c:pt idx="1">
                  <c:v>2.049415999999999</c:v>
                </c:pt>
                <c:pt idx="2">
                  <c:v>1.409774</c:v>
                </c:pt>
                <c:pt idx="3">
                  <c:v>2.283394</c:v>
                </c:pt>
                <c:pt idx="4">
                  <c:v>1.793963</c:v>
                </c:pt>
                <c:pt idx="5">
                  <c:v>1.725462</c:v>
                </c:pt>
                <c:pt idx="6">
                  <c:v>2.035257</c:v>
                </c:pt>
                <c:pt idx="7">
                  <c:v>2.007522</c:v>
                </c:pt>
                <c:pt idx="8">
                  <c:v>2.459543</c:v>
                </c:pt>
                <c:pt idx="9">
                  <c:v>2.545774</c:v>
                </c:pt>
                <c:pt idx="10">
                  <c:v>1.685584</c:v>
                </c:pt>
                <c:pt idx="11">
                  <c:v>2.211945</c:v>
                </c:pt>
                <c:pt idx="12">
                  <c:v>0.664474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AD6-4AE2-8499-9306111F96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6585088"/>
        <c:axId val="1466323776"/>
      </c:scatterChart>
      <c:valAx>
        <c:axId val="1526585088"/>
        <c:scaling>
          <c:logBase val="10.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PO4 (mL/L)
</a:t>
                </a:r>
              </a:p>
            </c:rich>
          </c:tx>
          <c:layout>
            <c:manualLayout>
              <c:xMode val="edge"/>
              <c:yMode val="edge"/>
              <c:x val="0.440527791168961"/>
              <c:y val="0.821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323776"/>
        <c:crosses val="autoZero"/>
        <c:crossBetween val="midCat"/>
      </c:valAx>
      <c:valAx>
        <c:axId val="1466323776"/>
        <c:scaling>
          <c:orientation val="minMax"/>
          <c:min val="0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Invertebrate Diversity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6585088"/>
        <c:crossesAt val="0.1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567147856518"/>
          <c:y val="0.0509259259259259"/>
          <c:w val="0.815502405949256"/>
          <c:h val="0.743503207932342"/>
        </c:manualLayout>
      </c:layout>
      <c:scatterChart>
        <c:scatterStyle val="lineMarker"/>
        <c:varyColors val="0"/>
        <c:ser>
          <c:idx val="0"/>
          <c:order val="0"/>
          <c:tx>
            <c:strRef>
              <c:f>Plots!$B$60</c:f>
              <c:strCache>
                <c:ptCount val="1"/>
                <c:pt idx="0">
                  <c:v>Avg.Temp (°C)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02523840769904"/>
                  <c:y val="-0.189824657334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Plots!$B$61:$B$68</c:f>
              <c:numCache>
                <c:formatCode>General</c:formatCode>
                <c:ptCount val="8"/>
                <c:pt idx="0">
                  <c:v>21.54733333333329</c:v>
                </c:pt>
                <c:pt idx="1">
                  <c:v>20.66816666666666</c:v>
                </c:pt>
                <c:pt idx="2">
                  <c:v>21.20899999999999</c:v>
                </c:pt>
                <c:pt idx="3">
                  <c:v>21.3953333333333</c:v>
                </c:pt>
                <c:pt idx="4">
                  <c:v>21.51616666666668</c:v>
                </c:pt>
                <c:pt idx="5">
                  <c:v>22.18799999999999</c:v>
                </c:pt>
                <c:pt idx="6">
                  <c:v>21.5275</c:v>
                </c:pt>
                <c:pt idx="7">
                  <c:v>22.2145</c:v>
                </c:pt>
              </c:numCache>
            </c:numRef>
          </c:xVal>
          <c:yVal>
            <c:numRef>
              <c:f>Plots!$C$61:$C$68</c:f>
              <c:numCache>
                <c:formatCode>General</c:formatCode>
                <c:ptCount val="8"/>
                <c:pt idx="0">
                  <c:v>2.748531</c:v>
                </c:pt>
                <c:pt idx="1">
                  <c:v>1.409774</c:v>
                </c:pt>
                <c:pt idx="2">
                  <c:v>1.793963</c:v>
                </c:pt>
                <c:pt idx="3">
                  <c:v>1.725462</c:v>
                </c:pt>
                <c:pt idx="4">
                  <c:v>2.035257</c:v>
                </c:pt>
                <c:pt idx="5">
                  <c:v>2.007522</c:v>
                </c:pt>
                <c:pt idx="6">
                  <c:v>2.545774</c:v>
                </c:pt>
                <c:pt idx="7">
                  <c:v>2.211945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6E4-4531-BA71-70F8070CC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854144"/>
        <c:axId val="1446820576"/>
      </c:scatterChart>
      <c:valAx>
        <c:axId val="137685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Avg.Temp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6820576"/>
        <c:crosses val="autoZero"/>
        <c:crossBetween val="midCat"/>
      </c:valAx>
      <c:valAx>
        <c:axId val="1446820576"/>
        <c:scaling>
          <c:orientation val="minMax"/>
          <c:min val="1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Invertebrate Diversity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854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Plots!$B$50</c:f>
              <c:strCache>
                <c:ptCount val="1"/>
                <c:pt idx="0">
                  <c:v>Average Precipitation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85982720909886"/>
                  <c:y val="-0.45320173519976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Plots!$B$51:$B$58</c:f>
              <c:numCache>
                <c:formatCode>General</c:formatCode>
                <c:ptCount val="8"/>
                <c:pt idx="0">
                  <c:v>68.53260869565214</c:v>
                </c:pt>
                <c:pt idx="1">
                  <c:v>99.49260869565222</c:v>
                </c:pt>
                <c:pt idx="2">
                  <c:v>84.25101449275361</c:v>
                </c:pt>
                <c:pt idx="3">
                  <c:v>66.8701449275362</c:v>
                </c:pt>
                <c:pt idx="4">
                  <c:v>72.85028985507244</c:v>
                </c:pt>
                <c:pt idx="5">
                  <c:v>68.92246376811597</c:v>
                </c:pt>
                <c:pt idx="6">
                  <c:v>78.72898550724635</c:v>
                </c:pt>
                <c:pt idx="7">
                  <c:v>56.67231884057975</c:v>
                </c:pt>
              </c:numCache>
            </c:numRef>
          </c:xVal>
          <c:yVal>
            <c:numRef>
              <c:f>Plots!$C$51:$C$58</c:f>
              <c:numCache>
                <c:formatCode>General</c:formatCode>
                <c:ptCount val="8"/>
                <c:pt idx="0">
                  <c:v>2.748531</c:v>
                </c:pt>
                <c:pt idx="1">
                  <c:v>1.409774</c:v>
                </c:pt>
                <c:pt idx="2">
                  <c:v>1.793963</c:v>
                </c:pt>
                <c:pt idx="3">
                  <c:v>1.725462</c:v>
                </c:pt>
                <c:pt idx="4">
                  <c:v>2.035257</c:v>
                </c:pt>
                <c:pt idx="5">
                  <c:v>2.007522</c:v>
                </c:pt>
                <c:pt idx="6">
                  <c:v>2.545774</c:v>
                </c:pt>
                <c:pt idx="7">
                  <c:v>2.211945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78D-4C19-961A-D0487412BB74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Plots!$C$51:$C$58</c:f>
              <c:numCache>
                <c:formatCode>General</c:formatCode>
                <c:ptCount val="8"/>
                <c:pt idx="0">
                  <c:v>2.748531</c:v>
                </c:pt>
                <c:pt idx="1">
                  <c:v>1.409774</c:v>
                </c:pt>
                <c:pt idx="2">
                  <c:v>1.793963</c:v>
                </c:pt>
                <c:pt idx="3">
                  <c:v>1.725462</c:v>
                </c:pt>
                <c:pt idx="4">
                  <c:v>2.035257</c:v>
                </c:pt>
                <c:pt idx="5">
                  <c:v>2.007522</c:v>
                </c:pt>
                <c:pt idx="6">
                  <c:v>2.545774</c:v>
                </c:pt>
                <c:pt idx="7">
                  <c:v>2.211945</c:v>
                </c:pt>
              </c:numCache>
            </c:numRef>
          </c:xVal>
          <c:yVal>
            <c:numRef>
              <c:f>Plots!$B$50</c:f>
              <c:numCache>
                <c:formatCode>General</c:formatCode>
                <c:ptCount val="1"/>
                <c:pt idx="0">
                  <c:v>0.0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78D-4C19-961A-D0487412B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9471136"/>
        <c:axId val="1491111728"/>
      </c:scatterChart>
      <c:valAx>
        <c:axId val="1419471136"/>
        <c:scaling>
          <c:orientation val="minMax"/>
          <c:min val="50.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Precipitation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111728"/>
        <c:crosses val="autoZero"/>
        <c:crossBetween val="midCat"/>
      </c:valAx>
      <c:valAx>
        <c:axId val="1491111728"/>
        <c:scaling>
          <c:orientation val="minMax"/>
          <c:min val="1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 b="0" i="0" baseline="0">
                    <a:effectLst/>
                  </a:rPr>
                  <a:t>Invertebrate Diversity</a:t>
                </a:r>
                <a:r>
                  <a:rPr lang="en-US" sz="1200" b="0" i="0" baseline="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2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471136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Plots!$C$70</c:f>
              <c:strCache>
                <c:ptCount val="1"/>
                <c:pt idx="0">
                  <c:v>Shannon Index of Invertebrate Diversity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967206911636045"/>
                  <c:y val="-0.3080143627879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Plots!$B$71:$B$81</c:f>
              <c:numCache>
                <c:formatCode>General</c:formatCode>
                <c:ptCount val="11"/>
                <c:pt idx="0">
                  <c:v>82.8</c:v>
                </c:pt>
                <c:pt idx="1">
                  <c:v>84.62499999999998</c:v>
                </c:pt>
                <c:pt idx="2">
                  <c:v>79.7</c:v>
                </c:pt>
                <c:pt idx="3">
                  <c:v>64.7</c:v>
                </c:pt>
                <c:pt idx="4">
                  <c:v>45.7</c:v>
                </c:pt>
                <c:pt idx="5">
                  <c:v>62.45</c:v>
                </c:pt>
                <c:pt idx="6">
                  <c:v>79.4</c:v>
                </c:pt>
                <c:pt idx="7">
                  <c:v>77.65</c:v>
                </c:pt>
                <c:pt idx="8">
                  <c:v>103.65</c:v>
                </c:pt>
                <c:pt idx="9">
                  <c:v>68.5</c:v>
                </c:pt>
                <c:pt idx="10">
                  <c:v>120.225</c:v>
                </c:pt>
              </c:numCache>
            </c:numRef>
          </c:xVal>
          <c:yVal>
            <c:numRef>
              <c:f>Plots!$C$71:$C$81</c:f>
              <c:numCache>
                <c:formatCode>General</c:formatCode>
                <c:ptCount val="11"/>
                <c:pt idx="0">
                  <c:v>2.748531</c:v>
                </c:pt>
                <c:pt idx="1">
                  <c:v>2.049415999999999</c:v>
                </c:pt>
                <c:pt idx="2">
                  <c:v>1.409774</c:v>
                </c:pt>
                <c:pt idx="3">
                  <c:v>1.793963</c:v>
                </c:pt>
                <c:pt idx="4">
                  <c:v>1.725462</c:v>
                </c:pt>
                <c:pt idx="5">
                  <c:v>2.035257</c:v>
                </c:pt>
                <c:pt idx="6">
                  <c:v>2.007522</c:v>
                </c:pt>
                <c:pt idx="7">
                  <c:v>2.545774</c:v>
                </c:pt>
                <c:pt idx="8">
                  <c:v>1.685584</c:v>
                </c:pt>
                <c:pt idx="9">
                  <c:v>2.211945</c:v>
                </c:pt>
                <c:pt idx="10">
                  <c:v>0.664474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209-4F24-A786-D72E7602A5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4926048"/>
        <c:axId val="1447055664"/>
      </c:scatterChart>
      <c:valAx>
        <c:axId val="1494926048"/>
        <c:scaling>
          <c:orientation val="minMax"/>
          <c:min val="40.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Dissolved Oxygen (% saturation)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055664"/>
        <c:crosses val="autoZero"/>
        <c:crossBetween val="midCat"/>
      </c:valAx>
      <c:valAx>
        <c:axId val="1447055664"/>
        <c:scaling>
          <c:orientation val="minMax"/>
          <c:min val="0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Invertebrate Diversity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926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406</Words>
  <Characters>2316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Kinard</dc:creator>
  <cp:keywords/>
  <dc:description/>
  <cp:lastModifiedBy>Sean Kinard</cp:lastModifiedBy>
  <cp:revision>3</cp:revision>
  <dcterms:created xsi:type="dcterms:W3CDTF">2017-12-14T22:11:00Z</dcterms:created>
  <dcterms:modified xsi:type="dcterms:W3CDTF">2017-12-18T05:15:00Z</dcterms:modified>
</cp:coreProperties>
</file>