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E93C" w14:textId="27D00C88" w:rsidR="00434842" w:rsidRDefault="00434842" w:rsidP="00434842">
      <w:pPr>
        <w:spacing w:line="240" w:lineRule="auto"/>
        <w:contextualSpacing/>
      </w:pPr>
      <w:r>
        <w:t xml:space="preserve">Michael Roswell, Jonathan </w:t>
      </w:r>
      <w:proofErr w:type="spellStart"/>
      <w:r>
        <w:t>Dushoff</w:t>
      </w:r>
      <w:proofErr w:type="spellEnd"/>
      <w:r>
        <w:t xml:space="preserve"> and Rachael Winfree</w:t>
      </w:r>
      <w:r>
        <w:t xml:space="preserve">. 2021. </w:t>
      </w:r>
      <w:r w:rsidRPr="00434842">
        <w:t>A conceptual guide to measuring species diversity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Oikos </w:t>
      </w:r>
    </w:p>
    <w:p w14:paraId="159EBB8F" w14:textId="058E1CA4" w:rsidR="00434842" w:rsidRDefault="00434842" w:rsidP="00434842">
      <w:pPr>
        <w:spacing w:line="240" w:lineRule="auto"/>
        <w:contextualSpacing/>
      </w:pPr>
    </w:p>
    <w:p w14:paraId="37ED8231" w14:textId="729C3C56" w:rsidR="00434842" w:rsidRDefault="00434842" w:rsidP="00434842">
      <w:pPr>
        <w:pStyle w:val="ListParagraph"/>
        <w:numPr>
          <w:ilvl w:val="0"/>
          <w:numId w:val="1"/>
        </w:numPr>
        <w:spacing w:line="240" w:lineRule="auto"/>
      </w:pPr>
      <w:r>
        <w:t>Coverage is a method for equalizing samples that is preferable to equal-effort or rarefying</w:t>
      </w:r>
    </w:p>
    <w:p w14:paraId="6EC39EE2" w14:textId="21DE1DBC" w:rsidR="00434842" w:rsidRDefault="00434842" w:rsidP="00434842">
      <w:pPr>
        <w:pStyle w:val="ListParagraph"/>
        <w:numPr>
          <w:ilvl w:val="0"/>
          <w:numId w:val="1"/>
        </w:numPr>
        <w:spacing w:line="240" w:lineRule="auto"/>
      </w:pPr>
      <w:r>
        <w:t>Richness, Shannon, and Simpson indices are variants of the same equation and can be expressed on the same scale and in units of species.</w:t>
      </w:r>
    </w:p>
    <w:p w14:paraId="612784CB" w14:textId="0C1B06EF" w:rsidR="00434842" w:rsidRDefault="00434842" w:rsidP="00434842">
      <w:pPr>
        <w:pStyle w:val="ListParagraph"/>
        <w:numPr>
          <w:ilvl w:val="0"/>
          <w:numId w:val="1"/>
        </w:numPr>
        <w:spacing w:line="240" w:lineRule="auto"/>
      </w:pPr>
      <w:r>
        <w:t>Relative abundance inevitably affects diversity metrics which necessitates research choice of sensitivity towards rare species (‘leverage’)</w:t>
      </w:r>
    </w:p>
    <w:p w14:paraId="03E5C616" w14:textId="1F0C1190" w:rsidR="00434842" w:rsidRDefault="00434842" w:rsidP="00434842">
      <w:pPr>
        <w:pStyle w:val="ListParagraph"/>
        <w:numPr>
          <w:ilvl w:val="0"/>
          <w:numId w:val="1"/>
        </w:numPr>
        <w:spacing w:line="240" w:lineRule="auto"/>
      </w:pPr>
      <w:r>
        <w:t xml:space="preserve">Equal sample effort </w:t>
      </w:r>
      <w:r w:rsidR="001E12BA">
        <w:t>is hindered by unequal sample size across communities</w:t>
      </w:r>
    </w:p>
    <w:p w14:paraId="2D0A8DAA" w14:textId="0AA67C67" w:rsidR="001E12BA" w:rsidRDefault="001E12BA" w:rsidP="001E12BA">
      <w:pPr>
        <w:pStyle w:val="ListParagraph"/>
        <w:numPr>
          <w:ilvl w:val="1"/>
          <w:numId w:val="1"/>
        </w:numPr>
        <w:spacing w:line="240" w:lineRule="auto"/>
      </w:pPr>
      <w:r>
        <w:t>Small samples underestimate diversity</w:t>
      </w:r>
    </w:p>
    <w:p w14:paraId="2FFF296D" w14:textId="0877BCD7" w:rsidR="001E12BA" w:rsidRDefault="001E12BA" w:rsidP="001E12BA">
      <w:pPr>
        <w:pStyle w:val="ListParagraph"/>
        <w:numPr>
          <w:ilvl w:val="0"/>
          <w:numId w:val="1"/>
        </w:numPr>
        <w:spacing w:line="240" w:lineRule="auto"/>
      </w:pPr>
      <w:r>
        <w:t>Equalizing sample sizes by removing individuals from larger samples to match lower samples (rarefaction)</w:t>
      </w:r>
    </w:p>
    <w:p w14:paraId="74943854" w14:textId="5A452699" w:rsidR="001E12BA" w:rsidRDefault="001E12BA" w:rsidP="001E12BA">
      <w:pPr>
        <w:pStyle w:val="ListParagraph"/>
        <w:numPr>
          <w:ilvl w:val="1"/>
          <w:numId w:val="1"/>
        </w:numPr>
        <w:spacing w:line="240" w:lineRule="auto"/>
      </w:pPr>
      <w:r>
        <w:t>Does not account for the distribution of relative abundances in the whole larger community</w:t>
      </w:r>
    </w:p>
    <w:p w14:paraId="29E68ED4" w14:textId="5A4076EB" w:rsidR="001E12BA" w:rsidRDefault="001E12BA" w:rsidP="001E12BA">
      <w:pPr>
        <w:pStyle w:val="ListParagraph"/>
        <w:numPr>
          <w:ilvl w:val="1"/>
          <w:numId w:val="1"/>
        </w:numPr>
        <w:spacing w:line="240" w:lineRule="auto"/>
      </w:pPr>
      <w:r>
        <w:t>Sample size standardization underestimates diversity for more diverse communities</w:t>
      </w:r>
    </w:p>
    <w:p w14:paraId="406321A2" w14:textId="34C73A63" w:rsidR="001E12BA" w:rsidRDefault="001E12BA" w:rsidP="001E12BA">
      <w:pPr>
        <w:pStyle w:val="ListParagraph"/>
        <w:numPr>
          <w:ilvl w:val="0"/>
          <w:numId w:val="1"/>
        </w:numPr>
        <w:spacing w:line="240" w:lineRule="auto"/>
      </w:pPr>
      <w:r>
        <w:t>More diverse communities require more effort to characterize</w:t>
      </w:r>
    </w:p>
    <w:p w14:paraId="5A17B344" w14:textId="1702EC32" w:rsidR="001E12BA" w:rsidRDefault="001E12BA" w:rsidP="001E12BA">
      <w:pPr>
        <w:pStyle w:val="ListParagraph"/>
        <w:numPr>
          <w:ilvl w:val="0"/>
          <w:numId w:val="1"/>
        </w:numPr>
        <w:spacing w:line="240" w:lineRule="auto"/>
      </w:pPr>
      <w:r>
        <w:t>Coverage is a measure of how completely a community has been sampled: estimates the total true relative abundance in the community of all the species within the sample</w:t>
      </w:r>
    </w:p>
    <w:p w14:paraId="662BED1D" w14:textId="4F04183C" w:rsidR="001E12BA" w:rsidRDefault="001E12BA" w:rsidP="001E12BA">
      <w:pPr>
        <w:pStyle w:val="ListParagraph"/>
        <w:numPr>
          <w:ilvl w:val="1"/>
          <w:numId w:val="1"/>
        </w:numPr>
        <w:spacing w:line="240" w:lineRule="auto"/>
      </w:pPr>
      <w:r>
        <w:t>1-</w:t>
      </w:r>
      <w:proofErr w:type="gramStart"/>
      <w:r>
        <w:t>slope(</w:t>
      </w:r>
      <w:proofErr w:type="gramEnd"/>
      <w:r>
        <w:t>species accumulation curve)</w:t>
      </w:r>
    </w:p>
    <w:p w14:paraId="6B2295A1" w14:textId="7AB58818" w:rsidR="001E12BA" w:rsidRDefault="00487C05" w:rsidP="001E12BA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iNEXT</w:t>
      </w:r>
      <w:proofErr w:type="spellEnd"/>
      <w:r>
        <w:t xml:space="preserve"> and estimated in </w:t>
      </w:r>
      <w:proofErr w:type="spellStart"/>
      <w:r>
        <w:t>iNEXT</w:t>
      </w:r>
      <w:proofErr w:type="spellEnd"/>
      <w:r>
        <w:t xml:space="preserve"> R package</w:t>
      </w:r>
    </w:p>
    <w:p w14:paraId="2132F53C" w14:textId="4DB67DD7" w:rsidR="008D7DD7" w:rsidRDefault="008D7DD7" w:rsidP="008D7DD7">
      <w:pPr>
        <w:pStyle w:val="ListParagraph"/>
        <w:numPr>
          <w:ilvl w:val="0"/>
          <w:numId w:val="1"/>
        </w:numPr>
        <w:spacing w:line="240" w:lineRule="auto"/>
      </w:pPr>
      <w:r>
        <w:t>Richness has high uncertainty due to the impacts of relative abundance on likelihood of detection of rare species</w:t>
      </w:r>
    </w:p>
    <w:p w14:paraId="6D067FAA" w14:textId="67945FE4" w:rsidR="008D7DD7" w:rsidRDefault="008D7DD7" w:rsidP="008D7DD7">
      <w:pPr>
        <w:pStyle w:val="ListParagraph"/>
        <w:numPr>
          <w:ilvl w:val="0"/>
          <w:numId w:val="1"/>
        </w:numPr>
        <w:spacing w:line="240" w:lineRule="auto"/>
      </w:pPr>
      <w:r>
        <w:t>Shannon and Simpson indices have different units that do not scale evenly with addition or loss of species which confounds their direct interpretation</w:t>
      </w:r>
    </w:p>
    <w:p w14:paraId="422FA916" w14:textId="01653C1F" w:rsidR="008D7DD7" w:rsidRDefault="0011206A" w:rsidP="008D7DD7">
      <w:pPr>
        <w:pStyle w:val="ListParagraph"/>
        <w:numPr>
          <w:ilvl w:val="0"/>
          <w:numId w:val="1"/>
        </w:numPr>
        <w:spacing w:line="240" w:lineRule="auto"/>
      </w:pPr>
      <w:r>
        <w:t>Hill diversity can be interpreted as the equivalent diversity of a community with equally abundant species.</w:t>
      </w:r>
    </w:p>
    <w:p w14:paraId="23C02BC8" w14:textId="0FE6355E" w:rsidR="0011206A" w:rsidRDefault="0011206A" w:rsidP="008D7DD7">
      <w:pPr>
        <w:pStyle w:val="ListParagraph"/>
        <w:numPr>
          <w:ilvl w:val="0"/>
          <w:numId w:val="1"/>
        </w:numPr>
        <w:spacing w:line="240" w:lineRule="auto"/>
      </w:pPr>
      <w:r>
        <w:t>Hill diversity scales intuitively as species are lost or gained</w:t>
      </w:r>
    </w:p>
    <w:p w14:paraId="7D8C15DF" w14:textId="77777777" w:rsidR="00827B2E" w:rsidRDefault="0011206A" w:rsidP="008D7DD7">
      <w:pPr>
        <w:pStyle w:val="ListParagraph"/>
        <w:numPr>
          <w:ilvl w:val="0"/>
          <w:numId w:val="1"/>
        </w:numPr>
        <w:spacing w:line="240" w:lineRule="auto"/>
      </w:pPr>
      <w:r>
        <w:t>Species richness</w:t>
      </w:r>
    </w:p>
    <w:p w14:paraId="659DCFE7" w14:textId="77777777" w:rsidR="00827B2E" w:rsidRDefault="0011206A" w:rsidP="00827B2E">
      <w:pPr>
        <w:pStyle w:val="ListParagraph"/>
        <w:numPr>
          <w:ilvl w:val="1"/>
          <w:numId w:val="1"/>
        </w:numPr>
        <w:spacing w:line="240" w:lineRule="auto"/>
      </w:pPr>
      <w:r>
        <w:t>arithmetic rarity scale – high leverage to rare species</w:t>
      </w:r>
    </w:p>
    <w:p w14:paraId="55602818" w14:textId="108394EE" w:rsidR="0011206A" w:rsidRDefault="0011206A" w:rsidP="00827B2E">
      <w:pPr>
        <w:pStyle w:val="ListParagraph"/>
        <w:numPr>
          <w:ilvl w:val="1"/>
          <w:numId w:val="1"/>
        </w:numPr>
        <w:spacing w:line="240" w:lineRule="auto"/>
      </w:pPr>
      <w:r>
        <w:t>arithmetic mean</w:t>
      </w:r>
      <w:r w:rsidR="00827B2E">
        <w:t xml:space="preserve"> rarity</w:t>
      </w:r>
    </w:p>
    <w:p w14:paraId="22F5363F" w14:textId="19FF4CDD" w:rsidR="00827B2E" w:rsidRDefault="00827B2E" w:rsidP="00827B2E">
      <w:pPr>
        <w:pStyle w:val="ListParagraph"/>
        <w:numPr>
          <w:ilvl w:val="1"/>
          <w:numId w:val="1"/>
        </w:numPr>
        <w:spacing w:line="240" w:lineRule="auto"/>
      </w:pPr>
      <w:r>
        <w:t>Not recommended because it has low accuracy outside of experiments</w:t>
      </w:r>
    </w:p>
    <w:p w14:paraId="696A0840" w14:textId="77777777" w:rsidR="00827B2E" w:rsidRDefault="0011206A" w:rsidP="008D7DD7">
      <w:pPr>
        <w:pStyle w:val="ListParagraph"/>
        <w:numPr>
          <w:ilvl w:val="0"/>
          <w:numId w:val="1"/>
        </w:numPr>
        <w:spacing w:line="240" w:lineRule="auto"/>
      </w:pPr>
      <w:r>
        <w:t>Hill-Shannon</w:t>
      </w:r>
    </w:p>
    <w:p w14:paraId="6F5289C7" w14:textId="77777777" w:rsidR="00827B2E" w:rsidRDefault="0011206A" w:rsidP="00827B2E">
      <w:pPr>
        <w:pStyle w:val="ListParagraph"/>
        <w:numPr>
          <w:ilvl w:val="1"/>
          <w:numId w:val="1"/>
        </w:numPr>
        <w:spacing w:line="240" w:lineRule="auto"/>
      </w:pPr>
      <w:r>
        <w:t>logarithmic scale intermediate leverage</w:t>
      </w:r>
    </w:p>
    <w:p w14:paraId="713478BA" w14:textId="5A7F2CC4" w:rsidR="0011206A" w:rsidRDefault="0011206A" w:rsidP="00827B2E">
      <w:pPr>
        <w:pStyle w:val="ListParagraph"/>
        <w:numPr>
          <w:ilvl w:val="1"/>
          <w:numId w:val="1"/>
        </w:numPr>
        <w:spacing w:line="240" w:lineRule="auto"/>
      </w:pPr>
      <w:r>
        <w:t>Geometric mean</w:t>
      </w:r>
      <w:r w:rsidR="00827B2E">
        <w:t xml:space="preserve"> rarity</w:t>
      </w:r>
    </w:p>
    <w:p w14:paraId="5BE53916" w14:textId="59614EA7" w:rsidR="00827B2E" w:rsidRDefault="00417398" w:rsidP="00827B2E">
      <w:pPr>
        <w:pStyle w:val="ListParagraph"/>
        <w:numPr>
          <w:ilvl w:val="1"/>
          <w:numId w:val="1"/>
        </w:numPr>
        <w:spacing w:line="240" w:lineRule="auto"/>
      </w:pPr>
      <w:r>
        <w:t>Good choice for characterizing gradients in biodiversity in an ecologically meaningful way</w:t>
      </w:r>
    </w:p>
    <w:p w14:paraId="6917A955" w14:textId="07015DFB" w:rsidR="00827B2E" w:rsidRDefault="00827B2E" w:rsidP="00827B2E">
      <w:pPr>
        <w:pStyle w:val="ListParagraph"/>
        <w:numPr>
          <w:ilvl w:val="1"/>
          <w:numId w:val="1"/>
        </w:numPr>
        <w:spacing w:line="240" w:lineRule="auto"/>
      </w:pPr>
      <w:r>
        <w:t>Responds to very high and very low rarity values</w:t>
      </w:r>
    </w:p>
    <w:p w14:paraId="000E5D34" w14:textId="77777777" w:rsidR="00827B2E" w:rsidRDefault="0011206A" w:rsidP="0011206A">
      <w:pPr>
        <w:pStyle w:val="ListParagraph"/>
        <w:numPr>
          <w:ilvl w:val="0"/>
          <w:numId w:val="1"/>
        </w:numPr>
        <w:spacing w:line="240" w:lineRule="auto"/>
      </w:pPr>
      <w:r>
        <w:t>Hill-Simpson</w:t>
      </w:r>
    </w:p>
    <w:p w14:paraId="76F83FF6" w14:textId="77777777" w:rsidR="00827B2E" w:rsidRDefault="0011206A" w:rsidP="00827B2E">
      <w:pPr>
        <w:pStyle w:val="ListParagraph"/>
        <w:numPr>
          <w:ilvl w:val="1"/>
          <w:numId w:val="1"/>
        </w:numPr>
        <w:spacing w:line="240" w:lineRule="auto"/>
      </w:pPr>
      <w:r>
        <w:t>Reciprocal scale shifts leverage towards common species</w:t>
      </w:r>
    </w:p>
    <w:p w14:paraId="5863898E" w14:textId="7234885C" w:rsidR="0011206A" w:rsidRDefault="0011206A" w:rsidP="00827B2E">
      <w:pPr>
        <w:pStyle w:val="ListParagraph"/>
        <w:numPr>
          <w:ilvl w:val="1"/>
          <w:numId w:val="1"/>
        </w:numPr>
        <w:spacing w:line="240" w:lineRule="auto"/>
      </w:pPr>
      <w:r>
        <w:t>harmonic mean</w:t>
      </w:r>
      <w:r w:rsidR="00827B2E">
        <w:t xml:space="preserve"> rarity</w:t>
      </w:r>
    </w:p>
    <w:p w14:paraId="64601599" w14:textId="05133072" w:rsidR="00827B2E" w:rsidRDefault="00827B2E" w:rsidP="00827B2E">
      <w:pPr>
        <w:pStyle w:val="ListParagraph"/>
        <w:numPr>
          <w:ilvl w:val="1"/>
          <w:numId w:val="1"/>
        </w:numPr>
        <w:spacing w:line="240" w:lineRule="auto"/>
      </w:pPr>
      <w:r>
        <w:t>recommended for patterns among common species (robust to sample standardization and changes little as sample sizes increase)</w:t>
      </w:r>
    </w:p>
    <w:p w14:paraId="4C362C60" w14:textId="2DBD6A49" w:rsidR="00417398" w:rsidRDefault="00417398" w:rsidP="00417398">
      <w:pPr>
        <w:pStyle w:val="ListParagraph"/>
        <w:numPr>
          <w:ilvl w:val="0"/>
          <w:numId w:val="1"/>
        </w:numPr>
        <w:spacing w:line="240" w:lineRule="auto"/>
      </w:pPr>
      <w:r>
        <w:t xml:space="preserve">Consider plot of Diversity versus Exponent of </w:t>
      </w:r>
      <w:r w:rsidR="00A75C01">
        <w:t>L (aka hill number order)</w:t>
      </w:r>
    </w:p>
    <w:p w14:paraId="56A32E63" w14:textId="77777777" w:rsidR="00A75C01" w:rsidRDefault="00A75C01" w:rsidP="00417398">
      <w:pPr>
        <w:pStyle w:val="ListParagraph"/>
        <w:numPr>
          <w:ilvl w:val="0"/>
          <w:numId w:val="1"/>
        </w:numPr>
        <w:spacing w:line="240" w:lineRule="auto"/>
      </w:pPr>
    </w:p>
    <w:p w14:paraId="7E5C6589" w14:textId="77777777" w:rsidR="00827B2E" w:rsidRDefault="00827B2E" w:rsidP="00827B2E">
      <w:pPr>
        <w:spacing w:line="240" w:lineRule="auto"/>
      </w:pPr>
    </w:p>
    <w:p w14:paraId="0D9A0083" w14:textId="7DA0F628" w:rsidR="0011206A" w:rsidRDefault="0011206A" w:rsidP="008D7DD7">
      <w:pPr>
        <w:pStyle w:val="ListParagraph"/>
        <w:numPr>
          <w:ilvl w:val="0"/>
          <w:numId w:val="1"/>
        </w:numPr>
        <w:spacing w:line="240" w:lineRule="auto"/>
      </w:pPr>
    </w:p>
    <w:p w14:paraId="325E000A" w14:textId="77777777" w:rsidR="00434842" w:rsidRDefault="00434842" w:rsidP="00434842">
      <w:pPr>
        <w:spacing w:line="240" w:lineRule="auto"/>
        <w:contextualSpacing/>
      </w:pPr>
    </w:p>
    <w:p w14:paraId="1052A927" w14:textId="77777777" w:rsidR="00434842" w:rsidRDefault="00434842" w:rsidP="00434842">
      <w:pPr>
        <w:contextualSpacing/>
      </w:pPr>
    </w:p>
    <w:sectPr w:rsidR="0043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0193F"/>
    <w:multiLevelType w:val="hybridMultilevel"/>
    <w:tmpl w:val="6EF4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42"/>
    <w:rsid w:val="0011206A"/>
    <w:rsid w:val="001E12BA"/>
    <w:rsid w:val="00417398"/>
    <w:rsid w:val="00434842"/>
    <w:rsid w:val="00487C05"/>
    <w:rsid w:val="00827B2E"/>
    <w:rsid w:val="008D7DD7"/>
    <w:rsid w:val="00A75C01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91B0"/>
  <w15:chartTrackingRefBased/>
  <w15:docId w15:val="{ED4F0FD4-1212-4AFC-B3C5-77618752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2021-07-27T19:11:00Z</dcterms:created>
  <dcterms:modified xsi:type="dcterms:W3CDTF">2021-07-27T21:27:00Z</dcterms:modified>
</cp:coreProperties>
</file>