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891E84" w14:textId="77777777" w:rsidR="006643E8" w:rsidRPr="007A3C8C" w:rsidRDefault="006643E8" w:rsidP="007A3C8C">
      <w:pPr>
        <w:spacing w:line="480" w:lineRule="auto"/>
        <w:rPr>
          <w:rFonts w:ascii="Arial" w:hAnsi="Arial" w:cs="Arial"/>
          <w:b/>
        </w:rPr>
      </w:pPr>
      <w:r w:rsidRPr="007A3C8C">
        <w:rPr>
          <w:rFonts w:ascii="Arial" w:hAnsi="Arial" w:cs="Arial"/>
          <w:b/>
        </w:rPr>
        <w:t>Introduction</w:t>
      </w:r>
    </w:p>
    <w:p w14:paraId="4C710FB8" w14:textId="711E6F9C" w:rsidR="00F92723" w:rsidRPr="007A3C8C" w:rsidRDefault="00B33B60" w:rsidP="007A3C8C">
      <w:pPr>
        <w:spacing w:line="480" w:lineRule="auto"/>
        <w:ind w:firstLine="720"/>
        <w:rPr>
          <w:rFonts w:ascii="Arial" w:hAnsi="Arial" w:cs="Arial"/>
        </w:rPr>
      </w:pPr>
      <w:r w:rsidRPr="007A3C8C">
        <w:rPr>
          <w:rFonts w:ascii="Arial" w:hAnsi="Arial" w:cs="Arial"/>
        </w:rPr>
        <w:t xml:space="preserve">Anthropogenic climate </w:t>
      </w:r>
      <w:r w:rsidR="006643E8" w:rsidRPr="007A3C8C">
        <w:rPr>
          <w:rFonts w:ascii="Arial" w:hAnsi="Arial" w:cs="Arial"/>
        </w:rPr>
        <w:t>change creates an urgent need to understand the relationship between biological communities and climate (Wrona et al. 2006). As concentrations of greenhouse gases rise, the atmosphere retains more infrared radiation</w:t>
      </w:r>
      <w:r w:rsidRPr="007A3C8C">
        <w:rPr>
          <w:rFonts w:ascii="Arial" w:hAnsi="Arial" w:cs="Arial"/>
        </w:rPr>
        <w:t>,</w:t>
      </w:r>
      <w:r w:rsidR="006643E8" w:rsidRPr="007A3C8C">
        <w:rPr>
          <w:rFonts w:ascii="Arial" w:hAnsi="Arial" w:cs="Arial"/>
        </w:rPr>
        <w:t xml:space="preserve"> resulting in rising global temperatures (IPCC 2014). A warmer atmosphere is more energetic which intensifies the Hydrological Cycle (i.e. patterns of precipitation and evaporation)</w:t>
      </w:r>
      <w:r w:rsidRPr="007A3C8C">
        <w:rPr>
          <w:rFonts w:ascii="Arial" w:hAnsi="Arial" w:cs="Arial"/>
        </w:rPr>
        <w:t xml:space="preserve">, causing </w:t>
      </w:r>
      <w:r w:rsidR="006643E8" w:rsidRPr="007A3C8C">
        <w:rPr>
          <w:rFonts w:ascii="Arial" w:hAnsi="Arial" w:cs="Arial"/>
        </w:rPr>
        <w:t xml:space="preserve">wet regions </w:t>
      </w:r>
      <w:r w:rsidRPr="007A3C8C">
        <w:rPr>
          <w:rFonts w:ascii="Arial" w:hAnsi="Arial" w:cs="Arial"/>
        </w:rPr>
        <w:t xml:space="preserve">to </w:t>
      </w:r>
      <w:r w:rsidR="006643E8" w:rsidRPr="007A3C8C">
        <w:rPr>
          <w:rFonts w:ascii="Arial" w:hAnsi="Arial" w:cs="Arial"/>
        </w:rPr>
        <w:t>become wetter and dry regions become drier (Allen &amp; Ingram 2002). Simultaneously, the frequency and intensity of extreme weather events are expected to increase (Held et al.2006). The predicted shifts in precipitation regimes will have significant effects on ecosystems, especially in arid and semi-arid regions (Grimm et al.</w:t>
      </w:r>
      <w:r w:rsidR="00F96E8B" w:rsidRPr="007A3C8C">
        <w:rPr>
          <w:rFonts w:ascii="Arial" w:hAnsi="Arial" w:cs="Arial"/>
        </w:rPr>
        <w:t xml:space="preserve"> </w:t>
      </w:r>
      <w:r w:rsidR="006643E8" w:rsidRPr="007A3C8C">
        <w:rPr>
          <w:rFonts w:ascii="Arial" w:hAnsi="Arial" w:cs="Arial"/>
        </w:rPr>
        <w:t>2013).</w:t>
      </w:r>
      <w:r w:rsidR="00347E19" w:rsidRPr="007A3C8C">
        <w:rPr>
          <w:rFonts w:ascii="Arial" w:hAnsi="Arial" w:cs="Arial"/>
        </w:rPr>
        <w:t xml:space="preserve">  Streams, with their tight association with precipitation patterns, may be particularly sensitive to changes in precipitation.  Subtle changes in rainfall can affect lotic ecosystems in a variety of ways and X% of small (1-3</w:t>
      </w:r>
      <w:r w:rsidR="00347E19" w:rsidRPr="007A3C8C">
        <w:rPr>
          <w:rFonts w:ascii="Arial" w:hAnsi="Arial" w:cs="Arial"/>
          <w:vertAlign w:val="superscript"/>
        </w:rPr>
        <w:t>rd</w:t>
      </w:r>
      <w:r w:rsidR="00347E19" w:rsidRPr="007A3C8C">
        <w:rPr>
          <w:rFonts w:ascii="Arial" w:hAnsi="Arial" w:cs="Arial"/>
        </w:rPr>
        <w:t xml:space="preserve"> order) streams are predicted to experience significant shifts (increases or decreases) in annual rainfall in the next 100 years.  </w:t>
      </w:r>
      <w:r w:rsidR="006643E8" w:rsidRPr="007A3C8C">
        <w:rPr>
          <w:rFonts w:ascii="Arial" w:hAnsi="Arial" w:cs="Arial"/>
        </w:rPr>
        <w:t xml:space="preserve">However, it is unclear how </w:t>
      </w:r>
      <w:r w:rsidR="00347E19" w:rsidRPr="007A3C8C">
        <w:rPr>
          <w:rFonts w:ascii="Arial" w:hAnsi="Arial" w:cs="Arial"/>
        </w:rPr>
        <w:t xml:space="preserve">stream </w:t>
      </w:r>
      <w:r w:rsidR="006643E8" w:rsidRPr="007A3C8C">
        <w:rPr>
          <w:rFonts w:ascii="Arial" w:hAnsi="Arial" w:cs="Arial"/>
        </w:rPr>
        <w:t xml:space="preserve">ecosystems will respond or adjust </w:t>
      </w:r>
      <w:r w:rsidR="00F92723" w:rsidRPr="007A3C8C">
        <w:rPr>
          <w:rFonts w:ascii="Arial" w:hAnsi="Arial" w:cs="Arial"/>
        </w:rPr>
        <w:t>to the predicted changes to the hydrologic cycle</w:t>
      </w:r>
      <w:r w:rsidR="006643E8" w:rsidRPr="007A3C8C">
        <w:rPr>
          <w:rFonts w:ascii="Arial" w:hAnsi="Arial" w:cs="Arial"/>
        </w:rPr>
        <w:t xml:space="preserve">. </w:t>
      </w:r>
      <w:r w:rsidRPr="007A3C8C">
        <w:rPr>
          <w:rFonts w:ascii="Arial" w:hAnsi="Arial" w:cs="Arial"/>
        </w:rPr>
        <w:t>Therefore</w:t>
      </w:r>
      <w:r w:rsidR="006643E8" w:rsidRPr="007A3C8C">
        <w:rPr>
          <w:rFonts w:ascii="Arial" w:hAnsi="Arial" w:cs="Arial"/>
        </w:rPr>
        <w:t xml:space="preserve">, it is important to </w:t>
      </w:r>
      <w:r w:rsidR="00F92723" w:rsidRPr="007A3C8C">
        <w:rPr>
          <w:rFonts w:ascii="Arial" w:hAnsi="Arial" w:cs="Arial"/>
        </w:rPr>
        <w:t>understand the mechanistic links between climate drivers and stream communities to better predict how these ecosystems will be affected by anthropogenic climate change.</w:t>
      </w:r>
    </w:p>
    <w:p w14:paraId="2874F4F7" w14:textId="4DC7BE07" w:rsidR="00F92723" w:rsidRPr="007A3C8C" w:rsidRDefault="00B33B60" w:rsidP="007A3C8C">
      <w:pPr>
        <w:spacing w:line="480" w:lineRule="auto"/>
        <w:ind w:firstLine="720"/>
        <w:rPr>
          <w:rFonts w:ascii="Arial" w:hAnsi="Arial" w:cs="Arial"/>
        </w:rPr>
      </w:pPr>
      <w:r w:rsidRPr="007A3C8C">
        <w:rPr>
          <w:rFonts w:ascii="Arial" w:hAnsi="Arial" w:cs="Arial"/>
        </w:rPr>
        <w:t>Ecological c</w:t>
      </w:r>
      <w:r w:rsidR="006643E8" w:rsidRPr="007A3C8C">
        <w:rPr>
          <w:rFonts w:ascii="Arial" w:hAnsi="Arial" w:cs="Arial"/>
        </w:rPr>
        <w:t xml:space="preserve">ommunity assembly is constrained by abiotic and biotic filters (Davis et al. 1999, </w:t>
      </w:r>
      <w:proofErr w:type="spellStart"/>
      <w:r w:rsidR="006643E8" w:rsidRPr="007A3C8C">
        <w:rPr>
          <w:rFonts w:ascii="Arial" w:hAnsi="Arial" w:cs="Arial"/>
        </w:rPr>
        <w:t>Pockman</w:t>
      </w:r>
      <w:proofErr w:type="spellEnd"/>
      <w:r w:rsidR="006643E8" w:rsidRPr="007A3C8C">
        <w:rPr>
          <w:rFonts w:ascii="Arial" w:hAnsi="Arial" w:cs="Arial"/>
        </w:rPr>
        <w:t xml:space="preserve"> and Sperry 2000)</w:t>
      </w:r>
      <w:r w:rsidR="00CF3064" w:rsidRPr="007A3C8C">
        <w:rPr>
          <w:rFonts w:ascii="Arial" w:hAnsi="Arial" w:cs="Arial"/>
        </w:rPr>
        <w:t xml:space="preserve">.  Assuming organisms can disperse to a habitat, they must be able to survive in the local environment and successfully reproduce in the presence of other organisms exerting pressures such as competition and predation </w:t>
      </w:r>
      <w:r w:rsidR="00CF3064" w:rsidRPr="007A3C8C">
        <w:rPr>
          <w:rFonts w:ascii="Arial" w:hAnsi="Arial" w:cs="Arial"/>
        </w:rPr>
        <w:lastRenderedPageBreak/>
        <w:t>(Patrick &amp; Swan 2011)</w:t>
      </w:r>
      <w:r w:rsidR="006643E8" w:rsidRPr="007A3C8C">
        <w:rPr>
          <w:rFonts w:ascii="Arial" w:hAnsi="Arial" w:cs="Arial"/>
        </w:rPr>
        <w:t>.</w:t>
      </w:r>
      <w:r w:rsidR="00CF3064" w:rsidRPr="007A3C8C">
        <w:rPr>
          <w:rFonts w:ascii="Arial" w:hAnsi="Arial" w:cs="Arial"/>
        </w:rPr>
        <w:t xml:space="preserve"> </w:t>
      </w:r>
      <w:r w:rsidR="006643E8" w:rsidRPr="007A3C8C">
        <w:rPr>
          <w:rFonts w:ascii="Arial" w:hAnsi="Arial" w:cs="Arial"/>
        </w:rPr>
        <w:t xml:space="preserve"> </w:t>
      </w:r>
      <w:r w:rsidR="00347E19" w:rsidRPr="007A3C8C">
        <w:rPr>
          <w:rFonts w:ascii="Arial" w:hAnsi="Arial" w:cs="Arial"/>
        </w:rPr>
        <w:t xml:space="preserve">Abiotic filters are conceptually easy to understand.  </w:t>
      </w:r>
      <w:r w:rsidR="006643E8" w:rsidRPr="007A3C8C">
        <w:rPr>
          <w:rFonts w:ascii="Arial" w:hAnsi="Arial" w:cs="Arial"/>
        </w:rPr>
        <w:t>Species have physiological tolerances which limit their distribution across environmental gradients (</w:t>
      </w:r>
      <w:r w:rsidR="002406DC" w:rsidRPr="007A3C8C">
        <w:rPr>
          <w:rFonts w:ascii="Arial" w:hAnsi="Arial" w:cs="Arial"/>
        </w:rPr>
        <w:t>W</w:t>
      </w:r>
      <w:r w:rsidR="006643E8" w:rsidRPr="007A3C8C">
        <w:rPr>
          <w:rFonts w:ascii="Arial" w:hAnsi="Arial" w:cs="Arial"/>
        </w:rPr>
        <w:t xml:space="preserve">hitaker 1962). Environmental conditions </w:t>
      </w:r>
      <w:r w:rsidR="00347E19" w:rsidRPr="007A3C8C">
        <w:rPr>
          <w:rFonts w:ascii="Arial" w:hAnsi="Arial" w:cs="Arial"/>
        </w:rPr>
        <w:t xml:space="preserve">related to </w:t>
      </w:r>
      <w:r w:rsidR="00F92723" w:rsidRPr="007A3C8C">
        <w:rPr>
          <w:rFonts w:ascii="Arial" w:hAnsi="Arial" w:cs="Arial"/>
        </w:rPr>
        <w:t>precipitation</w:t>
      </w:r>
      <w:r w:rsidR="00347E19" w:rsidRPr="007A3C8C">
        <w:rPr>
          <w:rFonts w:ascii="Arial" w:hAnsi="Arial" w:cs="Arial"/>
        </w:rPr>
        <w:t xml:space="preserve"> </w:t>
      </w:r>
      <w:r w:rsidR="006643E8" w:rsidRPr="007A3C8C">
        <w:rPr>
          <w:rFonts w:ascii="Arial" w:hAnsi="Arial" w:cs="Arial"/>
        </w:rPr>
        <w:t xml:space="preserve">that </w:t>
      </w:r>
      <w:r w:rsidR="00347E19" w:rsidRPr="007A3C8C">
        <w:rPr>
          <w:rFonts w:ascii="Arial" w:hAnsi="Arial" w:cs="Arial"/>
        </w:rPr>
        <w:t xml:space="preserve">may </w:t>
      </w:r>
      <w:r w:rsidR="006643E8" w:rsidRPr="007A3C8C">
        <w:rPr>
          <w:rFonts w:ascii="Arial" w:hAnsi="Arial" w:cs="Arial"/>
        </w:rPr>
        <w:t xml:space="preserve">act as abiotic filters include </w:t>
      </w:r>
      <w:r w:rsidR="00347E19" w:rsidRPr="007A3C8C">
        <w:rPr>
          <w:rFonts w:ascii="Arial" w:hAnsi="Arial" w:cs="Arial"/>
        </w:rPr>
        <w:t xml:space="preserve">water temperature and hydrologic </w:t>
      </w:r>
      <w:r w:rsidR="006643E8" w:rsidRPr="007A3C8C">
        <w:rPr>
          <w:rFonts w:ascii="Arial" w:hAnsi="Arial" w:cs="Arial"/>
        </w:rPr>
        <w:t xml:space="preserve">disturbance regime. </w:t>
      </w:r>
      <w:r w:rsidR="00347E19" w:rsidRPr="007A3C8C">
        <w:rPr>
          <w:rFonts w:ascii="Arial" w:hAnsi="Arial" w:cs="Arial"/>
        </w:rPr>
        <w:t xml:space="preserve"> </w:t>
      </w:r>
    </w:p>
    <w:p w14:paraId="29E66985" w14:textId="497F5671" w:rsidR="00F92723" w:rsidRPr="007A3C8C" w:rsidRDefault="00F92723" w:rsidP="007A3C8C">
      <w:pPr>
        <w:spacing w:line="480" w:lineRule="auto"/>
        <w:rPr>
          <w:rFonts w:ascii="Arial" w:hAnsi="Arial" w:cs="Arial"/>
        </w:rPr>
      </w:pPr>
      <w:r w:rsidRPr="007A3C8C">
        <w:rPr>
          <w:rFonts w:ascii="Arial" w:hAnsi="Arial" w:cs="Arial"/>
        </w:rPr>
        <w:t>INSERT MORE STREAM SPECIFIC STUFF HERE TO LEAD TO HYPOTHESES LATER ON</w:t>
      </w:r>
      <w:r w:rsidR="00E31E36" w:rsidRPr="007A3C8C">
        <w:rPr>
          <w:rFonts w:ascii="Arial" w:hAnsi="Arial" w:cs="Arial"/>
        </w:rPr>
        <w:t xml:space="preserve"> – “Stream communities are sensitive to changes flow magnitude and variability which are directly controlled by precipitation regime (</w:t>
      </w:r>
      <w:proofErr w:type="spellStart"/>
      <w:r w:rsidR="00E31E36" w:rsidRPr="007A3C8C">
        <w:rPr>
          <w:rFonts w:ascii="Arial" w:hAnsi="Arial" w:cs="Arial"/>
        </w:rPr>
        <w:t>Kormos</w:t>
      </w:r>
      <w:proofErr w:type="spellEnd"/>
      <w:r w:rsidR="00E31E36" w:rsidRPr="007A3C8C">
        <w:rPr>
          <w:rFonts w:ascii="Arial" w:hAnsi="Arial" w:cs="Arial"/>
        </w:rPr>
        <w:t xml:space="preserve"> et al. 2016).  The frequency and intensity of flood and/or droughts is directly regulated by precipitation regime (Hyrabayashi et al. 2008).  Shifts in streamside vegetation along a precipitation gradient indicates an indirect pathway through which precipitation can influence stream biota. The riparian zone regulates nutrient, carbon and light inputs to streams that fundamentally alter stream primary production and carbon cycling (Schade et al. 2001).” MOVED UP FROM BELOW</w:t>
      </w:r>
    </w:p>
    <w:p w14:paraId="076AD93A" w14:textId="77777777" w:rsidR="00F92723" w:rsidRPr="007A3C8C" w:rsidRDefault="00347E19" w:rsidP="007A3C8C">
      <w:pPr>
        <w:spacing w:line="480" w:lineRule="auto"/>
        <w:rPr>
          <w:rFonts w:ascii="Arial" w:hAnsi="Arial" w:cs="Arial"/>
        </w:rPr>
      </w:pPr>
      <w:r w:rsidRPr="007A3C8C">
        <w:rPr>
          <w:rFonts w:ascii="Arial" w:hAnsi="Arial" w:cs="Arial"/>
        </w:rPr>
        <w:t xml:space="preserve">Understanding how </w:t>
      </w:r>
      <w:proofErr w:type="spellStart"/>
      <w:r w:rsidRPr="007A3C8C">
        <w:rPr>
          <w:rFonts w:ascii="Arial" w:hAnsi="Arial" w:cs="Arial"/>
        </w:rPr>
        <w:t>abotic</w:t>
      </w:r>
      <w:proofErr w:type="spellEnd"/>
      <w:r w:rsidRPr="007A3C8C">
        <w:rPr>
          <w:rFonts w:ascii="Arial" w:hAnsi="Arial" w:cs="Arial"/>
        </w:rPr>
        <w:t xml:space="preserve"> filters influenced by climate impact local communities enhances our ability to predict how climate change will alter community assembly.  </w:t>
      </w:r>
      <w:r w:rsidR="006643E8" w:rsidRPr="007A3C8C">
        <w:rPr>
          <w:rFonts w:ascii="Arial" w:hAnsi="Arial" w:cs="Arial"/>
        </w:rPr>
        <w:t xml:space="preserve">However, formalizing and quantifying the role of environmental filters in community assembly remains disjointed due to the vastly different </w:t>
      </w:r>
      <w:r w:rsidRPr="007A3C8C">
        <w:rPr>
          <w:rFonts w:ascii="Arial" w:hAnsi="Arial" w:cs="Arial"/>
        </w:rPr>
        <w:t xml:space="preserve">spatial </w:t>
      </w:r>
      <w:r w:rsidR="006643E8" w:rsidRPr="007A3C8C">
        <w:rPr>
          <w:rFonts w:ascii="Arial" w:hAnsi="Arial" w:cs="Arial"/>
        </w:rPr>
        <w:t>scales of existing biogeographical and community ecology studies (</w:t>
      </w:r>
      <w:proofErr w:type="spellStart"/>
      <w:r w:rsidR="006643E8" w:rsidRPr="007A3C8C">
        <w:rPr>
          <w:rFonts w:ascii="Arial" w:hAnsi="Arial" w:cs="Arial"/>
        </w:rPr>
        <w:t>Weiher</w:t>
      </w:r>
      <w:proofErr w:type="spellEnd"/>
      <w:r w:rsidR="006643E8" w:rsidRPr="007A3C8C">
        <w:rPr>
          <w:rFonts w:ascii="Arial" w:hAnsi="Arial" w:cs="Arial"/>
        </w:rPr>
        <w:t xml:space="preserve"> et al. 2011). </w:t>
      </w:r>
      <w:r w:rsidRPr="007A3C8C">
        <w:rPr>
          <w:rFonts w:ascii="Arial" w:hAnsi="Arial" w:cs="Arial"/>
        </w:rPr>
        <w:t xml:space="preserve"> </w:t>
      </w:r>
    </w:p>
    <w:p w14:paraId="291C4B9B" w14:textId="35240697" w:rsidR="00F92723" w:rsidRPr="007A3C8C" w:rsidRDefault="00F92723" w:rsidP="007A3C8C">
      <w:pPr>
        <w:spacing w:line="480" w:lineRule="auto"/>
        <w:ind w:firstLine="720"/>
        <w:rPr>
          <w:rFonts w:ascii="Arial" w:hAnsi="Arial" w:cs="Arial"/>
        </w:rPr>
      </w:pPr>
      <w:r w:rsidRPr="007A3C8C">
        <w:rPr>
          <w:rFonts w:ascii="Arial" w:hAnsi="Arial" w:cs="Arial"/>
        </w:rPr>
        <w:t xml:space="preserve">(NEW PARAGRAPH) </w:t>
      </w:r>
      <w:r w:rsidR="00347E19" w:rsidRPr="007A3C8C">
        <w:rPr>
          <w:rFonts w:ascii="Arial" w:hAnsi="Arial" w:cs="Arial"/>
        </w:rPr>
        <w:t>In contrast, u</w:t>
      </w:r>
      <w:r w:rsidR="00CF3064" w:rsidRPr="007A3C8C">
        <w:rPr>
          <w:rFonts w:ascii="Arial" w:hAnsi="Arial" w:cs="Arial"/>
        </w:rPr>
        <w:t xml:space="preserve">nderstanding the impact of climate change on biotic interactions is </w:t>
      </w:r>
      <w:r w:rsidR="00347E19" w:rsidRPr="007A3C8C">
        <w:rPr>
          <w:rFonts w:ascii="Arial" w:hAnsi="Arial" w:cs="Arial"/>
        </w:rPr>
        <w:t xml:space="preserve">more </w:t>
      </w:r>
      <w:r w:rsidR="00CF3064" w:rsidRPr="007A3C8C">
        <w:rPr>
          <w:rFonts w:ascii="Arial" w:hAnsi="Arial" w:cs="Arial"/>
        </w:rPr>
        <w:t xml:space="preserve">challenging </w:t>
      </w:r>
      <w:r w:rsidR="00347E19" w:rsidRPr="007A3C8C">
        <w:rPr>
          <w:rFonts w:ascii="Arial" w:hAnsi="Arial" w:cs="Arial"/>
        </w:rPr>
        <w:t xml:space="preserve">due to the complex sets of interactions that govern these processes </w:t>
      </w:r>
      <w:r w:rsidRPr="007A3C8C">
        <w:rPr>
          <w:rFonts w:ascii="Arial" w:hAnsi="Arial" w:cs="Arial"/>
        </w:rPr>
        <w:t xml:space="preserve">(). </w:t>
      </w:r>
    </w:p>
    <w:p w14:paraId="3D8D425D" w14:textId="77777777" w:rsidR="00F92723" w:rsidRPr="007A3C8C" w:rsidRDefault="00F92723" w:rsidP="007A3C8C">
      <w:pPr>
        <w:spacing w:line="480" w:lineRule="auto"/>
        <w:rPr>
          <w:rFonts w:ascii="Arial" w:hAnsi="Arial" w:cs="Arial"/>
        </w:rPr>
      </w:pPr>
      <w:r w:rsidRPr="007A3C8C">
        <w:rPr>
          <w:rFonts w:ascii="Arial" w:hAnsi="Arial" w:cs="Arial"/>
        </w:rPr>
        <w:lastRenderedPageBreak/>
        <w:t>INSERT MORE STREAM SPECIFIC STUFF HERE TO LEAD TO HYPOTHESE LATER ON ABOUT BIOTIC INTERACTIONS AND HOW THEY MIGHT CHANGE ALONG A PRECIPITATION GRADIENT</w:t>
      </w:r>
    </w:p>
    <w:p w14:paraId="49EB3C33" w14:textId="0736A255" w:rsidR="00B33B60" w:rsidRPr="007A3C8C" w:rsidRDefault="00B33B60" w:rsidP="007A3C8C">
      <w:pPr>
        <w:spacing w:line="480" w:lineRule="auto"/>
        <w:rPr>
          <w:rFonts w:ascii="Arial" w:hAnsi="Arial" w:cs="Arial"/>
        </w:rPr>
      </w:pPr>
    </w:p>
    <w:p w14:paraId="782FE7EF" w14:textId="7D054418" w:rsidR="006643E8" w:rsidRPr="007A3C8C" w:rsidRDefault="006643E8" w:rsidP="007A3C8C">
      <w:pPr>
        <w:spacing w:line="480" w:lineRule="auto"/>
        <w:ind w:firstLine="720"/>
        <w:rPr>
          <w:rFonts w:ascii="Arial" w:hAnsi="Arial" w:cs="Arial"/>
        </w:rPr>
      </w:pPr>
      <w:r w:rsidRPr="007A3C8C">
        <w:rPr>
          <w:rFonts w:ascii="Arial" w:hAnsi="Arial" w:cs="Arial"/>
        </w:rPr>
        <w:t xml:space="preserve">Observational surveys </w:t>
      </w:r>
      <w:r w:rsidR="00B33B60" w:rsidRPr="007A3C8C">
        <w:rPr>
          <w:rFonts w:ascii="Arial" w:hAnsi="Arial" w:cs="Arial"/>
        </w:rPr>
        <w:t xml:space="preserve">of </w:t>
      </w:r>
      <w:r w:rsidRPr="007A3C8C">
        <w:rPr>
          <w:rFonts w:ascii="Arial" w:hAnsi="Arial" w:cs="Arial"/>
        </w:rPr>
        <w:t xml:space="preserve">existing </w:t>
      </w:r>
      <w:r w:rsidR="00B33B60" w:rsidRPr="007A3C8C">
        <w:rPr>
          <w:rFonts w:ascii="Arial" w:hAnsi="Arial" w:cs="Arial"/>
        </w:rPr>
        <w:t xml:space="preserve">community </w:t>
      </w:r>
      <w:r w:rsidRPr="007A3C8C">
        <w:rPr>
          <w:rFonts w:ascii="Arial" w:hAnsi="Arial" w:cs="Arial"/>
        </w:rPr>
        <w:t xml:space="preserve">patterns </w:t>
      </w:r>
      <w:r w:rsidR="00B33B60" w:rsidRPr="007A3C8C">
        <w:rPr>
          <w:rFonts w:ascii="Arial" w:hAnsi="Arial" w:cs="Arial"/>
        </w:rPr>
        <w:t>along</w:t>
      </w:r>
      <w:r w:rsidRPr="007A3C8C">
        <w:rPr>
          <w:rFonts w:ascii="Arial" w:hAnsi="Arial" w:cs="Arial"/>
        </w:rPr>
        <w:t xml:space="preserve"> spatial </w:t>
      </w:r>
      <w:r w:rsidR="00B33B60" w:rsidRPr="007A3C8C">
        <w:rPr>
          <w:rFonts w:ascii="Arial" w:hAnsi="Arial" w:cs="Arial"/>
        </w:rPr>
        <w:t xml:space="preserve">environmental </w:t>
      </w:r>
      <w:r w:rsidRPr="007A3C8C">
        <w:rPr>
          <w:rFonts w:ascii="Arial" w:hAnsi="Arial" w:cs="Arial"/>
        </w:rPr>
        <w:t>gradient</w:t>
      </w:r>
      <w:r w:rsidR="00F92723" w:rsidRPr="007A3C8C">
        <w:rPr>
          <w:rFonts w:ascii="Arial" w:hAnsi="Arial" w:cs="Arial"/>
        </w:rPr>
        <w:t>s</w:t>
      </w:r>
      <w:r w:rsidRPr="007A3C8C">
        <w:rPr>
          <w:rFonts w:ascii="Arial" w:hAnsi="Arial" w:cs="Arial"/>
        </w:rPr>
        <w:t xml:space="preserve"> </w:t>
      </w:r>
      <w:r w:rsidR="00B33B60" w:rsidRPr="007A3C8C">
        <w:rPr>
          <w:rFonts w:ascii="Arial" w:hAnsi="Arial" w:cs="Arial"/>
        </w:rPr>
        <w:t xml:space="preserve">can be </w:t>
      </w:r>
      <w:r w:rsidRPr="007A3C8C">
        <w:rPr>
          <w:rFonts w:ascii="Arial" w:hAnsi="Arial" w:cs="Arial"/>
        </w:rPr>
        <w:t>use</w:t>
      </w:r>
      <w:r w:rsidR="00B33B60" w:rsidRPr="007A3C8C">
        <w:rPr>
          <w:rFonts w:ascii="Arial" w:hAnsi="Arial" w:cs="Arial"/>
        </w:rPr>
        <w:t>d</w:t>
      </w:r>
      <w:r w:rsidRPr="007A3C8C">
        <w:rPr>
          <w:rFonts w:ascii="Arial" w:hAnsi="Arial" w:cs="Arial"/>
        </w:rPr>
        <w:t xml:space="preserve"> </w:t>
      </w:r>
      <w:r w:rsidR="00B33B60" w:rsidRPr="007A3C8C">
        <w:rPr>
          <w:rFonts w:ascii="Arial" w:hAnsi="Arial" w:cs="Arial"/>
        </w:rPr>
        <w:t xml:space="preserve">in </w:t>
      </w:r>
      <w:r w:rsidRPr="007A3C8C">
        <w:rPr>
          <w:rFonts w:ascii="Arial" w:hAnsi="Arial" w:cs="Arial"/>
        </w:rPr>
        <w:t xml:space="preserve">a space-for-time substitution to infer </w:t>
      </w:r>
      <w:r w:rsidR="00B33B60" w:rsidRPr="007A3C8C">
        <w:rPr>
          <w:rFonts w:ascii="Arial" w:hAnsi="Arial" w:cs="Arial"/>
        </w:rPr>
        <w:t>how communities will change through time as environmental conditions shift</w:t>
      </w:r>
      <w:r w:rsidRPr="007A3C8C">
        <w:rPr>
          <w:rFonts w:ascii="Arial" w:hAnsi="Arial" w:cs="Arial"/>
        </w:rPr>
        <w:t xml:space="preserve"> (Duune et al.2004). </w:t>
      </w:r>
      <w:r w:rsidR="00F92723" w:rsidRPr="007A3C8C">
        <w:rPr>
          <w:rFonts w:ascii="Arial" w:hAnsi="Arial" w:cs="Arial"/>
        </w:rPr>
        <w:t xml:space="preserve"> The approach allows for links to be drawn between climate drivers, local environmental conditions, and organism abundances.  Species co-occurrence patterns along environmental gradients can also shed light on possible shifts in biotic interactions ().  </w:t>
      </w:r>
      <w:r w:rsidR="00B33B60" w:rsidRPr="007A3C8C">
        <w:rPr>
          <w:rFonts w:ascii="Arial" w:hAnsi="Arial" w:cs="Arial"/>
        </w:rPr>
        <w:t xml:space="preserve">However, </w:t>
      </w:r>
      <w:r w:rsidRPr="007A3C8C">
        <w:rPr>
          <w:rFonts w:ascii="Arial" w:hAnsi="Arial" w:cs="Arial"/>
        </w:rPr>
        <w:t>the space-for-time substitution</w:t>
      </w:r>
      <w:r w:rsidR="00B33B60" w:rsidRPr="007A3C8C">
        <w:rPr>
          <w:rFonts w:ascii="Arial" w:hAnsi="Arial" w:cs="Arial"/>
        </w:rPr>
        <w:t xml:space="preserve"> approach</w:t>
      </w:r>
      <w:r w:rsidRPr="007A3C8C">
        <w:rPr>
          <w:rFonts w:ascii="Arial" w:hAnsi="Arial" w:cs="Arial"/>
        </w:rPr>
        <w:t xml:space="preserve"> assumes that observed ecological differences</w:t>
      </w:r>
      <w:r w:rsidR="00B33B60" w:rsidRPr="007A3C8C">
        <w:rPr>
          <w:rFonts w:ascii="Arial" w:hAnsi="Arial" w:cs="Arial"/>
        </w:rPr>
        <w:t xml:space="preserve"> along the spatial gradient</w:t>
      </w:r>
      <w:r w:rsidRPr="007A3C8C">
        <w:rPr>
          <w:rFonts w:ascii="Arial" w:hAnsi="Arial" w:cs="Arial"/>
        </w:rPr>
        <w:t xml:space="preserve"> are the solely a product of corresponding changes in climate. </w:t>
      </w:r>
      <w:r w:rsidR="007C1C54" w:rsidRPr="007A3C8C">
        <w:rPr>
          <w:rFonts w:ascii="Arial" w:hAnsi="Arial" w:cs="Arial"/>
        </w:rPr>
        <w:t xml:space="preserve">This assumption may be unfair given that </w:t>
      </w:r>
      <w:r w:rsidRPr="007A3C8C">
        <w:rPr>
          <w:rFonts w:ascii="Arial" w:hAnsi="Arial" w:cs="Arial"/>
        </w:rPr>
        <w:t xml:space="preserve">biogeographical studies have revealed </w:t>
      </w:r>
      <w:r w:rsidR="00B33B60" w:rsidRPr="007A3C8C">
        <w:rPr>
          <w:rFonts w:ascii="Arial" w:hAnsi="Arial" w:cs="Arial"/>
        </w:rPr>
        <w:t xml:space="preserve">that </w:t>
      </w:r>
      <w:r w:rsidRPr="007A3C8C">
        <w:rPr>
          <w:rFonts w:ascii="Arial" w:hAnsi="Arial" w:cs="Arial"/>
        </w:rPr>
        <w:t>dispersal</w:t>
      </w:r>
      <w:r w:rsidR="00B33B60" w:rsidRPr="007A3C8C">
        <w:rPr>
          <w:rFonts w:ascii="Arial" w:hAnsi="Arial" w:cs="Arial"/>
        </w:rPr>
        <w:t xml:space="preserve"> limitation</w:t>
      </w:r>
      <w:r w:rsidRPr="007A3C8C">
        <w:rPr>
          <w:rFonts w:ascii="Arial" w:hAnsi="Arial" w:cs="Arial"/>
        </w:rPr>
        <w:t xml:space="preserve">, habitat heterogeneity, and </w:t>
      </w:r>
      <w:r w:rsidR="00B33B60" w:rsidRPr="007A3C8C">
        <w:rPr>
          <w:rFonts w:ascii="Arial" w:hAnsi="Arial" w:cs="Arial"/>
        </w:rPr>
        <w:t xml:space="preserve">local </w:t>
      </w:r>
      <w:r w:rsidRPr="007A3C8C">
        <w:rPr>
          <w:rFonts w:ascii="Arial" w:hAnsi="Arial" w:cs="Arial"/>
        </w:rPr>
        <w:t>evolution</w:t>
      </w:r>
      <w:r w:rsidR="00B33B60" w:rsidRPr="007A3C8C">
        <w:rPr>
          <w:rFonts w:ascii="Arial" w:hAnsi="Arial" w:cs="Arial"/>
        </w:rPr>
        <w:t xml:space="preserve"> can also contribute to current spatial patterns in community composition.</w:t>
      </w:r>
      <w:r w:rsidRPr="007A3C8C">
        <w:rPr>
          <w:rFonts w:ascii="Arial" w:hAnsi="Arial" w:cs="Arial"/>
        </w:rPr>
        <w:t xml:space="preserve"> </w:t>
      </w:r>
      <w:r w:rsidR="007C1C54" w:rsidRPr="007A3C8C">
        <w:rPr>
          <w:rFonts w:ascii="Arial" w:hAnsi="Arial" w:cs="Arial"/>
        </w:rPr>
        <w:t xml:space="preserve"> These studies are typically large in scale, covering vast distances (thousands of km) in order to capture climate gradients.  These large scales make the precise mechanisms for observed biological changes difficult to ascertain due to covarying environmental variables (e.g., elevation, geology, human impacts).  </w:t>
      </w:r>
      <w:proofErr w:type="gramStart"/>
      <w:r w:rsidR="007C1C54" w:rsidRPr="007A3C8C">
        <w:rPr>
          <w:rFonts w:ascii="Arial" w:hAnsi="Arial" w:cs="Arial"/>
        </w:rPr>
        <w:t>Thus</w:t>
      </w:r>
      <w:proofErr w:type="gramEnd"/>
      <w:r w:rsidR="007C1C54" w:rsidRPr="007A3C8C">
        <w:rPr>
          <w:rFonts w:ascii="Arial" w:hAnsi="Arial" w:cs="Arial"/>
        </w:rPr>
        <w:t xml:space="preserve"> while current literature demonstrates that biome shifts occur across temperature and latitudinal gradients (De Frenne et al.2013), the value of these observational studies for forecasting community responses to climate change is hindered by the many confounding variables.  The power of using the space-for-time approach for evaluating </w:t>
      </w:r>
      <w:r w:rsidR="007C1C54" w:rsidRPr="007A3C8C">
        <w:rPr>
          <w:rFonts w:ascii="Arial" w:hAnsi="Arial" w:cs="Arial"/>
        </w:rPr>
        <w:lastRenderedPageBreak/>
        <w:t>how changes to the hydrologic cycle will impact ecological communities would be enhanced if there were study systems with limited confounding environmental variables (i.e. temperature, elevation, distance, and underlying geology)</w:t>
      </w:r>
      <w:r w:rsidR="00CF3064" w:rsidRPr="007A3C8C">
        <w:rPr>
          <w:rFonts w:ascii="Arial" w:hAnsi="Arial" w:cs="Arial"/>
        </w:rPr>
        <w:t>.  Such a system would allow us</w:t>
      </w:r>
      <w:r w:rsidR="007C1C54" w:rsidRPr="007A3C8C">
        <w:rPr>
          <w:rFonts w:ascii="Arial" w:hAnsi="Arial" w:cs="Arial"/>
        </w:rPr>
        <w:t xml:space="preserve"> to delineate the intricacies of </w:t>
      </w:r>
      <w:r w:rsidR="00CF3064" w:rsidRPr="007A3C8C">
        <w:rPr>
          <w:rFonts w:ascii="Arial" w:hAnsi="Arial" w:cs="Arial"/>
        </w:rPr>
        <w:t>hydrologic cycle</w:t>
      </w:r>
      <w:r w:rsidR="007C1C54" w:rsidRPr="007A3C8C">
        <w:rPr>
          <w:rFonts w:ascii="Arial" w:hAnsi="Arial" w:cs="Arial"/>
        </w:rPr>
        <w:t>-ecosystem relationships</w:t>
      </w:r>
      <w:r w:rsidR="00347E19" w:rsidRPr="007A3C8C">
        <w:rPr>
          <w:rFonts w:ascii="Arial" w:hAnsi="Arial" w:cs="Arial"/>
        </w:rPr>
        <w:t>.</w:t>
      </w:r>
    </w:p>
    <w:p w14:paraId="60E1B608" w14:textId="42751F43" w:rsidR="00453FB3" w:rsidRPr="007A3C8C" w:rsidRDefault="00CF3064" w:rsidP="007A3C8C">
      <w:pPr>
        <w:spacing w:line="480" w:lineRule="auto"/>
        <w:ind w:firstLine="720"/>
        <w:rPr>
          <w:rFonts w:ascii="Arial" w:hAnsi="Arial" w:cs="Arial"/>
        </w:rPr>
      </w:pPr>
      <w:r w:rsidRPr="007A3C8C">
        <w:rPr>
          <w:rFonts w:ascii="Arial" w:hAnsi="Arial" w:cs="Arial"/>
        </w:rPr>
        <w:t>Fortunately, t</w:t>
      </w:r>
      <w:r w:rsidR="006643E8" w:rsidRPr="007A3C8C">
        <w:rPr>
          <w:rFonts w:ascii="Arial" w:hAnsi="Arial" w:cs="Arial"/>
        </w:rPr>
        <w:t>he Texas Coastal Prairie (TCP) is a</w:t>
      </w:r>
      <w:r w:rsidRPr="007A3C8C">
        <w:rPr>
          <w:rFonts w:ascii="Arial" w:hAnsi="Arial" w:cs="Arial"/>
        </w:rPr>
        <w:t>n ideal</w:t>
      </w:r>
      <w:r w:rsidR="006643E8" w:rsidRPr="007A3C8C">
        <w:rPr>
          <w:rFonts w:ascii="Arial" w:hAnsi="Arial" w:cs="Arial"/>
        </w:rPr>
        <w:t xml:space="preserve"> </w:t>
      </w:r>
      <w:r w:rsidRPr="007A3C8C">
        <w:rPr>
          <w:rFonts w:ascii="Arial" w:hAnsi="Arial" w:cs="Arial"/>
        </w:rPr>
        <w:t>system evaluating the effect of hydrologic climate change on ecological communities</w:t>
      </w:r>
      <w:r w:rsidR="006643E8" w:rsidRPr="007A3C8C">
        <w:rPr>
          <w:rFonts w:ascii="Arial" w:hAnsi="Arial" w:cs="Arial"/>
        </w:rPr>
        <w:t xml:space="preserve">. The Western Gulf coastal grasslands are a subtropical ecotone that spans Louisiana, Texas, and northern Mexico’s coastal areas. </w:t>
      </w:r>
      <w:r w:rsidRPr="007A3C8C">
        <w:rPr>
          <w:rFonts w:ascii="Arial" w:hAnsi="Arial" w:cs="Arial"/>
        </w:rPr>
        <w:t xml:space="preserve">From east to west to climate becomes more arid, with gradual change for much of the coast and a region of rapid change located in southern Texas.  </w:t>
      </w:r>
      <w:r w:rsidR="006643E8" w:rsidRPr="007A3C8C">
        <w:rPr>
          <w:rFonts w:ascii="Arial" w:hAnsi="Arial" w:cs="Arial"/>
        </w:rPr>
        <w:t xml:space="preserve">In this region the annual rainfall changes from 55cm•yr-1 (semi-arid) to 135 cm•yr-1 (sub-humid) </w:t>
      </w:r>
      <w:r w:rsidRPr="007A3C8C">
        <w:rPr>
          <w:rFonts w:ascii="Arial" w:hAnsi="Arial" w:cs="Arial"/>
        </w:rPr>
        <w:t xml:space="preserve">over a </w:t>
      </w:r>
      <w:r w:rsidR="006643E8" w:rsidRPr="007A3C8C">
        <w:rPr>
          <w:rFonts w:ascii="Arial" w:hAnsi="Arial" w:cs="Arial"/>
        </w:rPr>
        <w:t>300 km</w:t>
      </w:r>
      <w:r w:rsidRPr="007A3C8C">
        <w:rPr>
          <w:rFonts w:ascii="Arial" w:hAnsi="Arial" w:cs="Arial"/>
        </w:rPr>
        <w:t xml:space="preserve"> gradient</w:t>
      </w:r>
      <w:r w:rsidR="006643E8" w:rsidRPr="007A3C8C">
        <w:rPr>
          <w:rFonts w:ascii="Arial" w:hAnsi="Arial" w:cs="Arial"/>
        </w:rPr>
        <w:t xml:space="preserve"> (Falcone 2011), but there are minimal changes in elevation, air temperature</w:t>
      </w:r>
      <w:r w:rsidRPr="007A3C8C">
        <w:rPr>
          <w:rFonts w:ascii="Arial" w:hAnsi="Arial" w:cs="Arial"/>
        </w:rPr>
        <w:t xml:space="preserve">, </w:t>
      </w:r>
      <w:r w:rsidR="006643E8" w:rsidRPr="007A3C8C">
        <w:rPr>
          <w:rFonts w:ascii="Arial" w:hAnsi="Arial" w:cs="Arial"/>
        </w:rPr>
        <w:t>underlying geology</w:t>
      </w:r>
      <w:r w:rsidRPr="007A3C8C">
        <w:rPr>
          <w:rFonts w:ascii="Arial" w:hAnsi="Arial" w:cs="Arial"/>
        </w:rPr>
        <w:t>, and human land use</w:t>
      </w:r>
      <w:r w:rsidR="006643E8" w:rsidRPr="007A3C8C">
        <w:rPr>
          <w:rFonts w:ascii="Arial" w:hAnsi="Arial" w:cs="Arial"/>
        </w:rPr>
        <w:t>. Thus, studying natural ecosystems that span the TCP maximizes</w:t>
      </w:r>
      <w:r w:rsidRPr="007A3C8C">
        <w:rPr>
          <w:rFonts w:ascii="Arial" w:hAnsi="Arial" w:cs="Arial"/>
        </w:rPr>
        <w:t xml:space="preserve"> our</w:t>
      </w:r>
      <w:r w:rsidR="006643E8" w:rsidRPr="007A3C8C">
        <w:rPr>
          <w:rFonts w:ascii="Arial" w:hAnsi="Arial" w:cs="Arial"/>
        </w:rPr>
        <w:t xml:space="preserve"> ability to detect relationships between </w:t>
      </w:r>
      <w:r w:rsidRPr="007A3C8C">
        <w:rPr>
          <w:rFonts w:ascii="Arial" w:hAnsi="Arial" w:cs="Arial"/>
        </w:rPr>
        <w:t xml:space="preserve">annual </w:t>
      </w:r>
      <w:r w:rsidR="006643E8" w:rsidRPr="007A3C8C">
        <w:rPr>
          <w:rFonts w:ascii="Arial" w:hAnsi="Arial" w:cs="Arial"/>
        </w:rPr>
        <w:t>precipitation and ecosystem processes</w:t>
      </w:r>
      <w:r w:rsidRPr="007A3C8C">
        <w:rPr>
          <w:rFonts w:ascii="Arial" w:hAnsi="Arial" w:cs="Arial"/>
        </w:rPr>
        <w:t xml:space="preserve"> in the absence of covarying factors</w:t>
      </w:r>
      <w:r w:rsidR="006643E8" w:rsidRPr="007A3C8C">
        <w:rPr>
          <w:rFonts w:ascii="Arial" w:hAnsi="Arial" w:cs="Arial"/>
        </w:rPr>
        <w:t>.</w:t>
      </w:r>
      <w:r w:rsidR="00453FB3" w:rsidRPr="007A3C8C">
        <w:rPr>
          <w:rFonts w:ascii="Arial" w:hAnsi="Arial" w:cs="Arial"/>
        </w:rPr>
        <w:t xml:space="preserve"> </w:t>
      </w:r>
    </w:p>
    <w:p w14:paraId="051D21FE" w14:textId="29475C68" w:rsidR="00F96E8B" w:rsidRPr="007A3C8C" w:rsidRDefault="00E31E36" w:rsidP="007A3C8C">
      <w:pPr>
        <w:spacing w:line="480" w:lineRule="auto"/>
        <w:ind w:firstLine="720"/>
        <w:rPr>
          <w:rFonts w:ascii="Arial" w:hAnsi="Arial" w:cs="Arial"/>
        </w:rPr>
      </w:pPr>
      <w:r w:rsidRPr="007A3C8C">
        <w:rPr>
          <w:rFonts w:ascii="Arial" w:hAnsi="Arial" w:cs="Arial"/>
        </w:rPr>
        <w:t xml:space="preserve">We used a section of the TCP where precipitation changes most quickly as a model system to evaluate how changes in precipitation alter stream communities.  </w:t>
      </w:r>
      <w:r w:rsidR="00453FB3" w:rsidRPr="007A3C8C">
        <w:rPr>
          <w:rFonts w:ascii="Arial" w:hAnsi="Arial" w:cs="Arial"/>
        </w:rPr>
        <w:t xml:space="preserve">As conditions become wetter, there is an observable ecological shift from Thornwood groves in the semi-arid West to Live oak forests Towards the East (Chapman &amp; Bolen 2018). </w:t>
      </w:r>
      <w:r w:rsidR="00300F8C" w:rsidRPr="007A3C8C">
        <w:rPr>
          <w:rFonts w:ascii="Arial" w:hAnsi="Arial" w:cs="Arial"/>
        </w:rPr>
        <w:t xml:space="preserve">  Along the rainfall gradient we surveyed 13 wadeable streams outfitted with USGS gauges for </w:t>
      </w:r>
      <w:r w:rsidR="00453FB3" w:rsidRPr="007A3C8C">
        <w:rPr>
          <w:rFonts w:ascii="Arial" w:hAnsi="Arial" w:cs="Arial"/>
        </w:rPr>
        <w:t>fish</w:t>
      </w:r>
      <w:r w:rsidR="00300F8C" w:rsidRPr="007A3C8C">
        <w:rPr>
          <w:rFonts w:ascii="Arial" w:hAnsi="Arial" w:cs="Arial"/>
        </w:rPr>
        <w:t xml:space="preserve">, benthic </w:t>
      </w:r>
      <w:r w:rsidR="00453FB3" w:rsidRPr="007A3C8C">
        <w:rPr>
          <w:rFonts w:ascii="Arial" w:hAnsi="Arial" w:cs="Arial"/>
        </w:rPr>
        <w:t>macroinvertebrate</w:t>
      </w:r>
      <w:r w:rsidR="00300F8C" w:rsidRPr="007A3C8C">
        <w:rPr>
          <w:rFonts w:ascii="Arial" w:hAnsi="Arial" w:cs="Arial"/>
        </w:rPr>
        <w:t xml:space="preserve">, and environmental variables.  Our </w:t>
      </w:r>
      <w:r w:rsidR="00453FB3" w:rsidRPr="007A3C8C">
        <w:rPr>
          <w:rFonts w:ascii="Arial" w:hAnsi="Arial" w:cs="Arial"/>
        </w:rPr>
        <w:t>objective</w:t>
      </w:r>
      <w:r w:rsidR="00300F8C" w:rsidRPr="007A3C8C">
        <w:rPr>
          <w:rFonts w:ascii="Arial" w:hAnsi="Arial" w:cs="Arial"/>
        </w:rPr>
        <w:t>s were to: 1)</w:t>
      </w:r>
      <w:r w:rsidR="00453FB3" w:rsidRPr="007A3C8C">
        <w:rPr>
          <w:rFonts w:ascii="Arial" w:hAnsi="Arial" w:cs="Arial"/>
        </w:rPr>
        <w:t xml:space="preserve"> </w:t>
      </w:r>
      <w:r w:rsidR="00300F8C" w:rsidRPr="007A3C8C">
        <w:rPr>
          <w:rFonts w:ascii="Arial" w:hAnsi="Arial" w:cs="Arial"/>
        </w:rPr>
        <w:t>I</w:t>
      </w:r>
      <w:r w:rsidR="00453FB3" w:rsidRPr="007A3C8C">
        <w:rPr>
          <w:rFonts w:ascii="Arial" w:hAnsi="Arial" w:cs="Arial"/>
        </w:rPr>
        <w:t>dentify patterns in diversity and composition of fish and macroinvertebrates communities that correspond to changes in precipitation</w:t>
      </w:r>
      <w:r w:rsidR="00300F8C" w:rsidRPr="007A3C8C">
        <w:rPr>
          <w:rFonts w:ascii="Arial" w:hAnsi="Arial" w:cs="Arial"/>
        </w:rPr>
        <w:t xml:space="preserve">, and 2) </w:t>
      </w:r>
      <w:r w:rsidR="00300F8C" w:rsidRPr="007A3C8C">
        <w:rPr>
          <w:rFonts w:ascii="Arial" w:hAnsi="Arial" w:cs="Arial"/>
        </w:rPr>
        <w:lastRenderedPageBreak/>
        <w:t>identify environmental drivers that mediate the effects of climate on community processes.  We expected that a</w:t>
      </w:r>
      <w:r w:rsidR="00453FB3" w:rsidRPr="007A3C8C">
        <w:rPr>
          <w:rFonts w:ascii="Arial" w:hAnsi="Arial" w:cs="Arial"/>
        </w:rPr>
        <w:t xml:space="preserve">nnual precipitation </w:t>
      </w:r>
      <w:r w:rsidR="00300F8C" w:rsidRPr="007A3C8C">
        <w:rPr>
          <w:rFonts w:ascii="Arial" w:hAnsi="Arial" w:cs="Arial"/>
        </w:rPr>
        <w:t xml:space="preserve">would be </w:t>
      </w:r>
      <w:r w:rsidR="00453FB3" w:rsidRPr="007A3C8C">
        <w:rPr>
          <w:rFonts w:ascii="Arial" w:hAnsi="Arial" w:cs="Arial"/>
        </w:rPr>
        <w:t>positively correlate</w:t>
      </w:r>
      <w:r w:rsidR="00300F8C" w:rsidRPr="007A3C8C">
        <w:rPr>
          <w:rFonts w:ascii="Arial" w:hAnsi="Arial" w:cs="Arial"/>
        </w:rPr>
        <w:t>d</w:t>
      </w:r>
      <w:r w:rsidR="00453FB3" w:rsidRPr="007A3C8C">
        <w:rPr>
          <w:rFonts w:ascii="Arial" w:hAnsi="Arial" w:cs="Arial"/>
        </w:rPr>
        <w:t xml:space="preserve"> with community diversity</w:t>
      </w:r>
      <w:r w:rsidR="00300F8C" w:rsidRPr="007A3C8C">
        <w:rPr>
          <w:rFonts w:ascii="Arial" w:hAnsi="Arial" w:cs="Arial"/>
        </w:rPr>
        <w:t xml:space="preserve"> because h</w:t>
      </w:r>
      <w:r w:rsidR="00453FB3" w:rsidRPr="007A3C8C">
        <w:rPr>
          <w:rFonts w:ascii="Arial" w:hAnsi="Arial" w:cs="Arial"/>
        </w:rPr>
        <w:t>umid precipitation regimes are expected to create more stable environmental conditions by creating habitat heterogeneity and predictable flow regimes which promote the development of greater biodiversity</w:t>
      </w:r>
      <w:r w:rsidR="009E32DA" w:rsidRPr="007A3C8C">
        <w:rPr>
          <w:rFonts w:ascii="Arial" w:hAnsi="Arial" w:cs="Arial"/>
        </w:rPr>
        <w:t xml:space="preserve"> (</w:t>
      </w:r>
      <w:r w:rsidR="002406DC" w:rsidRPr="007A3C8C">
        <w:rPr>
          <w:rFonts w:ascii="Arial" w:hAnsi="Arial" w:cs="Arial"/>
        </w:rPr>
        <w:t>Boulton et al. 1992</w:t>
      </w:r>
      <w:r w:rsidR="009E32DA" w:rsidRPr="007A3C8C">
        <w:rPr>
          <w:rFonts w:ascii="Arial" w:hAnsi="Arial" w:cs="Arial"/>
        </w:rPr>
        <w:t>)</w:t>
      </w:r>
      <w:r w:rsidR="00453FB3" w:rsidRPr="007A3C8C">
        <w:rPr>
          <w:rFonts w:ascii="Arial" w:hAnsi="Arial" w:cs="Arial"/>
        </w:rPr>
        <w:t xml:space="preserve">. </w:t>
      </w:r>
      <w:r w:rsidR="00300F8C" w:rsidRPr="007A3C8C">
        <w:rPr>
          <w:rFonts w:ascii="Arial" w:hAnsi="Arial" w:cs="Arial"/>
        </w:rPr>
        <w:t>We further expected that e</w:t>
      </w:r>
      <w:r w:rsidR="002406DC" w:rsidRPr="007A3C8C">
        <w:rPr>
          <w:rFonts w:ascii="Arial" w:hAnsi="Arial" w:cs="Arial"/>
        </w:rPr>
        <w:t xml:space="preserve">vapotranspiration by riparian vegetation combined with low annual precipitation </w:t>
      </w:r>
      <w:r w:rsidR="00300F8C" w:rsidRPr="007A3C8C">
        <w:rPr>
          <w:rFonts w:ascii="Arial" w:hAnsi="Arial" w:cs="Arial"/>
        </w:rPr>
        <w:t xml:space="preserve">would </w:t>
      </w:r>
      <w:r w:rsidR="002406DC" w:rsidRPr="007A3C8C">
        <w:rPr>
          <w:rFonts w:ascii="Arial" w:hAnsi="Arial" w:cs="Arial"/>
        </w:rPr>
        <w:t>correspond with higher solute concentrations and low oxygen concentrations in semi-arid streams</w:t>
      </w:r>
      <w:r w:rsidR="00F96E8B" w:rsidRPr="007A3C8C">
        <w:rPr>
          <w:rFonts w:ascii="Arial" w:hAnsi="Arial" w:cs="Arial"/>
        </w:rPr>
        <w:t xml:space="preserve"> (</w:t>
      </w:r>
      <w:proofErr w:type="spellStart"/>
      <w:r w:rsidR="00F96E8B" w:rsidRPr="007A3C8C">
        <w:rPr>
          <w:rFonts w:ascii="Arial" w:hAnsi="Arial" w:cs="Arial"/>
        </w:rPr>
        <w:t>Tabbachi</w:t>
      </w:r>
      <w:proofErr w:type="spellEnd"/>
      <w:r w:rsidR="00F96E8B" w:rsidRPr="007A3C8C">
        <w:rPr>
          <w:rFonts w:ascii="Arial" w:hAnsi="Arial" w:cs="Arial"/>
        </w:rPr>
        <w:t xml:space="preserve"> et al. 2000)</w:t>
      </w:r>
      <w:r w:rsidR="00300F8C" w:rsidRPr="007A3C8C">
        <w:rPr>
          <w:rFonts w:ascii="Arial" w:hAnsi="Arial" w:cs="Arial"/>
        </w:rPr>
        <w:t>, creating environmental filters that limit recruitment of sensitive fish and invertebrates</w:t>
      </w:r>
      <w:r w:rsidR="003F66A9" w:rsidRPr="007A3C8C">
        <w:rPr>
          <w:rFonts w:ascii="Arial" w:hAnsi="Arial" w:cs="Arial"/>
        </w:rPr>
        <w:t>.</w:t>
      </w:r>
    </w:p>
    <w:p w14:paraId="1C806B32" w14:textId="77777777" w:rsidR="007A3C8C" w:rsidRPr="007A3C8C" w:rsidRDefault="007A3C8C" w:rsidP="007A3C8C">
      <w:pPr>
        <w:spacing w:line="480" w:lineRule="auto"/>
        <w:rPr>
          <w:rFonts w:ascii="Arial" w:hAnsi="Arial" w:cs="Arial"/>
          <w:b/>
        </w:rPr>
      </w:pPr>
      <w:r w:rsidRPr="007A3C8C">
        <w:rPr>
          <w:rFonts w:ascii="Arial" w:hAnsi="Arial" w:cs="Arial"/>
          <w:b/>
        </w:rPr>
        <w:t>Methods:</w:t>
      </w:r>
    </w:p>
    <w:p w14:paraId="059D239A" w14:textId="77777777" w:rsidR="007A3C8C" w:rsidRPr="007A3C8C" w:rsidRDefault="007A3C8C" w:rsidP="007A3C8C">
      <w:pPr>
        <w:spacing w:line="480" w:lineRule="auto"/>
        <w:rPr>
          <w:rFonts w:ascii="Arial" w:hAnsi="Arial" w:cs="Arial"/>
          <w:bCs/>
        </w:rPr>
      </w:pPr>
      <w:r w:rsidRPr="007A3C8C">
        <w:rPr>
          <w:rFonts w:ascii="Arial" w:hAnsi="Arial" w:cs="Arial"/>
          <w:b/>
        </w:rPr>
        <w:t xml:space="preserve">Study Region: </w:t>
      </w:r>
      <w:r w:rsidRPr="007A3C8C">
        <w:rPr>
          <w:rFonts w:ascii="Arial" w:hAnsi="Arial" w:cs="Arial"/>
        </w:rPr>
        <w:t xml:space="preserve">The Texas Coastal Prairie contains grassland prairie with forested areas occurring primarily along riverine systems. </w:t>
      </w:r>
      <w:r w:rsidRPr="007A3C8C">
        <w:rPr>
          <w:rFonts w:ascii="Arial" w:hAnsi="Arial" w:cs="Arial"/>
          <w:bCs/>
        </w:rPr>
        <w:t>During March and April of 2017, we sampled ten, wadable, perennial streams which span 12 counties from Kleberg County to Montgomery in South-Central Texas, USA. Each study site is located within 100 meters of a USGS stream gauge which continuously monitor streamflow and climate data year-round.</w:t>
      </w:r>
    </w:p>
    <w:p w14:paraId="786B7487" w14:textId="77777777" w:rsidR="007A3C8C" w:rsidRPr="007A3C8C" w:rsidRDefault="007A3C8C" w:rsidP="007A3C8C">
      <w:pPr>
        <w:spacing w:line="480" w:lineRule="auto"/>
        <w:rPr>
          <w:rFonts w:ascii="Arial" w:hAnsi="Arial" w:cs="Arial"/>
        </w:rPr>
      </w:pPr>
      <w:r w:rsidRPr="007A3C8C">
        <w:rPr>
          <w:rFonts w:ascii="Arial" w:hAnsi="Arial" w:cs="Arial"/>
        </w:rPr>
        <w:t xml:space="preserve">Study sites were chosen to maximize differences in precipitation with minimal changes in underlying geology and elevation. </w:t>
      </w:r>
      <w:r w:rsidRPr="007A3C8C">
        <w:rPr>
          <w:rFonts w:ascii="Arial" w:hAnsi="Arial" w:cs="Arial"/>
          <w:bCs/>
        </w:rPr>
        <w:t xml:space="preserve">The annual precipitation ranges from 48-125 cm within the study region which spans a linear distance of 378 km </w:t>
      </w:r>
      <w:r w:rsidRPr="007A3C8C">
        <w:rPr>
          <w:rFonts w:ascii="Arial" w:hAnsi="Arial" w:cs="Arial"/>
          <w:bCs/>
        </w:rPr>
        <w:fldChar w:fldCharType="begin"/>
      </w:r>
      <w:r w:rsidRPr="007A3C8C">
        <w:rPr>
          <w:rFonts w:ascii="Arial" w:hAnsi="Arial" w:cs="Arial"/>
          <w:bCs/>
        </w:rPr>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7A3C8C">
        <w:rPr>
          <w:rFonts w:ascii="Arial" w:hAnsi="Arial" w:cs="Arial"/>
          <w:bCs/>
        </w:rPr>
        <w:fldChar w:fldCharType="separate"/>
      </w:r>
      <w:r w:rsidRPr="007A3C8C">
        <w:rPr>
          <w:rFonts w:ascii="Arial" w:hAnsi="Arial" w:cs="Arial"/>
          <w:bCs/>
          <w:noProof/>
        </w:rPr>
        <w:t>(Falcone 2011)</w:t>
      </w:r>
      <w:r w:rsidRPr="007A3C8C">
        <w:rPr>
          <w:rFonts w:ascii="Arial" w:hAnsi="Arial" w:cs="Arial"/>
          <w:bCs/>
        </w:rPr>
        <w:fldChar w:fldCharType="end"/>
      </w:r>
      <w:r w:rsidRPr="007A3C8C">
        <w:rPr>
          <w:rFonts w:ascii="Arial" w:hAnsi="Arial" w:cs="Arial"/>
          <w:bCs/>
        </w:rPr>
        <w:t xml:space="preserve">. </w:t>
      </w:r>
      <w:r w:rsidRPr="007A3C8C">
        <w:rPr>
          <w:rFonts w:ascii="Arial" w:hAnsi="Arial" w:cs="Arial"/>
        </w:rPr>
        <w:t>The surface geology is characterized by fine clays, quaternary and sedimentary sand. The streams have similar median flows (0.02-22.09 m</w:t>
      </w:r>
      <w:r w:rsidRPr="007A3C8C">
        <w:rPr>
          <w:rFonts w:ascii="Arial" w:hAnsi="Arial" w:cs="Arial"/>
          <w:vertAlign w:val="superscript"/>
        </w:rPr>
        <w:t>3</w:t>
      </w:r>
      <w:r w:rsidRPr="007A3C8C">
        <w:rPr>
          <w:rFonts w:ascii="Tahoma" w:hAnsi="Tahoma" w:cs="Tahoma"/>
        </w:rPr>
        <w:t>⸱</w:t>
      </w:r>
      <w:r w:rsidRPr="007A3C8C">
        <w:rPr>
          <w:rFonts w:ascii="Arial" w:hAnsi="Arial" w:cs="Arial"/>
        </w:rPr>
        <w:t>min</w:t>
      </w:r>
      <w:r w:rsidRPr="007A3C8C">
        <w:rPr>
          <w:rFonts w:ascii="Arial" w:hAnsi="Arial" w:cs="Arial"/>
          <w:vertAlign w:val="superscript"/>
        </w:rPr>
        <w:t>-1</w:t>
      </w:r>
      <w:r w:rsidRPr="007A3C8C">
        <w:rPr>
          <w:rFonts w:ascii="Arial" w:hAnsi="Arial" w:cs="Arial"/>
        </w:rPr>
        <w:t>), elevations (14-61 m), substrates (quaternary), and average air temperatures (19.9-22.1</w:t>
      </w:r>
      <w:r w:rsidRPr="007A3C8C">
        <w:rPr>
          <w:rFonts w:ascii="Cambria Math" w:hAnsi="Cambria Math" w:cs="Cambria Math"/>
        </w:rPr>
        <w:t>℃</w:t>
      </w:r>
      <w:r w:rsidRPr="007A3C8C">
        <w:rPr>
          <w:rFonts w:ascii="Arial" w:hAnsi="Arial" w:cs="Arial"/>
        </w:rPr>
        <w:t xml:space="preserve">) (Table 1). </w:t>
      </w:r>
    </w:p>
    <w:p w14:paraId="4D6257FA" w14:textId="77777777" w:rsidR="007A3C8C" w:rsidRPr="007A3C8C" w:rsidRDefault="007A3C8C" w:rsidP="007A3C8C">
      <w:pPr>
        <w:spacing w:line="480" w:lineRule="auto"/>
        <w:rPr>
          <w:rFonts w:ascii="Arial" w:hAnsi="Arial" w:cs="Arial"/>
        </w:rPr>
      </w:pPr>
      <w:r w:rsidRPr="007A3C8C">
        <w:rPr>
          <w:rFonts w:ascii="Arial" w:hAnsi="Arial" w:cs="Arial"/>
          <w:b/>
          <w:bCs/>
        </w:rPr>
        <w:lastRenderedPageBreak/>
        <w:t xml:space="preserve">Biological Sampling: </w:t>
      </w:r>
      <w:r w:rsidRPr="007A3C8C">
        <w:rPr>
          <w:rFonts w:ascii="Arial" w:hAnsi="Arial" w:cs="Arial"/>
        </w:rPr>
        <w:t xml:space="preserve">Fish communities were sampled using a Smith-Root LR-24 Backpack in a single pass survey of a 100-meter reach </w:t>
      </w:r>
      <w:r w:rsidRPr="007A3C8C">
        <w:rPr>
          <w:rFonts w:ascii="Arial" w:hAnsi="Arial" w:cs="Arial"/>
        </w:rPr>
        <w:fldChar w:fldCharType="begin"/>
      </w:r>
      <w:r w:rsidRPr="007A3C8C">
        <w:rPr>
          <w:rFonts w:ascii="Arial" w:hAnsi="Arial" w:cs="Arial"/>
        </w:rPr>
        <w:instrText xml:space="preserve"> ADDIN EN.CITE &lt;EndNote&gt;&lt;Cite&gt;&lt;Author&gt;Lamberti&lt;/Author&gt;&lt;Year&gt;2007&lt;/Year&gt;&lt;RecNum&gt;179&lt;/RecNum&gt;&lt;DisplayText&gt;(Lamberti 2007)&lt;/DisplayText&gt;&lt;record&gt;&lt;rec-number&gt;179&lt;/rec-number&gt;&lt;foreign-keys&gt;&lt;key app="EN" db-id="fzt5daz5eexrvhezevkpw9shp2fpffwdpre5" timestamp="1581446568"&gt;179&lt;/key&gt;&lt;/foreign-keys&gt;&lt;ref-type name="Book"&gt;6&lt;/ref-type&gt;&lt;contributors&gt;&lt;authors&gt;&lt;author&gt;Hauer &amp;amp; Lamberti &lt;/author&gt;&lt;/authors&gt;&lt;secondary-authors&gt;&lt;author&gt;Richford, Andrew&lt;/author&gt;&lt;/secondary-authors&gt;&lt;/contributors&gt;&lt;titles&gt;&lt;title&gt;Methods in Stream Ecology&lt;/title&gt;&lt;/titles&gt;&lt;pages&gt;895&lt;/pages&gt;&lt;dates&gt;&lt;year&gt;2007&lt;/year&gt;&lt;/dates&gt;&lt;publisher&gt;Elsevier Inc&lt;/publisher&gt;&lt;urls&gt;&lt;/urls&gt;&lt;/record&gt;&lt;/Cite&gt;&lt;/EndNote&gt;</w:instrText>
      </w:r>
      <w:r w:rsidRPr="007A3C8C">
        <w:rPr>
          <w:rFonts w:ascii="Arial" w:hAnsi="Arial" w:cs="Arial"/>
        </w:rPr>
        <w:fldChar w:fldCharType="separate"/>
      </w:r>
      <w:r w:rsidRPr="007A3C8C">
        <w:rPr>
          <w:rFonts w:ascii="Arial" w:hAnsi="Arial" w:cs="Arial"/>
          <w:noProof/>
        </w:rPr>
        <w:t>(Lamberti 2007)</w:t>
      </w:r>
      <w:r w:rsidRPr="007A3C8C">
        <w:rPr>
          <w:rFonts w:ascii="Arial" w:hAnsi="Arial" w:cs="Arial"/>
        </w:rPr>
        <w:fldChar w:fldCharType="end"/>
      </w:r>
      <w:r w:rsidRPr="007A3C8C">
        <w:rPr>
          <w:rFonts w:ascii="Arial" w:hAnsi="Arial" w:cs="Arial"/>
        </w:rPr>
        <w:t xml:space="preserve">. Fish species are field identified to species using a field guide </w:t>
      </w:r>
      <w:r w:rsidRPr="007A3C8C">
        <w:rPr>
          <w:rFonts w:ascii="Arial" w:hAnsi="Arial" w:cs="Arial"/>
        </w:rPr>
        <w:fldChar w:fldCharType="begin"/>
      </w:r>
      <w:r w:rsidRPr="007A3C8C">
        <w:rPr>
          <w:rFonts w:ascii="Arial" w:hAnsi="Arial" w:cs="Arial"/>
        </w:rPr>
        <w:instrText xml:space="preserve"> ADDIN EN.CITE &lt;EndNote&gt;&lt;Cite&gt;&lt;Author&gt;Thomas C&lt;/Author&gt;&lt;Year&gt;2007&lt;/Year&gt;&lt;RecNum&gt;98&lt;/RecNum&gt;&lt;DisplayText&gt;(Thomas C 2007)&lt;/DisplayText&gt;&lt;record&gt;&lt;rec-number&gt;98&lt;/rec-number&gt;&lt;foreign-keys&gt;&lt;key app="EN" db-id="fzt5daz5eexrvhezevkpw9shp2fpffwdpre5" timestamp="1553637107"&gt;98&lt;/key&gt;&lt;/foreign-keys&gt;&lt;ref-type name="Book"&gt;6&lt;/ref-type&gt;&lt;contributors&gt;&lt;authors&gt;&lt;author&gt;Thomas C, Bonner TH, Whiteside BG&lt;/author&gt;&lt;/authors&gt;&lt;/contributors&gt;&lt;titles&gt;&lt;title&gt;A Field Guide: Freshwater Fishes of Texas&lt;/title&gt;&lt;secondary-title&gt;River Books, Sponsored by The Meadows Center for Water and the Environment, Texas State University&lt;/secondary-title&gt;&lt;/titles&gt;&lt;dates&gt;&lt;year&gt;2007&lt;/year&gt;&lt;/dates&gt;&lt;pub-location&gt;College Station, Texas&lt;/pub-location&gt;&lt;publisher&gt;Texas A&amp;amp;M University Press&lt;/publisher&gt;&lt;urls&gt;&lt;/urls&gt;&lt;/record&gt;&lt;/Cite&gt;&lt;/EndNote&gt;</w:instrText>
      </w:r>
      <w:r w:rsidRPr="007A3C8C">
        <w:rPr>
          <w:rFonts w:ascii="Arial" w:hAnsi="Arial" w:cs="Arial"/>
        </w:rPr>
        <w:fldChar w:fldCharType="separate"/>
      </w:r>
      <w:r w:rsidRPr="007A3C8C">
        <w:rPr>
          <w:rFonts w:ascii="Arial" w:hAnsi="Arial" w:cs="Arial"/>
          <w:noProof/>
        </w:rPr>
        <w:t>(Thomas C 2007)</w:t>
      </w:r>
      <w:r w:rsidRPr="007A3C8C">
        <w:rPr>
          <w:rFonts w:ascii="Arial" w:hAnsi="Arial" w:cs="Arial"/>
        </w:rPr>
        <w:fldChar w:fldCharType="end"/>
      </w:r>
      <w:r w:rsidRPr="007A3C8C">
        <w:rPr>
          <w:rFonts w:ascii="Arial" w:hAnsi="Arial" w:cs="Arial"/>
        </w:rPr>
        <w:t xml:space="preserve"> and photographed. Several specimens of each species were euthanized using tricaine mesylate (MS-222) and stored in &gt;70% denatured ethanol as voucher specimens for lab confirmation of species identification. Fish Voucher specimens were identified using the Texas Academy of Science dichotomous key </w:t>
      </w:r>
      <w:r w:rsidRPr="007A3C8C">
        <w:rPr>
          <w:rFonts w:ascii="Arial" w:hAnsi="Arial" w:cs="Arial"/>
        </w:rPr>
        <w:fldChar w:fldCharType="begin"/>
      </w:r>
      <w:r w:rsidRPr="007A3C8C">
        <w:rPr>
          <w:rFonts w:ascii="Arial" w:hAnsi="Arial" w:cs="Arial"/>
        </w:rPr>
        <w:instrText xml:space="preserve"> ADDIN EN.CITE &lt;EndNote&gt;&lt;Cite&gt;&lt;Author&gt;Hubbs&lt;/Author&gt;&lt;Year&gt;2008&lt;/Year&gt;&lt;RecNum&gt;181&lt;/RecNum&gt;&lt;DisplayText&gt;(Hubbs 2008)&lt;/DisplayText&gt;&lt;record&gt;&lt;rec-number&gt;181&lt;/rec-number&gt;&lt;foreign-keys&gt;&lt;key app="EN" db-id="fzt5daz5eexrvhezevkpw9shp2fpffwdpre5" timestamp="1581452487"&gt;181&lt;/key&gt;&lt;/foreign-keys&gt;&lt;ref-type name="Generic"&gt;13&lt;/ref-type&gt;&lt;contributors&gt;&lt;authors&gt;&lt;author&gt;Hubbs, C.&lt;/author&gt;&lt;/authors&gt;&lt;secondary-authors&gt;&lt;author&gt; R.J. Edwards and G.P. Garrett&lt;/author&gt;&lt;/secondary-authors&gt;&lt;/contributors&gt;&lt;titles&gt;&lt;title&gt;An Annotated Checklist of the Freshwater Fishes of Texas, with Keys to Identification of Species&lt;/title&gt;&lt;/titles&gt;&lt;edition&gt;2nd Edition&lt;/edition&gt;&lt;dates&gt;&lt;year&gt;2008&lt;/year&gt;&lt;/dates&gt;&lt;publisher&gt;Texas Academy of Science&lt;/publisher&gt;&lt;urls&gt;&lt;/urls&gt;&lt;/record&gt;&lt;/Cite&gt;&lt;/EndNote&gt;</w:instrText>
      </w:r>
      <w:r w:rsidRPr="007A3C8C">
        <w:rPr>
          <w:rFonts w:ascii="Arial" w:hAnsi="Arial" w:cs="Arial"/>
        </w:rPr>
        <w:fldChar w:fldCharType="separate"/>
      </w:r>
      <w:r w:rsidRPr="007A3C8C">
        <w:rPr>
          <w:rFonts w:ascii="Arial" w:hAnsi="Arial" w:cs="Arial"/>
          <w:noProof/>
        </w:rPr>
        <w:t>(Hubbs 2008)</w:t>
      </w:r>
      <w:r w:rsidRPr="007A3C8C">
        <w:rPr>
          <w:rFonts w:ascii="Arial" w:hAnsi="Arial" w:cs="Arial"/>
        </w:rPr>
        <w:fldChar w:fldCharType="end"/>
      </w:r>
      <w:r w:rsidRPr="007A3C8C">
        <w:rPr>
          <w:rFonts w:ascii="Arial" w:hAnsi="Arial" w:cs="Arial"/>
        </w:rPr>
        <w:t xml:space="preserve"> and cross referenced with field identifications.</w:t>
      </w:r>
    </w:p>
    <w:p w14:paraId="50D5F241" w14:textId="77777777" w:rsidR="007A3C8C" w:rsidRPr="007A3C8C" w:rsidRDefault="007A3C8C" w:rsidP="007A3C8C">
      <w:pPr>
        <w:spacing w:line="480" w:lineRule="auto"/>
        <w:rPr>
          <w:rFonts w:ascii="Arial" w:hAnsi="Arial" w:cs="Arial"/>
        </w:rPr>
      </w:pPr>
      <w:r w:rsidRPr="007A3C8C">
        <w:rPr>
          <w:rFonts w:ascii="Arial" w:hAnsi="Arial" w:cs="Arial"/>
        </w:rPr>
        <w:t xml:space="preserve">Single-pass electrofishing surveys are considered contentious in their accuracy. Although most species are caught in the first pass, rare species are often missed until the second or third pass </w:t>
      </w:r>
      <w:r w:rsidRPr="007A3C8C">
        <w:rPr>
          <w:rFonts w:ascii="Arial" w:hAnsi="Arial" w:cs="Arial"/>
        </w:rPr>
        <w:fldChar w:fldCharType="begin"/>
      </w:r>
      <w:r w:rsidRPr="007A3C8C">
        <w:rPr>
          <w:rFonts w:ascii="Arial" w:hAnsi="Arial" w:cs="Arial"/>
        </w:rPr>
        <w:instrText xml:space="preserve"> ADDIN EN.CITE &lt;EndNote&gt;&lt;Cite&gt;&lt;Author&gt;Pusey&lt;/Author&gt;&lt;Year&gt;1998&lt;/Year&gt;&lt;RecNum&gt;183&lt;/RecNum&gt;&lt;DisplayText&gt;(Pusey, Kennard et al. 1998)&lt;/DisplayText&gt;&lt;record&gt;&lt;rec-number&gt;183&lt;/rec-number&gt;&lt;foreign-keys&gt;&lt;key app="EN" db-id="fzt5daz5eexrvhezevkpw9shp2fpffwdpre5" timestamp="1581454551"&gt;183&lt;/key&gt;&lt;/foreign-keys&gt;&lt;ref-type name="Journal Article"&gt;17&lt;/ref-type&gt;&lt;contributors&gt;&lt;authors&gt;&lt;author&gt;Pusey, B. J.&lt;/author&gt;&lt;author&gt;Kennard, M. J.&lt;/author&gt;&lt;author&gt;Arthur, J. M.&lt;/author&gt;&lt;author&gt;Arthington, A. H.&lt;/author&gt;&lt;/authors&gt;&lt;/contributors&gt;&lt;auth-address&gt;Griffith Univ, Ctr Catchment &amp;amp; In Stream Res, Nathan, Qld 4111, Australia&amp;#xD;Griffith Univ, Fac Environm Sci, Nathan, Qld 4111, Australia&lt;/auth-address&gt;&lt;titles&gt;&lt;title&gt;Quantitative sampling of stream fish assemblages: Single- vs multiple-pass electrofishing&lt;/title&gt;&lt;secondary-title&gt;Australian Journal of Ecology&lt;/secondary-title&gt;&lt;alt-title&gt;Aust J Ecol&lt;/alt-title&gt;&lt;/titles&gt;&lt;periodical&gt;&lt;full-title&gt;Australian Journal of Ecology&lt;/full-title&gt;&lt;abbr-1&gt;Aust J Ecol&lt;/abbr-1&gt;&lt;/periodical&gt;&lt;alt-periodical&gt;&lt;full-title&gt;Australian Journal of Ecology&lt;/full-title&gt;&lt;abbr-1&gt;Aust J Ecol&lt;/abbr-1&gt;&lt;/alt-periodical&gt;&lt;pages&gt;365-374&lt;/pages&gt;&lt;volume&gt;23&lt;/volume&gt;&lt;number&gt;4&lt;/number&gt;&lt;keywords&gt;&lt;keyword&gt;fresh-water fish&lt;/keyword&gt;&lt;keyword&gt;northern queensland&lt;/keyword&gt;&lt;keyword&gt;community structure&lt;/keyword&gt;&lt;keyword&gt;species richness&lt;/keyword&gt;&lt;keyword&gt;wet tropics&lt;/keyword&gt;&lt;keyword&gt;habitat use&lt;/keyword&gt;&lt;keyword&gt;australia&lt;/keyword&gt;&lt;keyword&gt;ordination&lt;/keyword&gt;&lt;keyword&gt;efficiency&lt;/keyword&gt;&lt;keyword&gt;abundance&lt;/keyword&gt;&lt;/keywords&gt;&lt;dates&gt;&lt;year&gt;1998&lt;/year&gt;&lt;pub-dates&gt;&lt;date&gt;Aug&lt;/date&gt;&lt;/pub-dates&gt;&lt;/dates&gt;&lt;isbn&gt;0307-692x&lt;/isbn&gt;&lt;accession-num&gt;WOS:000075171700006&lt;/accession-num&gt;&lt;urls&gt;&lt;related-urls&gt;&lt;url&gt;&amp;lt;Go to ISI&amp;gt;://WOS:000075171700006&lt;/url&gt;&lt;url&gt;https://onlinelibrary.wiley.com/doi/abs/10.1111/j.1442-9993.1998.tb00741.x&lt;/url&gt;&lt;/related-urls&gt;&lt;/urls&gt;&lt;electronic-resource-num&gt;DOI 10.1111/j.1442-9993.1998.tb00741.x&lt;/electronic-resource-num&gt;&lt;language&gt;English&lt;/language&gt;&lt;/record&gt;&lt;/Cite&gt;&lt;/EndNote&gt;</w:instrText>
      </w:r>
      <w:r w:rsidRPr="007A3C8C">
        <w:rPr>
          <w:rFonts w:ascii="Arial" w:hAnsi="Arial" w:cs="Arial"/>
        </w:rPr>
        <w:fldChar w:fldCharType="separate"/>
      </w:r>
      <w:r w:rsidRPr="007A3C8C">
        <w:rPr>
          <w:rFonts w:ascii="Arial" w:hAnsi="Arial" w:cs="Arial"/>
          <w:noProof/>
        </w:rPr>
        <w:t>(Pusey, Kennard et al. 1998)</w:t>
      </w:r>
      <w:r w:rsidRPr="007A3C8C">
        <w:rPr>
          <w:rFonts w:ascii="Arial" w:hAnsi="Arial" w:cs="Arial"/>
        </w:rPr>
        <w:fldChar w:fldCharType="end"/>
      </w:r>
      <w:r w:rsidRPr="007A3C8C">
        <w:rPr>
          <w:rFonts w:ascii="Arial" w:hAnsi="Arial" w:cs="Arial"/>
        </w:rPr>
        <w:t xml:space="preserve">. The sample reach length for a single-pass survey needs to include a number of representative habitats that depends on the sampling efficiency of the shockers and density of fish within the system. The reach length for a survey of fish assemblages is recommended to be 40 times the wetted width of a given stream </w:t>
      </w:r>
      <w:r w:rsidRPr="007A3C8C">
        <w:rPr>
          <w:rFonts w:ascii="Arial" w:hAnsi="Arial" w:cs="Arial"/>
        </w:rPr>
        <w:fldChar w:fldCharType="begin"/>
      </w:r>
      <w:r w:rsidRPr="007A3C8C">
        <w:rPr>
          <w:rFonts w:ascii="Arial" w:hAnsi="Arial" w:cs="Arial"/>
        </w:rPr>
        <w:instrText xml:space="preserve"> ADDIN EN.CITE &lt;EndNote&gt;&lt;Cite&gt;&lt;Author&gt;Reynolds&lt;/Author&gt;&lt;Year&gt;2003&lt;/Year&gt;&lt;RecNum&gt;180&lt;/RecNum&gt;&lt;DisplayText&gt;(Reynolds, Herlihy et al. 2003)&lt;/DisplayText&gt;&lt;record&gt;&lt;rec-number&gt;180&lt;/rec-number&gt;&lt;foreign-keys&gt;&lt;key app="EN" db-id="fzt5daz5eexrvhezevkpw9shp2fpffwdpre5" timestamp="1581447627"&gt;180&lt;/key&gt;&lt;/foreign-keys&gt;&lt;ref-type name="Journal Article"&gt;17&lt;/ref-type&gt;&lt;contributors&gt;&lt;authors&gt;&lt;author&gt;Reynolds, L.&lt;/author&gt;&lt;author&gt;Herlihy, A. T.&lt;/author&gt;&lt;author&gt;Kaufmann, P. R.&lt;/author&gt;&lt;author&gt;Gregory, S. V.&lt;/author&gt;&lt;author&gt;Hughes, R. M.&lt;/author&gt;&lt;/authors&gt;&lt;/contributors&gt;&lt;auth-address&gt;US EPA, Corvallis, OR 97333 USA&amp;#xD;Oregon State Univ, Dept Fisheries &amp;amp; Wildlife, Corvallis, OR 97331 USA&amp;#xD;Dynamac, Corvallis, OR 97333 USA&lt;/auth-address&gt;&lt;titles&gt;&lt;title&gt;Electrofishing effort requirements for assessing species richness and biotic integrity in western Oregon streams&lt;/title&gt;&lt;secondary-title&gt;North American Journal of Fisheries Management&lt;/secondary-title&gt;&lt;alt-title&gt;N Am J Fish Manage&lt;/alt-title&gt;&lt;/titles&gt;&lt;periodical&gt;&lt;full-title&gt;North American Journal of Fisheries Management&lt;/full-title&gt;&lt;abbr-1&gt;N Am J Fish Manage&lt;/abbr-1&gt;&lt;/periodical&gt;&lt;alt-periodical&gt;&lt;full-title&gt;North American Journal of Fisheries Management&lt;/full-title&gt;&lt;abbr-1&gt;N Am J Fish Manage&lt;/abbr-1&gt;&lt;/alt-periodical&gt;&lt;pages&gt;450-461&lt;/pages&gt;&lt;volume&gt;23&lt;/volume&gt;&lt;number&gt;2&lt;/number&gt;&lt;keywords&gt;&lt;keyword&gt;fish assemblage&lt;/keyword&gt;&lt;keyword&gt;persistence&lt;/keyword&gt;&lt;/keywords&gt;&lt;dates&gt;&lt;year&gt;2003&lt;/year&gt;&lt;pub-dates&gt;&lt;date&gt;May&lt;/date&gt;&lt;/pub-dates&gt;&lt;/dates&gt;&lt;isbn&gt;0275-5947&lt;/isbn&gt;&lt;accession-num&gt;WOS:000183338900010&lt;/accession-num&gt;&lt;urls&gt;&lt;related-urls&gt;&lt;url&gt;&amp;lt;Go to ISI&amp;gt;://WOS:000183338900010&lt;/url&gt;&lt;url&gt;https://afspubs.onlinelibrary.wiley.com/doi/full/10.1577/1548-8675%282003%29023%3C0450%3AEERFAS%3E2.0.CO%3B2&lt;/url&gt;&lt;/related-urls&gt;&lt;/urls&gt;&lt;electronic-resource-num&gt;Doi 10.1577/1548-8675(2003)023&amp;lt;0450:Eerfas&amp;gt;2.0.Co;2&lt;/electronic-resource-num&gt;&lt;language&gt;English&lt;/language&gt;&lt;/record&gt;&lt;/Cite&gt;&lt;/EndNote&gt;</w:instrText>
      </w:r>
      <w:r w:rsidRPr="007A3C8C">
        <w:rPr>
          <w:rFonts w:ascii="Arial" w:hAnsi="Arial" w:cs="Arial"/>
        </w:rPr>
        <w:fldChar w:fldCharType="separate"/>
      </w:r>
      <w:r w:rsidRPr="007A3C8C">
        <w:rPr>
          <w:rFonts w:ascii="Arial" w:hAnsi="Arial" w:cs="Arial"/>
          <w:noProof/>
        </w:rPr>
        <w:t>(Reynolds, Herlihy et al. 2003)</w:t>
      </w:r>
      <w:r w:rsidRPr="007A3C8C">
        <w:rPr>
          <w:rFonts w:ascii="Arial" w:hAnsi="Arial" w:cs="Arial"/>
        </w:rPr>
        <w:fldChar w:fldCharType="end"/>
      </w:r>
      <w:r w:rsidRPr="007A3C8C">
        <w:rPr>
          <w:rFonts w:ascii="Arial" w:hAnsi="Arial" w:cs="Arial"/>
        </w:rPr>
        <w:t>.  However, idealized electrofishing surveys adhering to this recommendation in wide, shallow streams lose practicality and can last over 10 hours.  In our study, the average wetted stream width is 4.89 meters which entails a single-pass shock length of approximately 200 meters. The study sites are characterized by low variation in geomorphology and overall habitat heterogeneity. Shocking intensity is high due to narrow stream widths and homogenous habitat profiles, so we elected to survey a representative 100-meter reach.</w:t>
      </w:r>
    </w:p>
    <w:p w14:paraId="3ABB78B0" w14:textId="77777777" w:rsidR="007A3C8C" w:rsidRPr="007A3C8C" w:rsidRDefault="007A3C8C" w:rsidP="007A3C8C">
      <w:pPr>
        <w:spacing w:line="480" w:lineRule="auto"/>
        <w:rPr>
          <w:rFonts w:ascii="Arial" w:hAnsi="Arial" w:cs="Arial"/>
        </w:rPr>
      </w:pPr>
      <w:r w:rsidRPr="007A3C8C">
        <w:rPr>
          <w:rFonts w:ascii="Arial" w:hAnsi="Arial" w:cs="Arial"/>
        </w:rPr>
        <w:t xml:space="preserve">Macroinvertebrates were collected using a D-frame net equipped with 500-micron mesh. The netter vigorously disturbed vegetation and substrate in a 1-square foot area </w:t>
      </w:r>
      <w:r w:rsidRPr="007A3C8C">
        <w:rPr>
          <w:rFonts w:ascii="Arial" w:hAnsi="Arial" w:cs="Arial"/>
        </w:rPr>
        <w:lastRenderedPageBreak/>
        <w:t xml:space="preserve">while capturing disturbed insects in D-frame net. The debris within the net was rinsed and placed in a sieve bucket with a 500-micron mesh to prevent loss of insects between sweeps. This process was repeated 20 times at each sample location. Specimens were preserved in 95% ethanol for storage. Each sample was sub-divided and picked in a randomized grid approach until 300 individuals were obtained. Samples containing less than 300 individuals were picked to completion. Then, individuals were identified to genus or species </w:t>
      </w:r>
      <w:r w:rsidRPr="007A3C8C">
        <w:rPr>
          <w:rFonts w:ascii="Arial" w:hAnsi="Arial" w:cs="Arial"/>
        </w:rPr>
        <w:fldChar w:fldCharType="begin"/>
      </w:r>
      <w:r w:rsidRPr="007A3C8C">
        <w:rPr>
          <w:rFonts w:ascii="Arial" w:hAnsi="Arial" w:cs="Arial"/>
        </w:rPr>
        <w:instrText xml:space="preserve"> ADDIN EN.CITE &lt;EndNote&gt;&lt;Cite&gt;&lt;Author&gt;Merritt&lt;/Author&gt;&lt;Year&gt;2008&lt;/Year&gt;&lt;RecNum&gt;184&lt;/RecNum&gt;&lt;DisplayText&gt;(Merritt and Cummins 2008)&lt;/DisplayText&gt;&lt;record&gt;&lt;rec-number&gt;184&lt;/rec-number&gt;&lt;foreign-keys&gt;&lt;key app="EN" db-id="fzt5daz5eexrvhezevkpw9shp2fpffwdpre5" timestamp="1581540429"&gt;184&lt;/key&gt;&lt;/foreign-keys&gt;&lt;ref-type name="Book"&gt;6&lt;/ref-type&gt;&lt;contributors&gt;&lt;authors&gt;&lt;author&gt;Merritt, Richard W.&lt;/author&gt;&lt;author&gt;Cummins, Kenneth W.&lt;/author&gt;&lt;/authors&gt;&lt;/contributors&gt;&lt;titles&gt;&lt;title&gt;An introduction to the Aquatic insects of North America&lt;/title&gt;&lt;/titles&gt;&lt;edition&gt;4th ed.&lt;/edition&gt;&lt;section&gt;xvi, 1158 pages : illustrations ; 28 cm + 1 CD-ROM (4 3/4 in.)&lt;/section&gt;&lt;dates&gt;&lt;year&gt;2008&lt;/year&gt;&lt;/dates&gt;&lt;pub-location&gt;Dubuque, Iowa&lt;/pub-location&gt;&lt;publisher&gt;Kendall/Hunt Pub. Co.&lt;/publisher&gt;&lt;isbn&gt;9780757541285 0757541283 9781465250841 1465250840 9780757543883 075754388X 0757550495 9780757550492 9780757563218 075756321X&lt;/isbn&gt;&lt;urls&gt;&lt;related-urls&gt;&lt;url&gt;http://catdir.loc.gov/catdir/toc/fy0803/2008271470.html&lt;/url&gt;&lt;url&gt;http://books.google.com/books?id=UUtEoRejk0AC&lt;/url&gt;&lt;/related-urls&gt;&lt;/urls&gt;&lt;remote-database-name&gt;WorldCat.org&lt;/remote-database-name&gt;&lt;language&gt;English&lt;/language&gt;&lt;/record&gt;&lt;/Cite&gt;&lt;/EndNote&gt;</w:instrText>
      </w:r>
      <w:r w:rsidRPr="007A3C8C">
        <w:rPr>
          <w:rFonts w:ascii="Arial" w:hAnsi="Arial" w:cs="Arial"/>
        </w:rPr>
        <w:fldChar w:fldCharType="separate"/>
      </w:r>
      <w:r w:rsidRPr="007A3C8C">
        <w:rPr>
          <w:rFonts w:ascii="Arial" w:hAnsi="Arial" w:cs="Arial"/>
          <w:noProof/>
        </w:rPr>
        <w:t>(Merritt and Cummins 2008)</w:t>
      </w:r>
      <w:r w:rsidRPr="007A3C8C">
        <w:rPr>
          <w:rFonts w:ascii="Arial" w:hAnsi="Arial" w:cs="Arial"/>
        </w:rPr>
        <w:fldChar w:fldCharType="end"/>
      </w:r>
      <w:r w:rsidRPr="007A3C8C">
        <w:rPr>
          <w:rFonts w:ascii="Arial" w:hAnsi="Arial" w:cs="Arial"/>
        </w:rPr>
        <w:t>. The sum of individuals in each taxon were multiplied by the fraction of unpicked sample and reported as abundance of individuals per square foot.</w:t>
      </w:r>
    </w:p>
    <w:p w14:paraId="4511BFF2" w14:textId="77777777" w:rsidR="007A3C8C" w:rsidRPr="007A3C8C" w:rsidRDefault="007A3C8C" w:rsidP="007A3C8C">
      <w:pPr>
        <w:spacing w:line="480" w:lineRule="auto"/>
        <w:rPr>
          <w:rFonts w:ascii="Arial" w:hAnsi="Arial" w:cs="Arial"/>
        </w:rPr>
      </w:pPr>
      <w:r w:rsidRPr="007A3C8C">
        <w:rPr>
          <w:rFonts w:ascii="Arial" w:hAnsi="Arial" w:cs="Arial"/>
          <w:b/>
          <w:bCs/>
        </w:rPr>
        <w:t xml:space="preserve">Environmental Sampling: </w:t>
      </w:r>
    </w:p>
    <w:p w14:paraId="54FD6FBE" w14:textId="77777777" w:rsidR="007A3C8C" w:rsidRPr="007A3C8C" w:rsidRDefault="007A3C8C" w:rsidP="007A3C8C">
      <w:pPr>
        <w:spacing w:line="480" w:lineRule="auto"/>
        <w:rPr>
          <w:rFonts w:ascii="Arial" w:hAnsi="Arial" w:cs="Arial"/>
        </w:rPr>
      </w:pPr>
      <w:r w:rsidRPr="007A3C8C">
        <w:rPr>
          <w:rFonts w:ascii="Arial" w:hAnsi="Arial" w:cs="Arial"/>
        </w:rPr>
        <w:t>Habitat measurements were taken at 4 stream cross-sections spaced 25 meters apart. Variables included canopy coverage measured with a spherical densiometer, riparian vegetation type, sediment grain size, water depth, channel width, bank height, and bank slope.  At each station on each visit, two 60 mL water samples were collected and filtered through a pre-combusted (500</w:t>
      </w:r>
      <w:r w:rsidRPr="007A3C8C">
        <w:rPr>
          <w:rFonts w:ascii="Cambria Math" w:hAnsi="Cambria Math" w:cs="Cambria Math"/>
        </w:rPr>
        <w:t>℃</w:t>
      </w:r>
      <w:r w:rsidRPr="007A3C8C">
        <w:rPr>
          <w:rFonts w:ascii="Arial" w:hAnsi="Arial" w:cs="Arial"/>
        </w:rPr>
        <w:t xml:space="preserve"> for 4 hours) glass fiber filter (Whatman GF/F) into acid washed bottles, transferred on ice inside of a cooler, and stored in the lab frozen (-20</w:t>
      </w:r>
      <w:r w:rsidRPr="007A3C8C">
        <w:rPr>
          <w:rFonts w:ascii="Cambria Math" w:hAnsi="Cambria Math" w:cs="Cambria Math"/>
        </w:rPr>
        <w:t>℃</w:t>
      </w:r>
      <w:r w:rsidRPr="007A3C8C">
        <w:rPr>
          <w:rFonts w:ascii="Arial" w:hAnsi="Arial" w:cs="Arial"/>
        </w:rPr>
        <w:t>) until analysis for nutrients (NH</w:t>
      </w:r>
      <w:r w:rsidRPr="007A3C8C">
        <w:rPr>
          <w:rFonts w:ascii="Arial" w:hAnsi="Arial" w:cs="Arial"/>
          <w:vertAlign w:val="subscript"/>
        </w:rPr>
        <w:t>4+</w:t>
      </w:r>
      <w:r w:rsidRPr="007A3C8C">
        <w:rPr>
          <w:rFonts w:ascii="Arial" w:hAnsi="Arial" w:cs="Arial"/>
        </w:rPr>
        <w:t>, NO</w:t>
      </w:r>
      <w:r w:rsidRPr="007A3C8C">
        <w:rPr>
          <w:rFonts w:ascii="Arial" w:hAnsi="Arial" w:cs="Arial"/>
          <w:vertAlign w:val="subscript"/>
        </w:rPr>
        <w:t>3</w:t>
      </w:r>
      <w:r w:rsidRPr="007A3C8C">
        <w:rPr>
          <w:rFonts w:ascii="Arial" w:hAnsi="Arial" w:cs="Arial"/>
          <w:vertAlign w:val="superscript"/>
        </w:rPr>
        <w:t>-</w:t>
      </w:r>
      <w:r w:rsidRPr="007A3C8C">
        <w:rPr>
          <w:rFonts w:ascii="Arial" w:hAnsi="Arial" w:cs="Arial"/>
        </w:rPr>
        <w:t>, and SRP), dissolved organic carbon (DOC) and total nitrate (TN).  Water samples were run by the Oklahoma University Soil Water and Forage Laboratory.  Oxygen (mg/L), temperature (</w:t>
      </w:r>
      <w:r w:rsidRPr="007A3C8C">
        <w:rPr>
          <w:rFonts w:ascii="Cambria Math" w:hAnsi="Cambria Math" w:cs="Cambria Math"/>
        </w:rPr>
        <w:t>℃</w:t>
      </w:r>
      <w:r w:rsidRPr="007A3C8C">
        <w:rPr>
          <w:rFonts w:ascii="Arial" w:hAnsi="Arial" w:cs="Arial"/>
        </w:rPr>
        <w:t xml:space="preserve">), conductivity (µcm/S), turbidity (NTU), and pH were measured at each point using a YSI </w:t>
      </w:r>
      <w:proofErr w:type="spellStart"/>
      <w:r w:rsidRPr="007A3C8C">
        <w:rPr>
          <w:rFonts w:ascii="Arial" w:hAnsi="Arial" w:cs="Arial"/>
        </w:rPr>
        <w:t>ProDSS</w:t>
      </w:r>
      <w:proofErr w:type="spellEnd"/>
      <w:r w:rsidRPr="007A3C8C">
        <w:rPr>
          <w:rFonts w:ascii="Arial" w:hAnsi="Arial" w:cs="Arial"/>
        </w:rPr>
        <w:t xml:space="preserve"> multiparameter probe.</w:t>
      </w:r>
    </w:p>
    <w:p w14:paraId="19B4BB25" w14:textId="77777777" w:rsidR="007A3C8C" w:rsidRPr="007A3C8C" w:rsidRDefault="007A3C8C" w:rsidP="007A3C8C">
      <w:pPr>
        <w:spacing w:line="480" w:lineRule="auto"/>
        <w:rPr>
          <w:rFonts w:ascii="Arial" w:hAnsi="Arial" w:cs="Arial"/>
        </w:rPr>
      </w:pPr>
      <w:r w:rsidRPr="007A3C8C">
        <w:rPr>
          <w:rFonts w:ascii="Arial" w:hAnsi="Arial" w:cs="Arial"/>
          <w:b/>
          <w:bCs/>
        </w:rPr>
        <w:t xml:space="preserve">Data Analysis: </w:t>
      </w:r>
      <w:r w:rsidRPr="007A3C8C">
        <w:rPr>
          <w:rFonts w:ascii="Arial" w:hAnsi="Arial" w:cs="Arial"/>
        </w:rPr>
        <w:t xml:space="preserve">In addition to the habitat metrics measured in the field, long term climate averages and flow metrics were obtained from the US Geologic Surveyors </w:t>
      </w:r>
      <w:r w:rsidRPr="007A3C8C">
        <w:rPr>
          <w:rFonts w:ascii="Arial" w:hAnsi="Arial" w:cs="Arial"/>
        </w:rPr>
        <w:lastRenderedPageBreak/>
        <w:t>Geospatial Attributes of Gages for Evaluating Streamflow, version II (USGS GAGES II) dataset. Several flow metrics including flash index, high flow pulse percent 3x, and low flow pulse percent were calculate using the USGS GAGES II continuous 20-year flow record for each site except Tranquitas CK at Kingsville TX (USGS 08212300) which only has a 4-year record (Table 2).</w:t>
      </w:r>
    </w:p>
    <w:p w14:paraId="457C3C3A" w14:textId="77777777" w:rsidR="007A3C8C" w:rsidRPr="007A3C8C" w:rsidRDefault="007A3C8C" w:rsidP="007A3C8C">
      <w:pPr>
        <w:spacing w:line="480" w:lineRule="auto"/>
        <w:rPr>
          <w:rFonts w:ascii="Arial" w:eastAsiaTheme="minorEastAsia" w:hAnsi="Arial" w:cs="Arial"/>
        </w:rPr>
      </w:pPr>
      <w:r w:rsidRPr="007A3C8C">
        <w:rPr>
          <w:rFonts w:ascii="Arial" w:hAnsi="Arial" w:cs="Arial"/>
        </w:rPr>
        <w:t xml:space="preserve">Fish and Invertebrate communities were analyzed separately. To assess community diversity and evenness, we calculated rarified richness and the Shannon diversity index with the equation, </w:t>
      </w:r>
      <m:oMath>
        <m:sSup>
          <m:sSupPr>
            <m:ctrlPr>
              <w:rPr>
                <w:rFonts w:ascii="Cambria Math" w:hAnsi="Cambria Math" w:cs="Arial"/>
                <w:i/>
              </w:rPr>
            </m:ctrlPr>
          </m:sSupPr>
          <m:e>
            <m:r>
              <w:rPr>
                <w:rFonts w:ascii="Cambria Math" w:hAnsi="Cambria Math" w:cs="Arial"/>
              </w:rPr>
              <m:t>H</m:t>
            </m:r>
          </m:e>
          <m:sup>
            <m:r>
              <w:rPr>
                <w:rFonts w:ascii="Cambria Math" w:hAnsi="Cambria Math" w:cs="Arial"/>
              </w:rPr>
              <m:t>'</m:t>
            </m:r>
          </m:sup>
        </m:sSup>
        <m:r>
          <w:rPr>
            <w:rFonts w:ascii="Cambria Math" w:hAnsi="Cambria Math" w:cs="Arial"/>
          </w:rPr>
          <m:t>= -</m:t>
        </m:r>
        <m:nary>
          <m:naryPr>
            <m:chr m:val="∑"/>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 xml:space="preserve">i </m:t>
            </m:r>
            <m:func>
              <m:funcPr>
                <m:ctrlPr>
                  <w:rPr>
                    <w:rFonts w:ascii="Cambria Math" w:hAnsi="Cambria Math" w:cs="Arial"/>
                  </w:rPr>
                </m:ctrlPr>
              </m:funcPr>
              <m:fName>
                <m:r>
                  <m:rPr>
                    <m:sty m:val="p"/>
                  </m:rPr>
                  <w:rPr>
                    <w:rFonts w:ascii="Cambria Math" w:hAnsi="Cambria Math" w:cs="Arial"/>
                  </w:rPr>
                  <m:t>ln</m:t>
                </m:r>
                <m:ctrlPr>
                  <w:rPr>
                    <w:rFonts w:ascii="Cambria Math" w:hAnsi="Cambria Math" w:cs="Arial"/>
                    <w:i/>
                  </w:rPr>
                </m:ctrlPr>
              </m:fName>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e>
                </m:d>
              </m:e>
            </m:func>
          </m:e>
        </m:nary>
      </m:oMath>
      <w:r w:rsidRPr="007A3C8C">
        <w:rPr>
          <w:rFonts w:ascii="Arial" w:eastAsiaTheme="minorEastAsia" w:hAnsi="Arial" w:cs="Arial"/>
        </w:rPr>
        <w:t xml:space="preserve"> </w:t>
      </w:r>
      <w:r w:rsidRPr="007A3C8C">
        <w:rPr>
          <w:rFonts w:ascii="Arial" w:eastAsiaTheme="minorEastAsia" w:hAnsi="Arial" w:cs="Arial"/>
        </w:rPr>
        <w:fldChar w:fldCharType="begin"/>
      </w:r>
      <w:r w:rsidRPr="007A3C8C">
        <w:rPr>
          <w:rFonts w:ascii="Arial" w:eastAsiaTheme="minorEastAsia" w:hAnsi="Arial" w:cs="Arial"/>
        </w:rPr>
        <w:instrText xml:space="preserve"> ADDIN EN.CITE &lt;EndNote&gt;&lt;Cite&gt;&lt;Author&gt;Shannon&lt;/Author&gt;&lt;Year&gt;1948&lt;/Year&gt;&lt;RecNum&gt;185&lt;/RecNum&gt;&lt;DisplayText&gt;(Shannon 1948)&lt;/DisplayText&gt;&lt;record&gt;&lt;rec-number&gt;185&lt;/rec-number&gt;&lt;foreign-keys&gt;&lt;key app="EN" db-id="fzt5daz5eexrvhezevkpw9shp2fpffwdpre5" timestamp="1582062465"&gt;185&lt;/key&gt;&lt;/foreign-keys&gt;&lt;ref-type name="Journal Article"&gt;17&lt;/ref-type&gt;&lt;contributors&gt;&lt;authors&gt;&lt;author&gt;Shannon, C. E.&lt;/author&gt;&lt;/authors&gt;&lt;/contributors&gt;&lt;titles&gt;&lt;title&gt;A Mathematical Theory of Communication&lt;/title&gt;&lt;secondary-title&gt;Bell System Technical Journal&lt;/secondary-title&gt;&lt;alt-title&gt;Bell Syst Tech J&lt;/alt-title&gt;&lt;/titles&gt;&lt;periodical&gt;&lt;full-title&gt;Bell System Technical Journal&lt;/full-title&gt;&lt;abbr-1&gt;Bell Syst Tech J&lt;/abbr-1&gt;&lt;/periodical&gt;&lt;alt-periodical&gt;&lt;full-title&gt;Bell System Technical Journal&lt;/full-title&gt;&lt;abbr-1&gt;Bell Syst Tech J&lt;/abbr-1&gt;&lt;/alt-periodical&gt;&lt;pages&gt;379-423&lt;/pages&gt;&lt;volume&gt;27&lt;/volume&gt;&lt;number&gt;3&lt;/number&gt;&lt;dates&gt;&lt;year&gt;1948&lt;/year&gt;&lt;/dates&gt;&lt;isbn&gt;0005-8580&lt;/isbn&gt;&lt;accession-num&gt;WOS:A1948UH03900001&lt;/accession-num&gt;&lt;urls&gt;&lt;related-urls&gt;&lt;url&gt;&amp;lt;Go to ISI&amp;gt;://WOS:A1948UH03900001&lt;/url&gt;&lt;/related-urls&gt;&lt;/urls&gt;&lt;electronic-resource-num&gt;DOI 10.1002/j.1538-7305.1948.tb01338.x&lt;/electronic-resource-num&gt;&lt;language&gt;English&lt;/language&gt;&lt;/record&gt;&lt;/Cite&gt;&lt;/EndNote&gt;</w:instrText>
      </w:r>
      <w:r w:rsidRPr="007A3C8C">
        <w:rPr>
          <w:rFonts w:ascii="Arial" w:eastAsiaTheme="minorEastAsia" w:hAnsi="Arial" w:cs="Arial"/>
        </w:rPr>
        <w:fldChar w:fldCharType="separate"/>
      </w:r>
      <w:r w:rsidRPr="007A3C8C">
        <w:rPr>
          <w:rFonts w:ascii="Arial" w:eastAsiaTheme="minorEastAsia" w:hAnsi="Arial" w:cs="Arial"/>
          <w:noProof/>
        </w:rPr>
        <w:t>(Shannon 1948)</w:t>
      </w:r>
      <w:r w:rsidRPr="007A3C8C">
        <w:rPr>
          <w:rFonts w:ascii="Arial" w:eastAsiaTheme="minorEastAsia" w:hAnsi="Arial" w:cs="Arial"/>
        </w:rPr>
        <w:fldChar w:fldCharType="end"/>
      </w:r>
      <w:r w:rsidRPr="007A3C8C">
        <w:rPr>
          <w:rFonts w:ascii="Arial" w:eastAsiaTheme="minorEastAsia" w:hAnsi="Arial" w:cs="Arial"/>
        </w:rPr>
        <w:t>. To examine relationships between species diversity and stream environments, single and stepwise multiple regressions were performed on 10 independent variables (Table 2). These included annual precipitation, conductivity, dissolved oxygen, pH, canopy cover, ammonia concentration, nitrate concentration, flash index value, high flow pulse percent 3x, and low flow pulse percent. Conductivity and nitrate concentrations were log transformed prior to regressions. The multivariate generalized linear regressions were generated using the dredge function in R. Regressions are ranked by AIC values from which we selected the top 3 models for interpretation.</w:t>
      </w:r>
    </w:p>
    <w:p w14:paraId="4A1F6957" w14:textId="77777777" w:rsidR="007A3C8C" w:rsidRPr="007A3C8C" w:rsidRDefault="007A3C8C" w:rsidP="007A3C8C">
      <w:pPr>
        <w:spacing w:line="480" w:lineRule="auto"/>
        <w:rPr>
          <w:rFonts w:ascii="Arial" w:eastAsiaTheme="minorEastAsia" w:hAnsi="Arial" w:cs="Arial"/>
        </w:rPr>
      </w:pPr>
      <w:r w:rsidRPr="007A3C8C">
        <w:rPr>
          <w:rFonts w:ascii="Arial" w:eastAsiaTheme="minorEastAsia" w:hAnsi="Arial" w:cs="Arial"/>
        </w:rPr>
        <w:t xml:space="preserve">We created ordinations using the VEGAN package in R to detect assemblage patterns. First, we performed non-metric multidimensional scaling (NMDS) which uses adequate dissimilarity measures, runs NMDS with multiple starting configurations, compares results, and stops after finding a similar minimum stress solution. The ordination then scales, rotates the solution, and adds species scores to the configuration as weighted averages. Sites were grouped using hierarchical clustering based on environmental traits. Site groupings were visualized using convex hulls. Finally, we fit environmental </w:t>
      </w:r>
      <w:r w:rsidRPr="007A3C8C">
        <w:rPr>
          <w:rFonts w:ascii="Arial" w:eastAsiaTheme="minorEastAsia" w:hAnsi="Arial" w:cs="Arial"/>
        </w:rPr>
        <w:lastRenderedPageBreak/>
        <w:t>variables to each ordination in which the arrow displays the direction of the (increasing) gradient, and the length of the arrow is proportional to the correlation between the variable and the ordination. To improve readability, several environmental predictors with low correlation were removed and the species scores were replaced with labeled pictures of prominent taxonomic units.</w:t>
      </w:r>
    </w:p>
    <w:p w14:paraId="0C102CCD" w14:textId="77777777" w:rsidR="007A3C8C" w:rsidRDefault="007A3C8C" w:rsidP="007A3C8C">
      <w:pPr>
        <w:spacing w:line="480" w:lineRule="auto"/>
        <w:rPr>
          <w:rFonts w:ascii="Arial" w:hAnsi="Arial" w:cs="Arial"/>
          <w:b/>
          <w:bCs/>
        </w:rPr>
      </w:pPr>
      <w:r>
        <w:rPr>
          <w:rFonts w:ascii="Arial" w:hAnsi="Arial" w:cs="Arial"/>
          <w:b/>
          <w:bCs/>
        </w:rPr>
        <w:t>Results:</w:t>
      </w:r>
    </w:p>
    <w:p w14:paraId="639379A1" w14:textId="77777777" w:rsidR="007A3C8C" w:rsidRDefault="007A3C8C" w:rsidP="007A3C8C">
      <w:pPr>
        <w:spacing w:line="480" w:lineRule="auto"/>
        <w:rPr>
          <w:rFonts w:ascii="Arial" w:hAnsi="Arial" w:cs="Arial"/>
        </w:rPr>
      </w:pPr>
      <w:r>
        <w:rPr>
          <w:rFonts w:ascii="Arial" w:hAnsi="Arial" w:cs="Arial"/>
          <w:i/>
          <w:iCs/>
        </w:rPr>
        <w:t xml:space="preserve">Diversity: </w:t>
      </w:r>
      <w:r>
        <w:rPr>
          <w:rFonts w:ascii="Arial" w:hAnsi="Arial" w:cs="Arial"/>
        </w:rPr>
        <w:t xml:space="preserve">Univariate linear regressions indicate Fish Shannon index values correlate positively with annual precipitation and negatively with conductivity, canopy coverage, and ammonia concentrations (Figure 2). This contrasts with macroinvertebrate Shannon index values, which correlate negatively with low flow pulse percent (Figure 3) but lack significant correlations with other environmental predictors including annual precipitation (Figure 6). Significant values were determined to have a </w:t>
      </w:r>
      <w:r>
        <w:rPr>
          <w:rFonts w:ascii="Arial" w:hAnsi="Arial" w:cs="Arial"/>
          <w:i/>
          <w:iCs/>
        </w:rPr>
        <w:t>p</w:t>
      </w:r>
      <w:r>
        <w:rPr>
          <w:rFonts w:ascii="Arial" w:hAnsi="Arial" w:cs="Arial"/>
        </w:rPr>
        <w:t>-value less than 0.05.</w:t>
      </w:r>
    </w:p>
    <w:p w14:paraId="2BAE086E" w14:textId="77777777" w:rsidR="007A3C8C" w:rsidRDefault="007A3C8C" w:rsidP="007A3C8C">
      <w:pPr>
        <w:spacing w:line="480" w:lineRule="auto"/>
        <w:rPr>
          <w:rFonts w:ascii="Arial" w:hAnsi="Arial" w:cs="Arial"/>
        </w:rPr>
      </w:pPr>
      <w:r>
        <w:rPr>
          <w:rFonts w:ascii="Arial" w:hAnsi="Arial" w:cs="Arial"/>
        </w:rPr>
        <w:t xml:space="preserve">Multivariate generalized linear models (GLMs) indicate annual precipitation as a positive driver of fish diversity in the top four dredge models. Individual models indicate low flow pulse percent, canopy coverage, and ammonia negatively correlate with fish diversity. Macroinvertebrate diversity negatively correlates with low flow pulse percent and high flow pulse percent in three of the top four </w:t>
      </w:r>
      <w:proofErr w:type="spellStart"/>
      <w:r>
        <w:rPr>
          <w:rFonts w:ascii="Arial" w:hAnsi="Arial" w:cs="Arial"/>
        </w:rPr>
        <w:t>AICc</w:t>
      </w:r>
      <w:proofErr w:type="spellEnd"/>
      <w:r>
        <w:rPr>
          <w:rFonts w:ascii="Arial" w:hAnsi="Arial" w:cs="Arial"/>
        </w:rPr>
        <w:t xml:space="preserve"> ranked GLMs. Dissolved oxygen negatively correlates with macroinvertebrate diversity in two of the top four </w:t>
      </w:r>
      <w:proofErr w:type="spellStart"/>
      <w:r>
        <w:rPr>
          <w:rFonts w:ascii="Arial" w:hAnsi="Arial" w:cs="Arial"/>
        </w:rPr>
        <w:t>AICc</w:t>
      </w:r>
      <w:proofErr w:type="spellEnd"/>
      <w:r>
        <w:rPr>
          <w:rFonts w:ascii="Arial" w:hAnsi="Arial" w:cs="Arial"/>
        </w:rPr>
        <w:t xml:space="preserve"> ranked GLMs (Table 4).</w:t>
      </w:r>
    </w:p>
    <w:p w14:paraId="4E862FDD" w14:textId="77777777" w:rsidR="007A3C8C" w:rsidRDefault="007A3C8C" w:rsidP="007A3C8C">
      <w:pPr>
        <w:spacing w:line="480" w:lineRule="auto"/>
        <w:rPr>
          <w:rFonts w:ascii="Arial" w:hAnsi="Arial" w:cs="Arial"/>
        </w:rPr>
      </w:pPr>
      <w:r>
        <w:rPr>
          <w:rFonts w:ascii="Arial" w:hAnsi="Arial" w:cs="Arial"/>
          <w:i/>
          <w:iCs/>
        </w:rPr>
        <w:t>Composition</w:t>
      </w:r>
      <w:r>
        <w:rPr>
          <w:rFonts w:ascii="Arial" w:hAnsi="Arial" w:cs="Arial"/>
        </w:rPr>
        <w:t>: The NMDS ordination of fish assemblages indicate compositional shifts across the precipitation gradient (Figure 4). Hierarchical clustering resulted in 3 site groupings labeled “semi-arid” (yellow), “mesic” (green), and “sub-humid” (blue). Semi-</w:t>
      </w:r>
      <w:r>
        <w:rPr>
          <w:rFonts w:ascii="Arial" w:hAnsi="Arial" w:cs="Arial"/>
        </w:rPr>
        <w:lastRenderedPageBreak/>
        <w:t xml:space="preserve">arid communities are dominated by </w:t>
      </w:r>
      <w:proofErr w:type="spellStart"/>
      <w:r>
        <w:rPr>
          <w:rFonts w:ascii="Arial" w:hAnsi="Arial" w:cs="Arial"/>
          <w:i/>
          <w:iCs/>
        </w:rPr>
        <w:t>Poecilia</w:t>
      </w:r>
      <w:proofErr w:type="spellEnd"/>
      <w:r>
        <w:rPr>
          <w:rFonts w:ascii="Arial" w:hAnsi="Arial" w:cs="Arial"/>
          <w:i/>
          <w:iCs/>
        </w:rPr>
        <w:t xml:space="preserve"> </w:t>
      </w:r>
      <w:proofErr w:type="spellStart"/>
      <w:r>
        <w:rPr>
          <w:rFonts w:ascii="Arial" w:hAnsi="Arial" w:cs="Arial"/>
          <w:i/>
          <w:iCs/>
        </w:rPr>
        <w:t>formosa</w:t>
      </w:r>
      <w:proofErr w:type="spellEnd"/>
      <w:r>
        <w:rPr>
          <w:rFonts w:ascii="Arial" w:hAnsi="Arial" w:cs="Arial"/>
        </w:rPr>
        <w:t xml:space="preserve">, </w:t>
      </w:r>
      <w:r>
        <w:rPr>
          <w:rFonts w:ascii="Arial" w:hAnsi="Arial" w:cs="Arial"/>
          <w:i/>
          <w:iCs/>
        </w:rPr>
        <w:t xml:space="preserve">Gambusia </w:t>
      </w:r>
      <w:proofErr w:type="spellStart"/>
      <w:r>
        <w:rPr>
          <w:rFonts w:ascii="Arial" w:hAnsi="Arial" w:cs="Arial"/>
          <w:i/>
          <w:iCs/>
        </w:rPr>
        <w:t>affinis</w:t>
      </w:r>
      <w:proofErr w:type="spellEnd"/>
      <w:r>
        <w:rPr>
          <w:rFonts w:ascii="Arial" w:hAnsi="Arial" w:cs="Arial"/>
        </w:rPr>
        <w:t xml:space="preserve">, and </w:t>
      </w:r>
      <w:proofErr w:type="spellStart"/>
      <w:r>
        <w:rPr>
          <w:rFonts w:ascii="Arial" w:hAnsi="Arial" w:cs="Arial"/>
          <w:i/>
          <w:iCs/>
        </w:rPr>
        <w:t>Pimephales</w:t>
      </w:r>
      <w:proofErr w:type="spellEnd"/>
      <w:r>
        <w:rPr>
          <w:rFonts w:ascii="Arial" w:hAnsi="Arial" w:cs="Arial"/>
          <w:i/>
          <w:iCs/>
        </w:rPr>
        <w:t xml:space="preserve"> </w:t>
      </w:r>
      <w:proofErr w:type="spellStart"/>
      <w:r>
        <w:rPr>
          <w:rFonts w:ascii="Arial" w:hAnsi="Arial" w:cs="Arial"/>
          <w:i/>
          <w:iCs/>
        </w:rPr>
        <w:t>vigilax</w:t>
      </w:r>
      <w:proofErr w:type="spellEnd"/>
      <w:r>
        <w:rPr>
          <w:rFonts w:ascii="Arial" w:hAnsi="Arial" w:cs="Arial"/>
        </w:rPr>
        <w:t xml:space="preserve">. Communities in mesic and sub-humid climates contain a variety of </w:t>
      </w:r>
      <w:proofErr w:type="spellStart"/>
      <w:r>
        <w:rPr>
          <w:rFonts w:ascii="Arial" w:hAnsi="Arial" w:cs="Arial"/>
        </w:rPr>
        <w:t>Lepomis</w:t>
      </w:r>
      <w:proofErr w:type="spellEnd"/>
      <w:r>
        <w:rPr>
          <w:rFonts w:ascii="Arial" w:hAnsi="Arial" w:cs="Arial"/>
        </w:rPr>
        <w:t xml:space="preserve"> species, but mesic streams uniquely contain </w:t>
      </w:r>
      <w:proofErr w:type="spellStart"/>
      <w:r w:rsidRPr="001037DB">
        <w:rPr>
          <w:rFonts w:ascii="Arial" w:hAnsi="Arial" w:cs="Arial"/>
          <w:i/>
          <w:iCs/>
        </w:rPr>
        <w:t>Herichthys</w:t>
      </w:r>
      <w:proofErr w:type="spellEnd"/>
      <w:r w:rsidRPr="001037DB">
        <w:rPr>
          <w:rFonts w:ascii="Arial" w:hAnsi="Arial" w:cs="Arial"/>
          <w:i/>
          <w:iCs/>
        </w:rPr>
        <w:t xml:space="preserve"> </w:t>
      </w:r>
      <w:proofErr w:type="spellStart"/>
      <w:r w:rsidRPr="001037DB">
        <w:rPr>
          <w:rFonts w:ascii="Arial" w:hAnsi="Arial" w:cs="Arial"/>
          <w:i/>
          <w:iCs/>
        </w:rPr>
        <w:t>cyanoguttatus</w:t>
      </w:r>
      <w:proofErr w:type="spellEnd"/>
      <w:r>
        <w:rPr>
          <w:rFonts w:ascii="Arial" w:hAnsi="Arial" w:cs="Arial"/>
        </w:rPr>
        <w:t xml:space="preserve">. Sub-humid streams uniquely contain </w:t>
      </w:r>
      <w:proofErr w:type="spellStart"/>
      <w:r w:rsidRPr="001037DB">
        <w:rPr>
          <w:rFonts w:ascii="Arial" w:hAnsi="Arial" w:cs="Arial"/>
          <w:i/>
          <w:iCs/>
        </w:rPr>
        <w:t>Trinectes</w:t>
      </w:r>
      <w:proofErr w:type="spellEnd"/>
      <w:r w:rsidRPr="001037DB">
        <w:rPr>
          <w:rFonts w:ascii="Arial" w:hAnsi="Arial" w:cs="Arial"/>
          <w:i/>
          <w:iCs/>
        </w:rPr>
        <w:t xml:space="preserve"> maculatus</w:t>
      </w:r>
      <w:r>
        <w:rPr>
          <w:rFonts w:ascii="Arial" w:hAnsi="Arial" w:cs="Arial"/>
        </w:rPr>
        <w:t xml:space="preserve">, </w:t>
      </w:r>
      <w:proofErr w:type="spellStart"/>
      <w:r w:rsidRPr="001037DB">
        <w:rPr>
          <w:rFonts w:ascii="Arial" w:hAnsi="Arial" w:cs="Arial"/>
          <w:i/>
          <w:iCs/>
        </w:rPr>
        <w:t>Ameiurus</w:t>
      </w:r>
      <w:proofErr w:type="spellEnd"/>
      <w:r w:rsidRPr="001037DB">
        <w:rPr>
          <w:rFonts w:ascii="Arial" w:hAnsi="Arial" w:cs="Arial"/>
          <w:i/>
          <w:iCs/>
        </w:rPr>
        <w:t xml:space="preserve"> melas</w:t>
      </w:r>
      <w:r>
        <w:rPr>
          <w:rFonts w:ascii="Arial" w:hAnsi="Arial" w:cs="Arial"/>
        </w:rPr>
        <w:t xml:space="preserve">, and </w:t>
      </w:r>
      <w:proofErr w:type="spellStart"/>
      <w:r w:rsidRPr="001037DB">
        <w:rPr>
          <w:rFonts w:ascii="Arial" w:hAnsi="Arial" w:cs="Arial"/>
          <w:i/>
          <w:iCs/>
        </w:rPr>
        <w:t>Cyprinella</w:t>
      </w:r>
      <w:proofErr w:type="spellEnd"/>
      <w:r w:rsidRPr="001037DB">
        <w:rPr>
          <w:rFonts w:ascii="Arial" w:hAnsi="Arial" w:cs="Arial"/>
          <w:i/>
          <w:iCs/>
        </w:rPr>
        <w:t xml:space="preserve"> </w:t>
      </w:r>
      <w:proofErr w:type="spellStart"/>
      <w:r w:rsidRPr="001037DB">
        <w:rPr>
          <w:rFonts w:ascii="Arial" w:hAnsi="Arial" w:cs="Arial"/>
          <w:i/>
          <w:iCs/>
        </w:rPr>
        <w:t>venusta</w:t>
      </w:r>
      <w:proofErr w:type="spellEnd"/>
      <w:r>
        <w:rPr>
          <w:rFonts w:ascii="Arial" w:hAnsi="Arial" w:cs="Arial"/>
        </w:rPr>
        <w:t xml:space="preserve">. Fitted environmental predictors indicate that variation along the NMDS-1 axis correlates with high flow pulse percent with lesser contributions by ammonia, nitrate, and dissolved oxygen concentrations, Variation along the NMDS-2 axis correlates with flash index and annual precipitation with lesser contributions by conductivity, ammonia, nitrate, and dissolved oxygen concentrations. </w:t>
      </w:r>
    </w:p>
    <w:p w14:paraId="0CE70B34" w14:textId="153D75A7" w:rsidR="007A3C8C" w:rsidRDefault="007A3C8C" w:rsidP="007A3C8C">
      <w:pPr>
        <w:spacing w:line="480" w:lineRule="auto"/>
        <w:rPr>
          <w:rFonts w:ascii="Arial" w:hAnsi="Arial" w:cs="Arial"/>
        </w:rPr>
      </w:pPr>
      <w:r>
        <w:rPr>
          <w:rFonts w:ascii="Arial" w:hAnsi="Arial" w:cs="Arial"/>
        </w:rPr>
        <w:t xml:space="preserve">The NMDS ordination of macroinvertebrate assemblages also display compositional shifts along the precipitation gradient (Figure 5). Macroinvertebrate assemblages in semi-arid climate contain a variety of gastropod taxa including </w:t>
      </w:r>
      <w:r>
        <w:rPr>
          <w:rFonts w:ascii="Arial" w:hAnsi="Arial" w:cs="Arial"/>
          <w:i/>
          <w:iCs/>
        </w:rPr>
        <w:t xml:space="preserve">Amnicola sp. </w:t>
      </w:r>
      <w:proofErr w:type="spellStart"/>
      <w:r>
        <w:rPr>
          <w:rFonts w:ascii="Arial" w:hAnsi="Arial" w:cs="Arial"/>
          <w:i/>
          <w:iCs/>
        </w:rPr>
        <w:t>Bythinia</w:t>
      </w:r>
      <w:proofErr w:type="spellEnd"/>
      <w:r>
        <w:rPr>
          <w:rFonts w:ascii="Arial" w:hAnsi="Arial" w:cs="Arial"/>
          <w:i/>
          <w:iCs/>
        </w:rPr>
        <w:t xml:space="preserve"> sp. And </w:t>
      </w:r>
      <w:proofErr w:type="spellStart"/>
      <w:r>
        <w:rPr>
          <w:rFonts w:ascii="Arial" w:hAnsi="Arial" w:cs="Arial"/>
          <w:i/>
          <w:iCs/>
        </w:rPr>
        <w:t>melanoides</w:t>
      </w:r>
      <w:proofErr w:type="spellEnd"/>
      <w:r>
        <w:rPr>
          <w:rFonts w:ascii="Arial" w:hAnsi="Arial" w:cs="Arial"/>
          <w:i/>
          <w:iCs/>
        </w:rPr>
        <w:t xml:space="preserve"> sp.</w:t>
      </w:r>
      <w:r>
        <w:rPr>
          <w:rFonts w:ascii="Arial" w:hAnsi="Arial" w:cs="Arial"/>
        </w:rPr>
        <w:t xml:space="preserve"> Mesic communities contain species from a greater number of taxonomic orders including Ephemeroptera, </w:t>
      </w:r>
      <w:proofErr w:type="spellStart"/>
      <w:r>
        <w:rPr>
          <w:rFonts w:ascii="Arial" w:hAnsi="Arial" w:cs="Arial"/>
        </w:rPr>
        <w:t>Trichoptera</w:t>
      </w:r>
      <w:proofErr w:type="spellEnd"/>
      <w:r>
        <w:rPr>
          <w:rFonts w:ascii="Arial" w:hAnsi="Arial" w:cs="Arial"/>
        </w:rPr>
        <w:t xml:space="preserve">, Coleoptera, and Hemiptera. Sub-humid communities contain a greater proportion of Crustaceans including </w:t>
      </w:r>
      <w:proofErr w:type="spellStart"/>
      <w:r w:rsidRPr="007A3C8C">
        <w:rPr>
          <w:rFonts w:ascii="Arial" w:hAnsi="Arial" w:cs="Arial"/>
          <w:i/>
          <w:iCs/>
        </w:rPr>
        <w:t>Palaemonetes</w:t>
      </w:r>
      <w:proofErr w:type="spellEnd"/>
      <w:r w:rsidRPr="007A3C8C">
        <w:rPr>
          <w:rFonts w:ascii="Arial" w:hAnsi="Arial" w:cs="Arial"/>
          <w:i/>
          <w:iCs/>
        </w:rPr>
        <w:t xml:space="preserve"> sp</w:t>
      </w:r>
      <w:r>
        <w:rPr>
          <w:rFonts w:ascii="Arial" w:hAnsi="Arial" w:cs="Arial"/>
        </w:rPr>
        <w:t xml:space="preserve">., </w:t>
      </w:r>
      <w:proofErr w:type="spellStart"/>
      <w:r w:rsidRPr="007A3C8C">
        <w:rPr>
          <w:rFonts w:ascii="Arial" w:hAnsi="Arial" w:cs="Arial"/>
          <w:i/>
          <w:iCs/>
        </w:rPr>
        <w:t>Orconectes</w:t>
      </w:r>
      <w:proofErr w:type="spellEnd"/>
      <w:r w:rsidRPr="007A3C8C">
        <w:rPr>
          <w:rFonts w:ascii="Arial" w:hAnsi="Arial" w:cs="Arial"/>
          <w:i/>
          <w:iCs/>
        </w:rPr>
        <w:t xml:space="preserve"> sp</w:t>
      </w:r>
      <w:r>
        <w:rPr>
          <w:rFonts w:ascii="Arial" w:hAnsi="Arial" w:cs="Arial"/>
        </w:rPr>
        <w:t xml:space="preserve">., and isopods in the genus </w:t>
      </w:r>
      <w:proofErr w:type="spellStart"/>
      <w:r w:rsidRPr="007A3C8C">
        <w:rPr>
          <w:rFonts w:ascii="Arial" w:hAnsi="Arial" w:cs="Arial"/>
          <w:i/>
          <w:iCs/>
        </w:rPr>
        <w:t>Caecidotea</w:t>
      </w:r>
      <w:proofErr w:type="spellEnd"/>
      <w:r>
        <w:rPr>
          <w:rFonts w:ascii="Arial" w:hAnsi="Arial" w:cs="Arial"/>
        </w:rPr>
        <w:t>. Fitted environmental variables indicate that variation along the NMDS-1 axis correlate with High flow pulse percent and to a lesser extent, nitrate, ammonia, and dissolved oxygen concentrations. Variation on the NMDS-2 axis correlate with annual precipitation, flash index and conductivity. The separation of site-groupings within the ordination space coincides with projected axes of the fitted ammonia and dissolved oxygen variables.</w:t>
      </w:r>
    </w:p>
    <w:p w14:paraId="71D742B5" w14:textId="5C060414" w:rsidR="007A3C8C" w:rsidRDefault="007A3C8C" w:rsidP="007A3C8C">
      <w:pPr>
        <w:spacing w:line="480" w:lineRule="auto"/>
        <w:rPr>
          <w:rFonts w:ascii="Arial" w:hAnsi="Arial" w:cs="Arial"/>
          <w:b/>
          <w:bCs/>
        </w:rPr>
      </w:pPr>
      <w:r>
        <w:rPr>
          <w:rFonts w:ascii="Arial" w:hAnsi="Arial" w:cs="Arial"/>
          <w:b/>
          <w:bCs/>
        </w:rPr>
        <w:t>Discussion:</w:t>
      </w:r>
    </w:p>
    <w:p w14:paraId="6DD74FCD" w14:textId="77777777" w:rsidR="007A3C8C" w:rsidRPr="007A3C8C" w:rsidRDefault="007A3C8C" w:rsidP="007A3C8C">
      <w:pPr>
        <w:spacing w:line="480" w:lineRule="auto"/>
        <w:rPr>
          <w:rFonts w:ascii="Arial" w:hAnsi="Arial" w:cs="Arial"/>
        </w:rPr>
      </w:pPr>
    </w:p>
    <w:p w14:paraId="49ADB968" w14:textId="6DEBB479" w:rsidR="003F66A9" w:rsidRDefault="00331039" w:rsidP="007A3C8C">
      <w:pPr>
        <w:spacing w:line="480" w:lineRule="auto"/>
        <w:rPr>
          <w:rFonts w:ascii="Arial" w:hAnsi="Arial" w:cs="Arial"/>
        </w:rPr>
      </w:pPr>
      <w:r>
        <w:rPr>
          <w:rFonts w:ascii="Arial" w:hAnsi="Arial" w:cs="Arial"/>
        </w:rPr>
        <w:lastRenderedPageBreak/>
        <w:t xml:space="preserve">We expected Shannon diversity to correlate positively with annual precipitation hydrological and riparian-related environmental predictors. Our results indicate that fish community diversity correlates positively with annual precipitation. Conductivity, canopy coverage, and ammonia concentrations </w:t>
      </w:r>
      <w:r w:rsidR="008156DE">
        <w:rPr>
          <w:rFonts w:ascii="Arial" w:hAnsi="Arial" w:cs="Arial"/>
        </w:rPr>
        <w:t xml:space="preserve">correlate inversely </w:t>
      </w:r>
      <w:r>
        <w:rPr>
          <w:rFonts w:ascii="Arial" w:hAnsi="Arial" w:cs="Arial"/>
        </w:rPr>
        <w:t xml:space="preserve">with fish community diversity. Conductivity </w:t>
      </w:r>
      <w:r w:rsidR="008156DE">
        <w:rPr>
          <w:rFonts w:ascii="Arial" w:hAnsi="Arial" w:cs="Arial"/>
        </w:rPr>
        <w:t>approximates</w:t>
      </w:r>
      <w:r>
        <w:rPr>
          <w:rFonts w:ascii="Arial" w:hAnsi="Arial" w:cs="Arial"/>
        </w:rPr>
        <w:t xml:space="preserve"> solute concentrations which </w:t>
      </w:r>
      <w:r w:rsidR="008156DE">
        <w:rPr>
          <w:rFonts w:ascii="Arial" w:hAnsi="Arial" w:cs="Arial"/>
        </w:rPr>
        <w:t xml:space="preserve">when elevated can </w:t>
      </w:r>
      <w:r>
        <w:rPr>
          <w:rFonts w:ascii="Arial" w:hAnsi="Arial" w:cs="Arial"/>
        </w:rPr>
        <w:t>cause osmotic stress on</w:t>
      </w:r>
      <w:r w:rsidR="008156DE">
        <w:rPr>
          <w:rFonts w:ascii="Arial" w:hAnsi="Arial" w:cs="Arial"/>
        </w:rPr>
        <w:t xml:space="preserve"> most freshwater</w:t>
      </w:r>
      <w:r>
        <w:rPr>
          <w:rFonts w:ascii="Arial" w:hAnsi="Arial" w:cs="Arial"/>
        </w:rPr>
        <w:t xml:space="preserve"> fish </w:t>
      </w:r>
      <w:r w:rsidR="008156DE">
        <w:rPr>
          <w:rFonts w:ascii="Arial" w:hAnsi="Arial" w:cs="Arial"/>
        </w:rPr>
        <w:t xml:space="preserve">taxa. Similarly, high ammonia concentrations are toxic to most freshwater fish taxa. </w:t>
      </w:r>
      <w:bookmarkStart w:id="0" w:name="_GoBack"/>
      <w:bookmarkEnd w:id="0"/>
    </w:p>
    <w:p w14:paraId="4CE2F9DE" w14:textId="3A989ECD" w:rsidR="007A3C8C" w:rsidRDefault="007A3C8C" w:rsidP="007A3C8C">
      <w:pPr>
        <w:spacing w:line="480" w:lineRule="auto"/>
        <w:rPr>
          <w:rFonts w:ascii="Arial" w:hAnsi="Arial" w:cs="Arial"/>
        </w:rPr>
      </w:pPr>
    </w:p>
    <w:p w14:paraId="0C11008F" w14:textId="034F1883" w:rsidR="007A3C8C" w:rsidRDefault="007A3C8C" w:rsidP="007A3C8C">
      <w:pPr>
        <w:spacing w:line="480" w:lineRule="auto"/>
        <w:rPr>
          <w:rFonts w:ascii="Arial" w:hAnsi="Arial" w:cs="Arial"/>
        </w:rPr>
      </w:pPr>
    </w:p>
    <w:p w14:paraId="0C6C13AA" w14:textId="293B0B79" w:rsidR="007A3C8C" w:rsidRDefault="007A3C8C" w:rsidP="007A3C8C">
      <w:pPr>
        <w:spacing w:line="480" w:lineRule="auto"/>
        <w:rPr>
          <w:rFonts w:ascii="Arial" w:hAnsi="Arial" w:cs="Arial"/>
        </w:rPr>
      </w:pPr>
    </w:p>
    <w:p w14:paraId="5933D998" w14:textId="4034AA73" w:rsidR="007A3C8C" w:rsidRDefault="007A3C8C" w:rsidP="007A3C8C">
      <w:pPr>
        <w:spacing w:line="480" w:lineRule="auto"/>
        <w:rPr>
          <w:rFonts w:ascii="Arial" w:hAnsi="Arial" w:cs="Arial"/>
        </w:rPr>
      </w:pPr>
    </w:p>
    <w:p w14:paraId="3F7BCD80" w14:textId="0B878B88" w:rsidR="007A3C8C" w:rsidRDefault="007A3C8C" w:rsidP="007A3C8C">
      <w:pPr>
        <w:spacing w:line="480" w:lineRule="auto"/>
        <w:rPr>
          <w:rFonts w:ascii="Arial" w:hAnsi="Arial" w:cs="Arial"/>
        </w:rPr>
      </w:pPr>
    </w:p>
    <w:p w14:paraId="6A00A6B0" w14:textId="36079650" w:rsidR="007A3C8C" w:rsidRDefault="007A3C8C" w:rsidP="007A3C8C">
      <w:pPr>
        <w:spacing w:line="480" w:lineRule="auto"/>
        <w:rPr>
          <w:rFonts w:ascii="Arial" w:hAnsi="Arial" w:cs="Arial"/>
        </w:rPr>
      </w:pPr>
    </w:p>
    <w:p w14:paraId="5C1E55E0" w14:textId="12D151E9" w:rsidR="007A3C8C" w:rsidRDefault="007A3C8C" w:rsidP="007A3C8C">
      <w:pPr>
        <w:spacing w:line="480" w:lineRule="auto"/>
        <w:rPr>
          <w:rFonts w:ascii="Arial" w:hAnsi="Arial" w:cs="Arial"/>
        </w:rPr>
      </w:pPr>
    </w:p>
    <w:p w14:paraId="034021D4" w14:textId="4E5E6EBF" w:rsidR="007A3C8C" w:rsidRDefault="007A3C8C" w:rsidP="007A3C8C">
      <w:pPr>
        <w:spacing w:line="480" w:lineRule="auto"/>
        <w:rPr>
          <w:rFonts w:ascii="Arial" w:hAnsi="Arial" w:cs="Arial"/>
        </w:rPr>
      </w:pPr>
    </w:p>
    <w:p w14:paraId="17CB8017" w14:textId="74FDAFA5" w:rsidR="007A3C8C" w:rsidRDefault="007A3C8C" w:rsidP="007A3C8C">
      <w:pPr>
        <w:spacing w:line="480" w:lineRule="auto"/>
        <w:rPr>
          <w:rFonts w:ascii="Arial" w:hAnsi="Arial" w:cs="Arial"/>
        </w:rPr>
      </w:pPr>
    </w:p>
    <w:p w14:paraId="43483D1C" w14:textId="455D31DD" w:rsidR="007A3C8C" w:rsidRDefault="007A3C8C" w:rsidP="007A3C8C">
      <w:pPr>
        <w:spacing w:line="480" w:lineRule="auto"/>
        <w:rPr>
          <w:rFonts w:ascii="Arial" w:hAnsi="Arial" w:cs="Arial"/>
        </w:rPr>
      </w:pPr>
    </w:p>
    <w:p w14:paraId="234ECB32" w14:textId="20D603D3" w:rsidR="007A3C8C" w:rsidRDefault="007A3C8C" w:rsidP="007A3C8C">
      <w:pPr>
        <w:spacing w:line="480" w:lineRule="auto"/>
        <w:rPr>
          <w:rFonts w:ascii="Arial" w:hAnsi="Arial" w:cs="Arial"/>
        </w:rPr>
      </w:pPr>
    </w:p>
    <w:p w14:paraId="4D5D7424" w14:textId="77777777" w:rsidR="007A3C8C" w:rsidRDefault="007A3C8C" w:rsidP="007A3C8C">
      <w:pPr>
        <w:spacing w:line="480" w:lineRule="auto"/>
        <w:rPr>
          <w:rFonts w:ascii="Arial" w:hAnsi="Arial" w:cs="Arial"/>
        </w:rPr>
      </w:pPr>
    </w:p>
    <w:p w14:paraId="785F6430" w14:textId="7E938B08" w:rsidR="007A3C8C" w:rsidRDefault="007A3C8C" w:rsidP="007A3C8C">
      <w:pPr>
        <w:spacing w:line="480" w:lineRule="auto"/>
        <w:rPr>
          <w:rFonts w:ascii="Arial" w:hAnsi="Arial" w:cs="Arial"/>
        </w:rPr>
      </w:pPr>
    </w:p>
    <w:p w14:paraId="732DCADC" w14:textId="77777777" w:rsidR="007A3C8C" w:rsidRPr="005A12FB" w:rsidRDefault="007A3C8C" w:rsidP="007A3C8C">
      <w:pPr>
        <w:jc w:val="center"/>
        <w:rPr>
          <w:rFonts w:ascii="Arial" w:hAnsi="Arial" w:cs="Arial"/>
          <w:noProof/>
        </w:rPr>
      </w:pPr>
      <w:r w:rsidRPr="005A12FB">
        <w:rPr>
          <w:rFonts w:ascii="Arial" w:hAnsi="Arial" w:cs="Arial"/>
          <w:noProof/>
        </w:rPr>
        <w:lastRenderedPageBreak/>
        <w:drawing>
          <wp:inline distT="0" distB="0" distL="0" distR="0" wp14:anchorId="21D23FA2" wp14:editId="19DFFCE0">
            <wp:extent cx="5943600" cy="4327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327525"/>
                    </a:xfrm>
                    <a:prstGeom prst="rect">
                      <a:avLst/>
                    </a:prstGeom>
                  </pic:spPr>
                </pic:pic>
              </a:graphicData>
            </a:graphic>
          </wp:inline>
        </w:drawing>
      </w:r>
    </w:p>
    <w:p w14:paraId="3ECC3CC1" w14:textId="77777777" w:rsidR="007A3C8C" w:rsidRPr="005A12FB" w:rsidRDefault="007A3C8C" w:rsidP="007A3C8C">
      <w:pPr>
        <w:rPr>
          <w:rFonts w:ascii="Arial" w:hAnsi="Arial" w:cs="Arial"/>
          <w:noProof/>
        </w:rPr>
      </w:pPr>
      <w:r w:rsidRPr="005A12FB">
        <w:rPr>
          <w:rFonts w:ascii="Arial" w:hAnsi="Arial" w:cs="Arial"/>
          <w:noProof/>
        </w:rPr>
        <w:t>Figure 1. Map of South Central Texas, where 10 USGS gaged Streams were sampled in the Spring of 2017. An annual precipitation overlay indicate that the sample sites span a gradient from 61 cm/yr in the Southwest to 134 cm/yr in the Northeast.</w:t>
      </w:r>
    </w:p>
    <w:p w14:paraId="3C438211" w14:textId="77777777" w:rsidR="007A3C8C" w:rsidRPr="005A12FB" w:rsidRDefault="007A3C8C" w:rsidP="007A3C8C">
      <w:pPr>
        <w:rPr>
          <w:rFonts w:ascii="Arial" w:hAnsi="Arial" w:cs="Arial"/>
          <w:noProof/>
        </w:rPr>
      </w:pPr>
    </w:p>
    <w:p w14:paraId="04E1AABC" w14:textId="77777777" w:rsidR="007A3C8C" w:rsidRPr="005A12FB" w:rsidRDefault="007A3C8C" w:rsidP="007A3C8C">
      <w:pPr>
        <w:rPr>
          <w:rFonts w:ascii="Arial" w:hAnsi="Arial" w:cs="Arial"/>
          <w:noProof/>
        </w:rPr>
      </w:pPr>
    </w:p>
    <w:p w14:paraId="605F98A1" w14:textId="77777777" w:rsidR="007A3C8C" w:rsidRPr="005A12FB" w:rsidRDefault="007A3C8C" w:rsidP="007A3C8C">
      <w:pPr>
        <w:rPr>
          <w:rFonts w:ascii="Arial" w:hAnsi="Arial" w:cs="Arial"/>
          <w:noProof/>
        </w:rPr>
      </w:pPr>
    </w:p>
    <w:p w14:paraId="4E6F4A61" w14:textId="77777777" w:rsidR="007A3C8C" w:rsidRPr="005A12FB" w:rsidRDefault="007A3C8C" w:rsidP="007A3C8C">
      <w:pPr>
        <w:rPr>
          <w:rFonts w:ascii="Arial" w:hAnsi="Arial" w:cs="Arial"/>
          <w:noProof/>
        </w:rPr>
      </w:pPr>
    </w:p>
    <w:p w14:paraId="1E8548AD" w14:textId="77777777" w:rsidR="007A3C8C" w:rsidRPr="005A12FB" w:rsidRDefault="007A3C8C" w:rsidP="007A3C8C">
      <w:pPr>
        <w:rPr>
          <w:rFonts w:ascii="Arial" w:hAnsi="Arial" w:cs="Arial"/>
          <w:noProof/>
        </w:rPr>
      </w:pPr>
    </w:p>
    <w:p w14:paraId="7A41DBBA" w14:textId="77777777" w:rsidR="007A3C8C" w:rsidRPr="005A12FB" w:rsidRDefault="007A3C8C" w:rsidP="007A3C8C">
      <w:pPr>
        <w:rPr>
          <w:rFonts w:ascii="Arial" w:hAnsi="Arial" w:cs="Arial"/>
          <w:noProof/>
        </w:rPr>
      </w:pPr>
    </w:p>
    <w:p w14:paraId="4B976854" w14:textId="77777777" w:rsidR="007A3C8C" w:rsidRPr="005A12FB" w:rsidRDefault="007A3C8C" w:rsidP="007A3C8C">
      <w:pPr>
        <w:rPr>
          <w:rFonts w:ascii="Arial" w:hAnsi="Arial" w:cs="Arial"/>
          <w:noProof/>
        </w:rPr>
      </w:pPr>
    </w:p>
    <w:p w14:paraId="0A8A3ECD" w14:textId="77777777" w:rsidR="007A3C8C" w:rsidRPr="005A12FB" w:rsidRDefault="007A3C8C" w:rsidP="007A3C8C">
      <w:pPr>
        <w:rPr>
          <w:rFonts w:ascii="Arial" w:hAnsi="Arial" w:cs="Arial"/>
          <w:noProof/>
        </w:rPr>
      </w:pPr>
    </w:p>
    <w:p w14:paraId="7498019B" w14:textId="77777777" w:rsidR="007A3C8C" w:rsidRPr="005A12FB" w:rsidRDefault="007A3C8C" w:rsidP="007A3C8C">
      <w:pPr>
        <w:rPr>
          <w:rFonts w:ascii="Arial" w:hAnsi="Arial" w:cs="Arial"/>
          <w:noProof/>
        </w:rPr>
      </w:pPr>
    </w:p>
    <w:p w14:paraId="06828DED" w14:textId="77777777" w:rsidR="007A3C8C" w:rsidRPr="005A12FB" w:rsidRDefault="007A3C8C" w:rsidP="007A3C8C">
      <w:pPr>
        <w:rPr>
          <w:rFonts w:ascii="Arial" w:hAnsi="Arial" w:cs="Arial"/>
          <w:noProof/>
        </w:rPr>
      </w:pPr>
    </w:p>
    <w:p w14:paraId="3BA1F2AE" w14:textId="77777777" w:rsidR="007A3C8C" w:rsidRPr="005A12FB" w:rsidRDefault="007A3C8C" w:rsidP="007A3C8C">
      <w:pPr>
        <w:rPr>
          <w:rFonts w:ascii="Arial" w:hAnsi="Arial" w:cs="Arial"/>
          <w:noProof/>
        </w:rPr>
      </w:pPr>
    </w:p>
    <w:tbl>
      <w:tblPr>
        <w:tblStyle w:val="PlainTable1"/>
        <w:tblW w:w="0" w:type="auto"/>
        <w:tblLook w:val="04A0" w:firstRow="1" w:lastRow="0" w:firstColumn="1" w:lastColumn="0" w:noHBand="0" w:noVBand="1"/>
      </w:tblPr>
      <w:tblGrid>
        <w:gridCol w:w="1153"/>
        <w:gridCol w:w="1614"/>
        <w:gridCol w:w="1620"/>
        <w:gridCol w:w="1250"/>
        <w:gridCol w:w="1236"/>
        <w:gridCol w:w="1132"/>
        <w:gridCol w:w="1345"/>
      </w:tblGrid>
      <w:tr w:rsidR="007A3C8C" w:rsidRPr="005A12FB" w14:paraId="57D1EDDA" w14:textId="77777777" w:rsidTr="00CB3208">
        <w:trPr>
          <w:cnfStyle w:val="100000000000" w:firstRow="1" w:lastRow="0" w:firstColumn="0" w:lastColumn="0" w:oddVBand="0" w:evenVBand="0" w:oddHBand="0"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1153" w:type="dxa"/>
            <w:noWrap/>
            <w:hideMark/>
          </w:tcPr>
          <w:p w14:paraId="4EE7DAB9" w14:textId="77777777" w:rsidR="007A3C8C" w:rsidRPr="005A12FB" w:rsidRDefault="007A3C8C" w:rsidP="00CB3208">
            <w:pPr>
              <w:jc w:val="center"/>
              <w:rPr>
                <w:rFonts w:ascii="Arial" w:hAnsi="Arial" w:cs="Arial"/>
                <w:noProof/>
                <w:sz w:val="20"/>
                <w:szCs w:val="20"/>
              </w:rPr>
            </w:pPr>
            <w:r w:rsidRPr="005A12FB">
              <w:rPr>
                <w:rFonts w:ascii="Arial" w:hAnsi="Arial" w:cs="Arial"/>
                <w:noProof/>
                <w:sz w:val="20"/>
                <w:szCs w:val="20"/>
              </w:rPr>
              <w:lastRenderedPageBreak/>
              <w:t>USGS gauge</w:t>
            </w:r>
          </w:p>
        </w:tc>
        <w:tc>
          <w:tcPr>
            <w:tcW w:w="1614" w:type="dxa"/>
            <w:noWrap/>
            <w:hideMark/>
          </w:tcPr>
          <w:p w14:paraId="2FBEB90F" w14:textId="77777777" w:rsidR="007A3C8C" w:rsidRPr="005A12FB"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Precipitation (cm/yr)</w:t>
            </w:r>
          </w:p>
        </w:tc>
        <w:tc>
          <w:tcPr>
            <w:tcW w:w="1620" w:type="dxa"/>
            <w:noWrap/>
            <w:hideMark/>
          </w:tcPr>
          <w:p w14:paraId="42CE43B9" w14:textId="77777777" w:rsidR="007A3C8C" w:rsidRPr="005A12FB"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Temperature (°C)</w:t>
            </w:r>
          </w:p>
        </w:tc>
        <w:tc>
          <w:tcPr>
            <w:tcW w:w="1250" w:type="dxa"/>
            <w:noWrap/>
            <w:hideMark/>
          </w:tcPr>
          <w:p w14:paraId="7E08F0C9" w14:textId="77777777" w:rsidR="007A3C8C" w:rsidRPr="005A12FB"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Elevation (m)</w:t>
            </w:r>
          </w:p>
        </w:tc>
        <w:tc>
          <w:tcPr>
            <w:tcW w:w="1236" w:type="dxa"/>
            <w:noWrap/>
            <w:hideMark/>
          </w:tcPr>
          <w:p w14:paraId="380A5465" w14:textId="77777777" w:rsidR="007A3C8C" w:rsidRPr="005A12FB"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Drainage (km2)</w:t>
            </w:r>
          </w:p>
        </w:tc>
        <w:tc>
          <w:tcPr>
            <w:tcW w:w="1132" w:type="dxa"/>
            <w:noWrap/>
            <w:hideMark/>
          </w:tcPr>
          <w:p w14:paraId="7F546674" w14:textId="77777777" w:rsidR="007A3C8C" w:rsidRPr="005A12FB"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Latitude</w:t>
            </w:r>
          </w:p>
        </w:tc>
        <w:tc>
          <w:tcPr>
            <w:tcW w:w="1345" w:type="dxa"/>
            <w:noWrap/>
            <w:hideMark/>
          </w:tcPr>
          <w:p w14:paraId="63EB6015" w14:textId="77777777" w:rsidR="007A3C8C" w:rsidRPr="005A12FB"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Longitude</w:t>
            </w:r>
          </w:p>
        </w:tc>
      </w:tr>
      <w:tr w:rsidR="007A3C8C" w:rsidRPr="005A12FB" w14:paraId="307E1654"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B9EB770"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8212300</w:t>
            </w:r>
          </w:p>
        </w:tc>
        <w:tc>
          <w:tcPr>
            <w:tcW w:w="1614" w:type="dxa"/>
            <w:noWrap/>
            <w:hideMark/>
          </w:tcPr>
          <w:p w14:paraId="02F0051B"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61</w:t>
            </w:r>
          </w:p>
        </w:tc>
        <w:tc>
          <w:tcPr>
            <w:tcW w:w="1620" w:type="dxa"/>
            <w:noWrap/>
            <w:hideMark/>
          </w:tcPr>
          <w:p w14:paraId="4D007FE0"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22.1</w:t>
            </w:r>
          </w:p>
        </w:tc>
        <w:tc>
          <w:tcPr>
            <w:tcW w:w="1250" w:type="dxa"/>
            <w:noWrap/>
            <w:hideMark/>
          </w:tcPr>
          <w:p w14:paraId="27368E85"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18</w:t>
            </w:r>
          </w:p>
        </w:tc>
        <w:tc>
          <w:tcPr>
            <w:tcW w:w="1236" w:type="dxa"/>
            <w:noWrap/>
            <w:hideMark/>
          </w:tcPr>
          <w:p w14:paraId="73063C23"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1303.7</w:t>
            </w:r>
          </w:p>
        </w:tc>
        <w:tc>
          <w:tcPr>
            <w:tcW w:w="1132" w:type="dxa"/>
            <w:noWrap/>
            <w:hideMark/>
          </w:tcPr>
          <w:p w14:paraId="513DF0EB"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27.77253</w:t>
            </w:r>
          </w:p>
        </w:tc>
        <w:tc>
          <w:tcPr>
            <w:tcW w:w="1345" w:type="dxa"/>
            <w:noWrap/>
            <w:hideMark/>
          </w:tcPr>
          <w:p w14:paraId="505037EB"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-98.0336</w:t>
            </w:r>
          </w:p>
        </w:tc>
      </w:tr>
      <w:tr w:rsidR="007A3C8C" w:rsidRPr="005A12FB" w14:paraId="69613117"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702B53D4"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8211900</w:t>
            </w:r>
          </w:p>
        </w:tc>
        <w:tc>
          <w:tcPr>
            <w:tcW w:w="1614" w:type="dxa"/>
            <w:noWrap/>
            <w:hideMark/>
          </w:tcPr>
          <w:p w14:paraId="493BD883"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70.96</w:t>
            </w:r>
          </w:p>
        </w:tc>
        <w:tc>
          <w:tcPr>
            <w:tcW w:w="1620" w:type="dxa"/>
            <w:noWrap/>
            <w:hideMark/>
          </w:tcPr>
          <w:p w14:paraId="17EDF408"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22.1</w:t>
            </w:r>
          </w:p>
        </w:tc>
        <w:tc>
          <w:tcPr>
            <w:tcW w:w="1250" w:type="dxa"/>
            <w:noWrap/>
            <w:hideMark/>
          </w:tcPr>
          <w:p w14:paraId="1EB7939A"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61.6</w:t>
            </w:r>
          </w:p>
        </w:tc>
        <w:tc>
          <w:tcPr>
            <w:tcW w:w="1236" w:type="dxa"/>
            <w:noWrap/>
            <w:hideMark/>
          </w:tcPr>
          <w:p w14:paraId="03A6335F"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1303.7</w:t>
            </w:r>
          </w:p>
        </w:tc>
        <w:tc>
          <w:tcPr>
            <w:tcW w:w="1132" w:type="dxa"/>
            <w:noWrap/>
            <w:hideMark/>
          </w:tcPr>
          <w:p w14:paraId="1A0D6E60"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27.77253</w:t>
            </w:r>
          </w:p>
        </w:tc>
        <w:tc>
          <w:tcPr>
            <w:tcW w:w="1345" w:type="dxa"/>
            <w:noWrap/>
            <w:hideMark/>
          </w:tcPr>
          <w:p w14:paraId="10500875"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-98.0336</w:t>
            </w:r>
          </w:p>
        </w:tc>
      </w:tr>
      <w:tr w:rsidR="007A3C8C" w:rsidRPr="005A12FB" w14:paraId="43352B37"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50A52F39"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8211520</w:t>
            </w:r>
          </w:p>
        </w:tc>
        <w:tc>
          <w:tcPr>
            <w:tcW w:w="1614" w:type="dxa"/>
            <w:noWrap/>
            <w:hideMark/>
          </w:tcPr>
          <w:p w14:paraId="6C117ED0"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81.78</w:t>
            </w:r>
          </w:p>
        </w:tc>
        <w:tc>
          <w:tcPr>
            <w:tcW w:w="1620" w:type="dxa"/>
            <w:noWrap/>
            <w:hideMark/>
          </w:tcPr>
          <w:p w14:paraId="763ADAFC"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w:t>
            </w:r>
          </w:p>
        </w:tc>
        <w:tc>
          <w:tcPr>
            <w:tcW w:w="1250" w:type="dxa"/>
            <w:noWrap/>
            <w:hideMark/>
          </w:tcPr>
          <w:p w14:paraId="4AEFE544"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w:t>
            </w:r>
          </w:p>
        </w:tc>
        <w:tc>
          <w:tcPr>
            <w:tcW w:w="1236" w:type="dxa"/>
            <w:noWrap/>
            <w:hideMark/>
          </w:tcPr>
          <w:p w14:paraId="703B34F2"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227.5</w:t>
            </w:r>
          </w:p>
        </w:tc>
        <w:tc>
          <w:tcPr>
            <w:tcW w:w="1132" w:type="dxa"/>
            <w:noWrap/>
            <w:hideMark/>
          </w:tcPr>
          <w:p w14:paraId="2A6B208D"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27.71142</w:t>
            </w:r>
          </w:p>
        </w:tc>
        <w:tc>
          <w:tcPr>
            <w:tcW w:w="1345" w:type="dxa"/>
            <w:noWrap/>
            <w:hideMark/>
          </w:tcPr>
          <w:p w14:paraId="6ACC85C8"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-97.5019</w:t>
            </w:r>
          </w:p>
        </w:tc>
      </w:tr>
      <w:tr w:rsidR="007A3C8C" w:rsidRPr="005A12FB" w14:paraId="24100E52"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69C7A3A3"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8189700</w:t>
            </w:r>
          </w:p>
        </w:tc>
        <w:tc>
          <w:tcPr>
            <w:tcW w:w="1614" w:type="dxa"/>
            <w:noWrap/>
            <w:hideMark/>
          </w:tcPr>
          <w:p w14:paraId="2ADD8912"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82.86</w:t>
            </w:r>
          </w:p>
        </w:tc>
        <w:tc>
          <w:tcPr>
            <w:tcW w:w="1620" w:type="dxa"/>
            <w:noWrap/>
            <w:hideMark/>
          </w:tcPr>
          <w:p w14:paraId="0FE03DC0"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21.4</w:t>
            </w:r>
          </w:p>
        </w:tc>
        <w:tc>
          <w:tcPr>
            <w:tcW w:w="1250" w:type="dxa"/>
            <w:noWrap/>
            <w:hideMark/>
          </w:tcPr>
          <w:p w14:paraId="28ADA9CC"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46.9</w:t>
            </w:r>
          </w:p>
        </w:tc>
        <w:tc>
          <w:tcPr>
            <w:tcW w:w="1236" w:type="dxa"/>
            <w:noWrap/>
            <w:hideMark/>
          </w:tcPr>
          <w:p w14:paraId="2957AFAF"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631.3</w:t>
            </w:r>
          </w:p>
        </w:tc>
        <w:tc>
          <w:tcPr>
            <w:tcW w:w="1132" w:type="dxa"/>
            <w:noWrap/>
            <w:hideMark/>
          </w:tcPr>
          <w:p w14:paraId="23FB855F"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28.2825</w:t>
            </w:r>
          </w:p>
        </w:tc>
        <w:tc>
          <w:tcPr>
            <w:tcW w:w="1345" w:type="dxa"/>
            <w:noWrap/>
            <w:hideMark/>
          </w:tcPr>
          <w:p w14:paraId="03385B37"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-97.6208</w:t>
            </w:r>
          </w:p>
        </w:tc>
      </w:tr>
      <w:tr w:rsidR="007A3C8C" w:rsidRPr="005A12FB" w14:paraId="252F4606"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17022241"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8189300</w:t>
            </w:r>
          </w:p>
        </w:tc>
        <w:tc>
          <w:tcPr>
            <w:tcW w:w="1614" w:type="dxa"/>
            <w:noWrap/>
            <w:hideMark/>
          </w:tcPr>
          <w:p w14:paraId="47E8E683"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83.72</w:t>
            </w:r>
          </w:p>
        </w:tc>
        <w:tc>
          <w:tcPr>
            <w:tcW w:w="1620" w:type="dxa"/>
            <w:noWrap/>
            <w:hideMark/>
          </w:tcPr>
          <w:p w14:paraId="4CE013B2"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w:t>
            </w:r>
          </w:p>
        </w:tc>
        <w:tc>
          <w:tcPr>
            <w:tcW w:w="1250" w:type="dxa"/>
            <w:noWrap/>
            <w:hideMark/>
          </w:tcPr>
          <w:p w14:paraId="4B6060EA"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56</w:t>
            </w:r>
          </w:p>
        </w:tc>
        <w:tc>
          <w:tcPr>
            <w:tcW w:w="1236" w:type="dxa"/>
            <w:noWrap/>
            <w:hideMark/>
          </w:tcPr>
          <w:p w14:paraId="4B72D543"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527.3</w:t>
            </w:r>
          </w:p>
        </w:tc>
        <w:tc>
          <w:tcPr>
            <w:tcW w:w="1132" w:type="dxa"/>
            <w:noWrap/>
            <w:hideMark/>
          </w:tcPr>
          <w:p w14:paraId="0F6C4688"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28.48305</w:t>
            </w:r>
          </w:p>
        </w:tc>
        <w:tc>
          <w:tcPr>
            <w:tcW w:w="1345" w:type="dxa"/>
            <w:noWrap/>
            <w:hideMark/>
          </w:tcPr>
          <w:p w14:paraId="47DA850E"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-97.6567</w:t>
            </w:r>
          </w:p>
        </w:tc>
      </w:tr>
      <w:tr w:rsidR="007A3C8C" w:rsidRPr="005A12FB" w14:paraId="2FEEE705"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19E2927"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8177300</w:t>
            </w:r>
          </w:p>
        </w:tc>
        <w:tc>
          <w:tcPr>
            <w:tcW w:w="1614" w:type="dxa"/>
            <w:noWrap/>
            <w:hideMark/>
          </w:tcPr>
          <w:p w14:paraId="4B9D6FE5"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93.41</w:t>
            </w:r>
          </w:p>
        </w:tc>
        <w:tc>
          <w:tcPr>
            <w:tcW w:w="1620" w:type="dxa"/>
            <w:noWrap/>
            <w:hideMark/>
          </w:tcPr>
          <w:p w14:paraId="71DA7CE7"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21.4</w:t>
            </w:r>
          </w:p>
        </w:tc>
        <w:tc>
          <w:tcPr>
            <w:tcW w:w="1250" w:type="dxa"/>
            <w:noWrap/>
            <w:hideMark/>
          </w:tcPr>
          <w:p w14:paraId="65F6AC84"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50</w:t>
            </w:r>
          </w:p>
        </w:tc>
        <w:tc>
          <w:tcPr>
            <w:tcW w:w="1236" w:type="dxa"/>
            <w:noWrap/>
            <w:hideMark/>
          </w:tcPr>
          <w:p w14:paraId="434534DF"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72.2</w:t>
            </w:r>
          </w:p>
        </w:tc>
        <w:tc>
          <w:tcPr>
            <w:tcW w:w="1132" w:type="dxa"/>
            <w:noWrap/>
            <w:hideMark/>
          </w:tcPr>
          <w:p w14:paraId="510A1E96"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28.75166</w:t>
            </w:r>
          </w:p>
        </w:tc>
        <w:tc>
          <w:tcPr>
            <w:tcW w:w="1345" w:type="dxa"/>
            <w:noWrap/>
            <w:hideMark/>
          </w:tcPr>
          <w:p w14:paraId="0C443697"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-97.3172</w:t>
            </w:r>
          </w:p>
        </w:tc>
      </w:tr>
      <w:tr w:rsidR="007A3C8C" w:rsidRPr="005A12FB" w14:paraId="6C56DE38"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7B216C13"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8189200</w:t>
            </w:r>
          </w:p>
        </w:tc>
        <w:tc>
          <w:tcPr>
            <w:tcW w:w="1614" w:type="dxa"/>
            <w:noWrap/>
            <w:hideMark/>
          </w:tcPr>
          <w:p w14:paraId="4C3C1D1F"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97.48</w:t>
            </w:r>
          </w:p>
        </w:tc>
        <w:tc>
          <w:tcPr>
            <w:tcW w:w="1620" w:type="dxa"/>
            <w:noWrap/>
            <w:hideMark/>
          </w:tcPr>
          <w:p w14:paraId="393610CB"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21.6</w:t>
            </w:r>
          </w:p>
        </w:tc>
        <w:tc>
          <w:tcPr>
            <w:tcW w:w="1250" w:type="dxa"/>
            <w:noWrap/>
            <w:hideMark/>
          </w:tcPr>
          <w:p w14:paraId="6A2F101D"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w:t>
            </w:r>
          </w:p>
        </w:tc>
        <w:tc>
          <w:tcPr>
            <w:tcW w:w="1236" w:type="dxa"/>
            <w:noWrap/>
            <w:hideMark/>
          </w:tcPr>
          <w:p w14:paraId="2A8A169B"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159</w:t>
            </w:r>
          </w:p>
        </w:tc>
        <w:tc>
          <w:tcPr>
            <w:tcW w:w="1132" w:type="dxa"/>
            <w:noWrap/>
            <w:hideMark/>
          </w:tcPr>
          <w:p w14:paraId="0E920BA2"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28.30362</w:t>
            </w:r>
          </w:p>
        </w:tc>
        <w:tc>
          <w:tcPr>
            <w:tcW w:w="1345" w:type="dxa"/>
            <w:noWrap/>
            <w:hideMark/>
          </w:tcPr>
          <w:p w14:paraId="13D4F8BB"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-97.1125</w:t>
            </w:r>
          </w:p>
        </w:tc>
      </w:tr>
      <w:tr w:rsidR="007A3C8C" w:rsidRPr="005A12FB" w14:paraId="36323D32"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5B9804B3"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8189500</w:t>
            </w:r>
          </w:p>
        </w:tc>
        <w:tc>
          <w:tcPr>
            <w:tcW w:w="1614" w:type="dxa"/>
            <w:noWrap/>
            <w:hideMark/>
          </w:tcPr>
          <w:p w14:paraId="71F938B1"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99.32</w:t>
            </w:r>
          </w:p>
        </w:tc>
        <w:tc>
          <w:tcPr>
            <w:tcW w:w="1620" w:type="dxa"/>
            <w:noWrap/>
            <w:hideMark/>
          </w:tcPr>
          <w:p w14:paraId="0100CD33"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21.6</w:t>
            </w:r>
          </w:p>
        </w:tc>
        <w:tc>
          <w:tcPr>
            <w:tcW w:w="1250" w:type="dxa"/>
            <w:noWrap/>
            <w:hideMark/>
          </w:tcPr>
          <w:p w14:paraId="16CCCA6A"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14</w:t>
            </w:r>
          </w:p>
        </w:tc>
        <w:tc>
          <w:tcPr>
            <w:tcW w:w="1236" w:type="dxa"/>
            <w:noWrap/>
            <w:hideMark/>
          </w:tcPr>
          <w:p w14:paraId="497DF06B"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1808.3</w:t>
            </w:r>
          </w:p>
        </w:tc>
        <w:tc>
          <w:tcPr>
            <w:tcW w:w="1132" w:type="dxa"/>
            <w:noWrap/>
            <w:hideMark/>
          </w:tcPr>
          <w:p w14:paraId="7F7D08C7"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28.29195</w:t>
            </w:r>
          </w:p>
        </w:tc>
        <w:tc>
          <w:tcPr>
            <w:tcW w:w="1345" w:type="dxa"/>
            <w:noWrap/>
            <w:hideMark/>
          </w:tcPr>
          <w:p w14:paraId="7AC6C2F5"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-97.2792</w:t>
            </w:r>
          </w:p>
        </w:tc>
      </w:tr>
      <w:tr w:rsidR="007A3C8C" w:rsidRPr="005A12FB" w14:paraId="56F32539"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40627B4F"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8164600</w:t>
            </w:r>
          </w:p>
        </w:tc>
        <w:tc>
          <w:tcPr>
            <w:tcW w:w="1614" w:type="dxa"/>
            <w:noWrap/>
            <w:hideMark/>
          </w:tcPr>
          <w:p w14:paraId="1D215EDE"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105.67</w:t>
            </w:r>
          </w:p>
        </w:tc>
        <w:tc>
          <w:tcPr>
            <w:tcW w:w="1620" w:type="dxa"/>
            <w:noWrap/>
            <w:hideMark/>
          </w:tcPr>
          <w:p w14:paraId="244123F8"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21.1</w:t>
            </w:r>
          </w:p>
        </w:tc>
        <w:tc>
          <w:tcPr>
            <w:tcW w:w="1250" w:type="dxa"/>
            <w:noWrap/>
            <w:hideMark/>
          </w:tcPr>
          <w:p w14:paraId="720DB935"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20.1</w:t>
            </w:r>
          </w:p>
        </w:tc>
        <w:tc>
          <w:tcPr>
            <w:tcW w:w="1236" w:type="dxa"/>
            <w:noWrap/>
            <w:hideMark/>
          </w:tcPr>
          <w:p w14:paraId="13871779"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253.9</w:t>
            </w:r>
          </w:p>
        </w:tc>
        <w:tc>
          <w:tcPr>
            <w:tcW w:w="1132" w:type="dxa"/>
            <w:noWrap/>
            <w:hideMark/>
          </w:tcPr>
          <w:p w14:paraId="409C421E"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28.89138</w:t>
            </w:r>
          </w:p>
        </w:tc>
        <w:tc>
          <w:tcPr>
            <w:tcW w:w="1345" w:type="dxa"/>
            <w:noWrap/>
            <w:hideMark/>
          </w:tcPr>
          <w:p w14:paraId="45A1457A"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-96.8191</w:t>
            </w:r>
          </w:p>
        </w:tc>
      </w:tr>
      <w:tr w:rsidR="007A3C8C" w:rsidRPr="005A12FB" w14:paraId="43CCEBBA"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48E7D59F"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8164800</w:t>
            </w:r>
          </w:p>
        </w:tc>
        <w:tc>
          <w:tcPr>
            <w:tcW w:w="1614" w:type="dxa"/>
            <w:noWrap/>
            <w:hideMark/>
          </w:tcPr>
          <w:p w14:paraId="00FB0D68"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108.1</w:t>
            </w:r>
          </w:p>
        </w:tc>
        <w:tc>
          <w:tcPr>
            <w:tcW w:w="1620" w:type="dxa"/>
            <w:noWrap/>
            <w:hideMark/>
          </w:tcPr>
          <w:p w14:paraId="3A3DFDB0"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21.2</w:t>
            </w:r>
          </w:p>
        </w:tc>
        <w:tc>
          <w:tcPr>
            <w:tcW w:w="1250" w:type="dxa"/>
            <w:noWrap/>
            <w:hideMark/>
          </w:tcPr>
          <w:p w14:paraId="773A1789"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w:t>
            </w:r>
          </w:p>
        </w:tc>
        <w:tc>
          <w:tcPr>
            <w:tcW w:w="1236" w:type="dxa"/>
            <w:noWrap/>
            <w:hideMark/>
          </w:tcPr>
          <w:p w14:paraId="0AA5DCD5"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172.2</w:t>
            </w:r>
          </w:p>
        </w:tc>
        <w:tc>
          <w:tcPr>
            <w:tcW w:w="1132" w:type="dxa"/>
            <w:noWrap/>
            <w:hideMark/>
          </w:tcPr>
          <w:p w14:paraId="181586D0"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28.72527</w:t>
            </w:r>
          </w:p>
        </w:tc>
        <w:tc>
          <w:tcPr>
            <w:tcW w:w="1345" w:type="dxa"/>
            <w:noWrap/>
            <w:hideMark/>
          </w:tcPr>
          <w:p w14:paraId="0CE18C38"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-96.7689</w:t>
            </w:r>
          </w:p>
        </w:tc>
      </w:tr>
      <w:tr w:rsidR="007A3C8C" w:rsidRPr="005A12FB" w14:paraId="6A7A5954"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277C1EEE"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8115000</w:t>
            </w:r>
          </w:p>
        </w:tc>
        <w:tc>
          <w:tcPr>
            <w:tcW w:w="1614" w:type="dxa"/>
            <w:noWrap/>
            <w:hideMark/>
          </w:tcPr>
          <w:p w14:paraId="5FBB5A90"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121.13</w:t>
            </w:r>
          </w:p>
        </w:tc>
        <w:tc>
          <w:tcPr>
            <w:tcW w:w="1620" w:type="dxa"/>
            <w:noWrap/>
            <w:hideMark/>
          </w:tcPr>
          <w:p w14:paraId="318E38CE"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20.4</w:t>
            </w:r>
          </w:p>
        </w:tc>
        <w:tc>
          <w:tcPr>
            <w:tcW w:w="1250" w:type="dxa"/>
            <w:noWrap/>
            <w:hideMark/>
          </w:tcPr>
          <w:p w14:paraId="3825FF4B"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23</w:t>
            </w:r>
          </w:p>
        </w:tc>
        <w:tc>
          <w:tcPr>
            <w:tcW w:w="1236" w:type="dxa"/>
            <w:noWrap/>
            <w:hideMark/>
          </w:tcPr>
          <w:p w14:paraId="24BFAC86"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116.7</w:t>
            </w:r>
          </w:p>
        </w:tc>
        <w:tc>
          <w:tcPr>
            <w:tcW w:w="1132" w:type="dxa"/>
            <w:noWrap/>
            <w:hideMark/>
          </w:tcPr>
          <w:p w14:paraId="684A6712"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29.47663</w:t>
            </w:r>
          </w:p>
        </w:tc>
        <w:tc>
          <w:tcPr>
            <w:tcW w:w="1345" w:type="dxa"/>
            <w:noWrap/>
            <w:hideMark/>
          </w:tcPr>
          <w:p w14:paraId="096107F1"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-95.8127</w:t>
            </w:r>
          </w:p>
        </w:tc>
      </w:tr>
      <w:tr w:rsidR="007A3C8C" w:rsidRPr="005A12FB" w14:paraId="55697F03"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72C1CEDE"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8068390</w:t>
            </w:r>
          </w:p>
        </w:tc>
        <w:tc>
          <w:tcPr>
            <w:tcW w:w="1614" w:type="dxa"/>
            <w:noWrap/>
            <w:hideMark/>
          </w:tcPr>
          <w:p w14:paraId="102A154F"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125.17</w:t>
            </w:r>
          </w:p>
        </w:tc>
        <w:tc>
          <w:tcPr>
            <w:tcW w:w="1620" w:type="dxa"/>
            <w:noWrap/>
            <w:hideMark/>
          </w:tcPr>
          <w:p w14:paraId="39803883"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19.8</w:t>
            </w:r>
          </w:p>
        </w:tc>
        <w:tc>
          <w:tcPr>
            <w:tcW w:w="1250" w:type="dxa"/>
            <w:noWrap/>
            <w:hideMark/>
          </w:tcPr>
          <w:p w14:paraId="0704D801"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41</w:t>
            </w:r>
          </w:p>
        </w:tc>
        <w:tc>
          <w:tcPr>
            <w:tcW w:w="1236" w:type="dxa"/>
            <w:noWrap/>
            <w:hideMark/>
          </w:tcPr>
          <w:p w14:paraId="5FDF4CBE"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40.2</w:t>
            </w:r>
          </w:p>
        </w:tc>
        <w:tc>
          <w:tcPr>
            <w:tcW w:w="1132" w:type="dxa"/>
            <w:noWrap/>
            <w:hideMark/>
          </w:tcPr>
          <w:p w14:paraId="148FFF93"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30.19056</w:t>
            </w:r>
          </w:p>
        </w:tc>
        <w:tc>
          <w:tcPr>
            <w:tcW w:w="1345" w:type="dxa"/>
            <w:noWrap/>
            <w:hideMark/>
          </w:tcPr>
          <w:p w14:paraId="734C691D"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-95.4911</w:t>
            </w:r>
          </w:p>
        </w:tc>
      </w:tr>
      <w:tr w:rsidR="007A3C8C" w:rsidRPr="005A12FB" w14:paraId="5F5A92D9"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3" w:type="dxa"/>
            <w:noWrap/>
            <w:hideMark/>
          </w:tcPr>
          <w:p w14:paraId="4B3A6B22"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8068450</w:t>
            </w:r>
          </w:p>
        </w:tc>
        <w:tc>
          <w:tcPr>
            <w:tcW w:w="1614" w:type="dxa"/>
            <w:noWrap/>
            <w:hideMark/>
          </w:tcPr>
          <w:p w14:paraId="1B2CD76A"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125.41</w:t>
            </w:r>
          </w:p>
        </w:tc>
        <w:tc>
          <w:tcPr>
            <w:tcW w:w="1620" w:type="dxa"/>
            <w:noWrap/>
            <w:hideMark/>
          </w:tcPr>
          <w:p w14:paraId="2250ABBE"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19.9</w:t>
            </w:r>
          </w:p>
        </w:tc>
        <w:tc>
          <w:tcPr>
            <w:tcW w:w="1250" w:type="dxa"/>
            <w:noWrap/>
            <w:hideMark/>
          </w:tcPr>
          <w:p w14:paraId="0BD94E46"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37</w:t>
            </w:r>
          </w:p>
        </w:tc>
        <w:tc>
          <w:tcPr>
            <w:tcW w:w="1236" w:type="dxa"/>
            <w:noWrap/>
            <w:hideMark/>
          </w:tcPr>
          <w:p w14:paraId="2A9C9A63"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88.3</w:t>
            </w:r>
          </w:p>
        </w:tc>
        <w:tc>
          <w:tcPr>
            <w:tcW w:w="1132" w:type="dxa"/>
            <w:noWrap/>
            <w:hideMark/>
          </w:tcPr>
          <w:p w14:paraId="54DBA254"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30.13105</w:t>
            </w:r>
          </w:p>
        </w:tc>
        <w:tc>
          <w:tcPr>
            <w:tcW w:w="1345" w:type="dxa"/>
            <w:noWrap/>
            <w:hideMark/>
          </w:tcPr>
          <w:p w14:paraId="08EF4C9B"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-95.4813</w:t>
            </w:r>
          </w:p>
        </w:tc>
      </w:tr>
    </w:tbl>
    <w:p w14:paraId="30C0860B" w14:textId="77777777" w:rsidR="007A3C8C" w:rsidRPr="005A12FB" w:rsidRDefault="007A3C8C" w:rsidP="007A3C8C">
      <w:pPr>
        <w:rPr>
          <w:rFonts w:ascii="Arial" w:hAnsi="Arial" w:cs="Arial"/>
          <w:noProof/>
          <w:lang w:val="nb-NO"/>
        </w:rPr>
      </w:pPr>
    </w:p>
    <w:p w14:paraId="64E32D75" w14:textId="77777777" w:rsidR="007A3C8C" w:rsidRPr="005A12FB" w:rsidRDefault="007A3C8C" w:rsidP="007A3C8C">
      <w:pPr>
        <w:rPr>
          <w:rFonts w:ascii="Arial" w:eastAsia="Times New Roman" w:hAnsi="Arial" w:cs="Arial"/>
          <w:color w:val="000000"/>
          <w:lang w:eastAsia="zh-CN"/>
        </w:rPr>
      </w:pPr>
      <w:r w:rsidRPr="005A12FB">
        <w:rPr>
          <w:rFonts w:ascii="Arial" w:eastAsia="Times New Roman" w:hAnsi="Arial" w:cs="Arial"/>
          <w:color w:val="000000"/>
          <w:lang w:eastAsia="zh-CN"/>
        </w:rPr>
        <w:t xml:space="preserve">Table 1: Descriptions of climate and geographic characteristics of the selected sample sites </w:t>
      </w:r>
      <w:r w:rsidRPr="005A12FB">
        <w:rPr>
          <w:rFonts w:ascii="Arial" w:eastAsia="Times New Roman" w:hAnsi="Arial" w:cs="Arial"/>
          <w:color w:val="000000"/>
          <w:lang w:eastAsia="zh-CN"/>
        </w:rPr>
        <w:fldChar w:fldCharType="begin"/>
      </w:r>
      <w:r w:rsidRPr="005A12FB">
        <w:rPr>
          <w:rFonts w:ascii="Arial" w:eastAsia="Times New Roman" w:hAnsi="Arial" w:cs="Arial"/>
          <w:color w:val="000000"/>
          <w:lang w:eastAsia="zh-CN"/>
        </w:rPr>
        <w:instrText xml:space="preserve"> ADDIN EN.CITE &lt;EndNote&gt;&lt;Cite&gt;&lt;Author&gt;J&lt;/Author&gt;&lt;Year&gt;2011&lt;/Year&gt;&lt;RecNum&gt;67&lt;/RecNum&gt;&lt;DisplayText&gt;(Falcone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5A12FB">
        <w:rPr>
          <w:rFonts w:ascii="Arial" w:eastAsia="Times New Roman" w:hAnsi="Arial" w:cs="Arial"/>
          <w:color w:val="000000"/>
          <w:lang w:eastAsia="zh-CN"/>
        </w:rPr>
        <w:fldChar w:fldCharType="separate"/>
      </w:r>
      <w:r w:rsidRPr="005A12FB">
        <w:rPr>
          <w:rFonts w:ascii="Arial" w:eastAsia="Times New Roman" w:hAnsi="Arial" w:cs="Arial"/>
          <w:noProof/>
          <w:color w:val="000000"/>
          <w:lang w:eastAsia="zh-CN"/>
        </w:rPr>
        <w:t>(Falcone 2011)</w:t>
      </w:r>
      <w:r w:rsidRPr="005A12FB">
        <w:rPr>
          <w:rFonts w:ascii="Arial" w:eastAsia="Times New Roman" w:hAnsi="Arial" w:cs="Arial"/>
          <w:color w:val="000000"/>
          <w:lang w:eastAsia="zh-CN"/>
        </w:rPr>
        <w:fldChar w:fldCharType="end"/>
      </w:r>
      <w:r w:rsidRPr="005A12FB">
        <w:rPr>
          <w:rFonts w:ascii="Arial" w:eastAsia="Times New Roman" w:hAnsi="Arial" w:cs="Arial"/>
          <w:color w:val="000000"/>
          <w:lang w:eastAsia="zh-CN"/>
        </w:rPr>
        <w:t>. Mean annual precipitation at the gauge location is calculated from an 800 m prism using a 30-year record (1971-2000). Note as precipitation increases, drainage area decreases to maintain similar stream hydrological classification.</w:t>
      </w:r>
    </w:p>
    <w:p w14:paraId="7A53DD0F" w14:textId="77777777" w:rsidR="007A3C8C" w:rsidRPr="005A12FB" w:rsidRDefault="007A3C8C" w:rsidP="007A3C8C">
      <w:pPr>
        <w:rPr>
          <w:rFonts w:ascii="Arial" w:hAnsi="Arial" w:cs="Arial"/>
          <w:noProof/>
        </w:rPr>
      </w:pPr>
    </w:p>
    <w:p w14:paraId="7E547671" w14:textId="77777777" w:rsidR="007A3C8C" w:rsidRPr="005A12FB" w:rsidRDefault="007A3C8C" w:rsidP="007A3C8C">
      <w:pPr>
        <w:rPr>
          <w:rFonts w:ascii="Arial" w:hAnsi="Arial" w:cs="Arial"/>
          <w:noProof/>
        </w:rPr>
      </w:pPr>
    </w:p>
    <w:p w14:paraId="0950BFC5" w14:textId="77777777" w:rsidR="007A3C8C" w:rsidRPr="005A12FB" w:rsidRDefault="007A3C8C" w:rsidP="007A3C8C">
      <w:pPr>
        <w:rPr>
          <w:rFonts w:ascii="Arial" w:hAnsi="Arial" w:cs="Arial"/>
          <w:noProof/>
        </w:rPr>
      </w:pPr>
    </w:p>
    <w:p w14:paraId="79D99FA3" w14:textId="77777777" w:rsidR="007A3C8C" w:rsidRPr="005A12FB" w:rsidRDefault="007A3C8C" w:rsidP="007A3C8C">
      <w:pPr>
        <w:rPr>
          <w:rFonts w:ascii="Arial" w:hAnsi="Arial" w:cs="Arial"/>
          <w:noProof/>
        </w:rPr>
      </w:pPr>
    </w:p>
    <w:p w14:paraId="2CCE1D76" w14:textId="77777777" w:rsidR="007A3C8C" w:rsidRPr="005A12FB" w:rsidRDefault="007A3C8C" w:rsidP="007A3C8C">
      <w:pPr>
        <w:rPr>
          <w:rFonts w:ascii="Arial" w:hAnsi="Arial" w:cs="Arial"/>
          <w:noProof/>
        </w:rPr>
      </w:pPr>
    </w:p>
    <w:p w14:paraId="7A4D0B69" w14:textId="77777777" w:rsidR="007A3C8C" w:rsidRPr="005A12FB" w:rsidRDefault="007A3C8C" w:rsidP="007A3C8C">
      <w:pPr>
        <w:rPr>
          <w:rFonts w:ascii="Arial" w:hAnsi="Arial" w:cs="Arial"/>
          <w:noProof/>
        </w:rPr>
      </w:pPr>
    </w:p>
    <w:p w14:paraId="78BBA949" w14:textId="77777777" w:rsidR="007A3C8C" w:rsidRPr="005A12FB" w:rsidRDefault="007A3C8C" w:rsidP="007A3C8C">
      <w:pPr>
        <w:rPr>
          <w:rFonts w:ascii="Arial" w:hAnsi="Arial" w:cs="Arial"/>
          <w:noProof/>
        </w:rPr>
      </w:pPr>
    </w:p>
    <w:p w14:paraId="525A5652" w14:textId="77777777" w:rsidR="007A3C8C" w:rsidRPr="005A12FB" w:rsidRDefault="007A3C8C" w:rsidP="007A3C8C">
      <w:pPr>
        <w:rPr>
          <w:rFonts w:ascii="Arial" w:hAnsi="Arial" w:cs="Arial"/>
          <w:noProof/>
        </w:rPr>
      </w:pPr>
    </w:p>
    <w:p w14:paraId="6EAE6AEB" w14:textId="77777777" w:rsidR="007A3C8C" w:rsidRPr="005A12FB" w:rsidRDefault="007A3C8C" w:rsidP="007A3C8C">
      <w:pPr>
        <w:rPr>
          <w:rFonts w:ascii="Arial" w:hAnsi="Arial" w:cs="Arial"/>
          <w:noProof/>
        </w:rPr>
      </w:pPr>
    </w:p>
    <w:p w14:paraId="34489F20" w14:textId="77777777" w:rsidR="007A3C8C" w:rsidRPr="005A12FB" w:rsidRDefault="007A3C8C" w:rsidP="007A3C8C">
      <w:pPr>
        <w:rPr>
          <w:rFonts w:ascii="Arial" w:hAnsi="Arial" w:cs="Arial"/>
          <w:noProof/>
        </w:rPr>
      </w:pPr>
    </w:p>
    <w:p w14:paraId="610D5BE0" w14:textId="77777777" w:rsidR="007A3C8C" w:rsidRPr="005A12FB" w:rsidRDefault="007A3C8C" w:rsidP="007A3C8C">
      <w:pPr>
        <w:rPr>
          <w:rFonts w:ascii="Arial" w:hAnsi="Arial" w:cs="Arial"/>
          <w:noProof/>
        </w:rPr>
      </w:pPr>
    </w:p>
    <w:p w14:paraId="588A84A1" w14:textId="77777777" w:rsidR="007A3C8C" w:rsidRPr="005A12FB" w:rsidRDefault="007A3C8C" w:rsidP="007A3C8C">
      <w:pPr>
        <w:rPr>
          <w:rFonts w:ascii="Arial" w:hAnsi="Arial" w:cs="Arial"/>
          <w:noProof/>
        </w:rPr>
      </w:pPr>
    </w:p>
    <w:p w14:paraId="550EEFAD" w14:textId="77777777" w:rsidR="007A3C8C" w:rsidRPr="005A12FB" w:rsidRDefault="007A3C8C" w:rsidP="007A3C8C">
      <w:pPr>
        <w:rPr>
          <w:rFonts w:ascii="Arial" w:hAnsi="Arial" w:cs="Arial"/>
          <w:noProof/>
        </w:rPr>
      </w:pPr>
    </w:p>
    <w:p w14:paraId="390D9BDC" w14:textId="77777777" w:rsidR="007A3C8C" w:rsidRPr="005A12FB" w:rsidRDefault="007A3C8C" w:rsidP="007A3C8C">
      <w:pPr>
        <w:rPr>
          <w:rFonts w:ascii="Arial" w:hAnsi="Arial" w:cs="Arial"/>
          <w:noProof/>
        </w:rPr>
      </w:pPr>
    </w:p>
    <w:p w14:paraId="340B5092" w14:textId="77777777" w:rsidR="007A3C8C" w:rsidRPr="005A12FB" w:rsidRDefault="007A3C8C" w:rsidP="007A3C8C">
      <w:pPr>
        <w:rPr>
          <w:rFonts w:ascii="Arial" w:hAnsi="Arial" w:cs="Arial"/>
          <w:noProof/>
        </w:rPr>
      </w:pPr>
    </w:p>
    <w:tbl>
      <w:tblPr>
        <w:tblStyle w:val="PlainTable1"/>
        <w:tblW w:w="0" w:type="auto"/>
        <w:tblLook w:val="04A0" w:firstRow="1" w:lastRow="0" w:firstColumn="1" w:lastColumn="0" w:noHBand="0" w:noVBand="1"/>
      </w:tblPr>
      <w:tblGrid>
        <w:gridCol w:w="1525"/>
        <w:gridCol w:w="2640"/>
        <w:gridCol w:w="780"/>
        <w:gridCol w:w="4405"/>
      </w:tblGrid>
      <w:tr w:rsidR="007A3C8C" w:rsidRPr="005A12FB" w14:paraId="47F27BF2" w14:textId="77777777" w:rsidTr="00CB32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11ED2E6" w14:textId="77777777" w:rsidR="007A3C8C" w:rsidRPr="005A12FB" w:rsidRDefault="007A3C8C" w:rsidP="00CB3208">
            <w:pPr>
              <w:jc w:val="center"/>
              <w:rPr>
                <w:rFonts w:ascii="Arial" w:hAnsi="Arial" w:cs="Arial"/>
                <w:noProof/>
                <w:sz w:val="20"/>
                <w:szCs w:val="20"/>
              </w:rPr>
            </w:pPr>
            <w:r w:rsidRPr="005A12FB">
              <w:rPr>
                <w:rFonts w:ascii="Arial" w:hAnsi="Arial" w:cs="Arial"/>
                <w:noProof/>
                <w:sz w:val="20"/>
                <w:szCs w:val="20"/>
              </w:rPr>
              <w:t>Abbreviation</w:t>
            </w:r>
          </w:p>
        </w:tc>
        <w:tc>
          <w:tcPr>
            <w:tcW w:w="2640" w:type="dxa"/>
            <w:noWrap/>
            <w:hideMark/>
          </w:tcPr>
          <w:p w14:paraId="068D7D93" w14:textId="77777777" w:rsidR="007A3C8C" w:rsidRPr="005A12FB"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Covariate</w:t>
            </w:r>
          </w:p>
        </w:tc>
        <w:tc>
          <w:tcPr>
            <w:tcW w:w="780" w:type="dxa"/>
            <w:noWrap/>
            <w:hideMark/>
          </w:tcPr>
          <w:p w14:paraId="7D1736D5" w14:textId="77777777" w:rsidR="007A3C8C" w:rsidRPr="005A12FB"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Units</w:t>
            </w:r>
          </w:p>
        </w:tc>
        <w:tc>
          <w:tcPr>
            <w:tcW w:w="4405" w:type="dxa"/>
            <w:noWrap/>
            <w:hideMark/>
          </w:tcPr>
          <w:p w14:paraId="7E9F7FB0" w14:textId="77777777" w:rsidR="007A3C8C" w:rsidRPr="005A12FB"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Description</w:t>
            </w:r>
          </w:p>
        </w:tc>
      </w:tr>
      <w:tr w:rsidR="007A3C8C" w:rsidRPr="005A12FB" w14:paraId="37ED8DAF"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C89DA3E"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USGS.gauge</w:t>
            </w:r>
          </w:p>
        </w:tc>
        <w:tc>
          <w:tcPr>
            <w:tcW w:w="2640" w:type="dxa"/>
            <w:noWrap/>
            <w:hideMark/>
          </w:tcPr>
          <w:p w14:paraId="0F864282"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Station Identification</w:t>
            </w:r>
          </w:p>
        </w:tc>
        <w:tc>
          <w:tcPr>
            <w:tcW w:w="780" w:type="dxa"/>
            <w:noWrap/>
            <w:hideMark/>
          </w:tcPr>
          <w:p w14:paraId="2CB241BB"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4D9067DE"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USGS Gauge Number associated with the nearest flow gauge</w:t>
            </w:r>
          </w:p>
        </w:tc>
      </w:tr>
      <w:tr w:rsidR="007A3C8C" w:rsidRPr="005A12FB" w14:paraId="1B90AC7E"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F614AD7"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AP</w:t>
            </w:r>
          </w:p>
        </w:tc>
        <w:tc>
          <w:tcPr>
            <w:tcW w:w="2640" w:type="dxa"/>
            <w:noWrap/>
            <w:hideMark/>
          </w:tcPr>
          <w:p w14:paraId="4280F2E5"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Annual Precipitation</w:t>
            </w:r>
          </w:p>
        </w:tc>
        <w:tc>
          <w:tcPr>
            <w:tcW w:w="780" w:type="dxa"/>
            <w:noWrap/>
            <w:hideMark/>
          </w:tcPr>
          <w:p w14:paraId="67F31E65"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cm</w:t>
            </w:r>
          </w:p>
        </w:tc>
        <w:tc>
          <w:tcPr>
            <w:tcW w:w="4405" w:type="dxa"/>
            <w:noWrap/>
            <w:hideMark/>
          </w:tcPr>
          <w:p w14:paraId="74E1F569"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Mean annual precipitation for the watershed, from 800m PRISM data. 30 years period of record 1971-2000</w:t>
            </w:r>
          </w:p>
        </w:tc>
      </w:tr>
      <w:tr w:rsidR="007A3C8C" w:rsidRPr="005A12FB" w14:paraId="644A5D0F"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8360E41"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Cnd</w:t>
            </w:r>
          </w:p>
        </w:tc>
        <w:tc>
          <w:tcPr>
            <w:tcW w:w="2640" w:type="dxa"/>
            <w:noWrap/>
            <w:hideMark/>
          </w:tcPr>
          <w:p w14:paraId="6CCD9B18"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Conductivity</w:t>
            </w:r>
          </w:p>
        </w:tc>
        <w:tc>
          <w:tcPr>
            <w:tcW w:w="780" w:type="dxa"/>
            <w:noWrap/>
            <w:hideMark/>
          </w:tcPr>
          <w:p w14:paraId="26C3CC80"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μS</w:t>
            </w:r>
          </w:p>
        </w:tc>
        <w:tc>
          <w:tcPr>
            <w:tcW w:w="4405" w:type="dxa"/>
            <w:noWrap/>
            <w:hideMark/>
          </w:tcPr>
          <w:p w14:paraId="408909D1"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Conductivity</w:t>
            </w:r>
          </w:p>
        </w:tc>
      </w:tr>
      <w:tr w:rsidR="007A3C8C" w:rsidRPr="005A12FB" w14:paraId="693F8E10"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13E0E2E4"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DO</w:t>
            </w:r>
          </w:p>
        </w:tc>
        <w:tc>
          <w:tcPr>
            <w:tcW w:w="2640" w:type="dxa"/>
            <w:noWrap/>
            <w:hideMark/>
          </w:tcPr>
          <w:p w14:paraId="356D0185"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Dissolved Oxygen</w:t>
            </w:r>
          </w:p>
        </w:tc>
        <w:tc>
          <w:tcPr>
            <w:tcW w:w="780" w:type="dxa"/>
            <w:noWrap/>
            <w:hideMark/>
          </w:tcPr>
          <w:p w14:paraId="31E02A1A"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7FBBF8AA"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Dissolved oxygen</w:t>
            </w:r>
          </w:p>
        </w:tc>
      </w:tr>
      <w:tr w:rsidR="007A3C8C" w:rsidRPr="005A12FB" w14:paraId="7975FDFA"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639E2D7"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pH</w:t>
            </w:r>
          </w:p>
        </w:tc>
        <w:tc>
          <w:tcPr>
            <w:tcW w:w="2640" w:type="dxa"/>
            <w:noWrap/>
            <w:hideMark/>
          </w:tcPr>
          <w:p w14:paraId="35C02294"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pH</w:t>
            </w:r>
          </w:p>
        </w:tc>
        <w:tc>
          <w:tcPr>
            <w:tcW w:w="780" w:type="dxa"/>
            <w:noWrap/>
            <w:hideMark/>
          </w:tcPr>
          <w:p w14:paraId="26FB64C1"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1555038D"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pH expressed in unitless log scale</w:t>
            </w:r>
          </w:p>
        </w:tc>
      </w:tr>
      <w:tr w:rsidR="007A3C8C" w:rsidRPr="005A12FB" w14:paraId="1759034D"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3E9D6425"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Cpy</w:t>
            </w:r>
          </w:p>
        </w:tc>
        <w:tc>
          <w:tcPr>
            <w:tcW w:w="2640" w:type="dxa"/>
            <w:noWrap/>
            <w:hideMark/>
          </w:tcPr>
          <w:p w14:paraId="3717B0E4"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Canopy Cover</w:t>
            </w:r>
          </w:p>
        </w:tc>
        <w:tc>
          <w:tcPr>
            <w:tcW w:w="780" w:type="dxa"/>
            <w:noWrap/>
            <w:hideMark/>
          </w:tcPr>
          <w:p w14:paraId="22E9DF51"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0128DAA8"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canopy density measured in the mid channel of the stream using a densiometer with 37 vertices</w:t>
            </w:r>
          </w:p>
        </w:tc>
      </w:tr>
      <w:tr w:rsidR="007A3C8C" w:rsidRPr="005A12FB" w14:paraId="14CD6388"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4CE05127"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NH4</w:t>
            </w:r>
          </w:p>
        </w:tc>
        <w:tc>
          <w:tcPr>
            <w:tcW w:w="2640" w:type="dxa"/>
            <w:noWrap/>
            <w:hideMark/>
          </w:tcPr>
          <w:p w14:paraId="549622A4"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Ammonia</w:t>
            </w:r>
          </w:p>
        </w:tc>
        <w:tc>
          <w:tcPr>
            <w:tcW w:w="780" w:type="dxa"/>
            <w:noWrap/>
            <w:hideMark/>
          </w:tcPr>
          <w:p w14:paraId="1EBBCB17"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256AFF35"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Ammonia concentration</w:t>
            </w:r>
          </w:p>
        </w:tc>
      </w:tr>
      <w:tr w:rsidR="007A3C8C" w:rsidRPr="005A12FB" w14:paraId="0861A76B"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67012A1"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NO3</w:t>
            </w:r>
          </w:p>
        </w:tc>
        <w:tc>
          <w:tcPr>
            <w:tcW w:w="2640" w:type="dxa"/>
            <w:noWrap/>
            <w:hideMark/>
          </w:tcPr>
          <w:p w14:paraId="34876323"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Nitrate</w:t>
            </w:r>
          </w:p>
        </w:tc>
        <w:tc>
          <w:tcPr>
            <w:tcW w:w="780" w:type="dxa"/>
            <w:noWrap/>
            <w:hideMark/>
          </w:tcPr>
          <w:p w14:paraId="48F2F57B"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mg/L</w:t>
            </w:r>
          </w:p>
        </w:tc>
        <w:tc>
          <w:tcPr>
            <w:tcW w:w="4405" w:type="dxa"/>
            <w:noWrap/>
            <w:hideMark/>
          </w:tcPr>
          <w:p w14:paraId="2BC03944"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xml:space="preserve">Nitrate and nitrite concentration </w:t>
            </w:r>
          </w:p>
        </w:tc>
      </w:tr>
      <w:tr w:rsidR="007A3C8C" w:rsidRPr="005A12FB" w14:paraId="535E4333"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256072D0"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flsh</w:t>
            </w:r>
          </w:p>
        </w:tc>
        <w:tc>
          <w:tcPr>
            <w:tcW w:w="2640" w:type="dxa"/>
            <w:noWrap/>
            <w:hideMark/>
          </w:tcPr>
          <w:p w14:paraId="00215F39"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flash index</w:t>
            </w:r>
          </w:p>
        </w:tc>
        <w:tc>
          <w:tcPr>
            <w:tcW w:w="780" w:type="dxa"/>
            <w:noWrap/>
            <w:hideMark/>
          </w:tcPr>
          <w:p w14:paraId="1B4EB007"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34C3B75D"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Cumulatie changes in day to day daily flow / cumulative flow for a 20 year daily flow record</w:t>
            </w:r>
          </w:p>
        </w:tc>
      </w:tr>
      <w:tr w:rsidR="007A3C8C" w:rsidRPr="005A12FB" w14:paraId="2B3005E9"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244E241"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HFPP3</w:t>
            </w:r>
          </w:p>
        </w:tc>
        <w:tc>
          <w:tcPr>
            <w:tcW w:w="2640" w:type="dxa"/>
            <w:noWrap/>
            <w:hideMark/>
          </w:tcPr>
          <w:p w14:paraId="07A8B294"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High Flow Pulse Percent 3x</w:t>
            </w:r>
          </w:p>
        </w:tc>
        <w:tc>
          <w:tcPr>
            <w:tcW w:w="780" w:type="dxa"/>
            <w:noWrap/>
            <w:hideMark/>
          </w:tcPr>
          <w:p w14:paraId="6DD79EDF"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03F6B951" w14:textId="77777777" w:rsidR="007A3C8C" w:rsidRPr="005A12FB" w:rsidRDefault="007A3C8C" w:rsidP="00CB3208">
            <w:pPr>
              <w:jc w:val="center"/>
              <w:cnfStyle w:val="000000000000" w:firstRow="0" w:lastRow="0" w:firstColumn="0" w:lastColumn="0" w:oddVBand="0" w:evenVBand="0" w:oddHBand="0"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of time daily flow is above 3 times the median daily flow</w:t>
            </w:r>
          </w:p>
        </w:tc>
      </w:tr>
      <w:tr w:rsidR="007A3C8C" w:rsidRPr="005A12FB" w14:paraId="2DE81F3D"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5" w:type="dxa"/>
            <w:noWrap/>
            <w:hideMark/>
          </w:tcPr>
          <w:p w14:paraId="6C5F78EF" w14:textId="77777777" w:rsidR="007A3C8C" w:rsidRPr="005A12FB" w:rsidRDefault="007A3C8C" w:rsidP="00CB3208">
            <w:pPr>
              <w:jc w:val="center"/>
              <w:rPr>
                <w:rFonts w:ascii="Arial" w:hAnsi="Arial" w:cs="Arial"/>
                <w:b w:val="0"/>
                <w:bCs w:val="0"/>
                <w:noProof/>
                <w:sz w:val="20"/>
                <w:szCs w:val="20"/>
              </w:rPr>
            </w:pPr>
            <w:r w:rsidRPr="005A12FB">
              <w:rPr>
                <w:rFonts w:ascii="Arial" w:hAnsi="Arial" w:cs="Arial"/>
                <w:b w:val="0"/>
                <w:bCs w:val="0"/>
                <w:noProof/>
                <w:sz w:val="20"/>
                <w:szCs w:val="20"/>
              </w:rPr>
              <w:t>LFPP</w:t>
            </w:r>
          </w:p>
        </w:tc>
        <w:tc>
          <w:tcPr>
            <w:tcW w:w="2640" w:type="dxa"/>
            <w:noWrap/>
            <w:hideMark/>
          </w:tcPr>
          <w:p w14:paraId="25AF58FE"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Low Flow Pulse Percent</w:t>
            </w:r>
          </w:p>
        </w:tc>
        <w:tc>
          <w:tcPr>
            <w:tcW w:w="780" w:type="dxa"/>
            <w:noWrap/>
            <w:hideMark/>
          </w:tcPr>
          <w:p w14:paraId="52F5DEF7"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w:t>
            </w:r>
          </w:p>
        </w:tc>
        <w:tc>
          <w:tcPr>
            <w:tcW w:w="4405" w:type="dxa"/>
            <w:noWrap/>
            <w:hideMark/>
          </w:tcPr>
          <w:p w14:paraId="3D7789A4" w14:textId="77777777" w:rsidR="007A3C8C" w:rsidRPr="005A12FB" w:rsidRDefault="007A3C8C" w:rsidP="00CB3208">
            <w:pPr>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0"/>
                <w:szCs w:val="20"/>
              </w:rPr>
            </w:pPr>
            <w:r w:rsidRPr="005A12FB">
              <w:rPr>
                <w:rFonts w:ascii="Arial" w:hAnsi="Arial" w:cs="Arial"/>
                <w:noProof/>
                <w:sz w:val="20"/>
                <w:szCs w:val="20"/>
              </w:rPr>
              <w:t>% of time where the daily discharge drops below the 25th percentile</w:t>
            </w:r>
          </w:p>
        </w:tc>
      </w:tr>
    </w:tbl>
    <w:p w14:paraId="3D0325A7" w14:textId="77777777" w:rsidR="007A3C8C" w:rsidRPr="005A12FB" w:rsidRDefault="007A3C8C" w:rsidP="007A3C8C">
      <w:pPr>
        <w:rPr>
          <w:rFonts w:ascii="Arial" w:hAnsi="Arial" w:cs="Arial"/>
          <w:noProof/>
        </w:rPr>
      </w:pPr>
      <w:r w:rsidRPr="005A12FB">
        <w:rPr>
          <w:rFonts w:ascii="Arial" w:hAnsi="Arial" w:cs="Arial"/>
          <w:noProof/>
        </w:rPr>
        <w:t>Table 2 displays the environmental covariates used throughout the statistical analysis. Annual precipitation is obtained directly from USGS GAGES II. Conductivity, dissolved oxygen, pH, canopy cover, ammonia, and nitrate values were obtained during field surveys in March and April of 2017. The flash index, high flow pulse percent 3x, and low flow pulse percent are calculated flow metrics which use the 20 year continuous flow record within the USGS GAGES II data set.</w:t>
      </w:r>
    </w:p>
    <w:p w14:paraId="3CC83DE0" w14:textId="77777777" w:rsidR="007A3C8C" w:rsidRPr="005A12FB" w:rsidRDefault="007A3C8C" w:rsidP="007A3C8C">
      <w:pPr>
        <w:rPr>
          <w:rFonts w:ascii="Arial" w:hAnsi="Arial" w:cs="Arial"/>
          <w:noProof/>
        </w:rPr>
      </w:pPr>
    </w:p>
    <w:p w14:paraId="68FA9BC8" w14:textId="77777777" w:rsidR="007A3C8C" w:rsidRPr="005A12FB" w:rsidRDefault="007A3C8C" w:rsidP="007A3C8C">
      <w:pPr>
        <w:rPr>
          <w:rFonts w:ascii="Arial" w:hAnsi="Arial" w:cs="Arial"/>
          <w:noProof/>
        </w:rPr>
      </w:pPr>
    </w:p>
    <w:p w14:paraId="71372696" w14:textId="77777777" w:rsidR="007A3C8C" w:rsidRPr="005A12FB" w:rsidRDefault="007A3C8C" w:rsidP="007A3C8C">
      <w:pPr>
        <w:rPr>
          <w:rFonts w:ascii="Arial" w:hAnsi="Arial" w:cs="Arial"/>
          <w:noProof/>
        </w:rPr>
      </w:pPr>
    </w:p>
    <w:p w14:paraId="6BD04E03" w14:textId="77777777" w:rsidR="007A3C8C" w:rsidRPr="005A12FB" w:rsidRDefault="007A3C8C" w:rsidP="007A3C8C">
      <w:pPr>
        <w:rPr>
          <w:rFonts w:ascii="Arial" w:hAnsi="Arial" w:cs="Arial"/>
          <w:noProof/>
        </w:rPr>
      </w:pPr>
    </w:p>
    <w:p w14:paraId="314DBD4E" w14:textId="77777777" w:rsidR="007A3C8C" w:rsidRPr="005A12FB" w:rsidRDefault="007A3C8C" w:rsidP="007A3C8C">
      <w:pPr>
        <w:rPr>
          <w:rFonts w:ascii="Arial" w:hAnsi="Arial" w:cs="Arial"/>
          <w:noProof/>
        </w:rPr>
      </w:pPr>
      <w:r w:rsidRPr="005A12FB">
        <w:rPr>
          <w:rFonts w:ascii="Arial" w:hAnsi="Arial" w:cs="Arial"/>
          <w:noProof/>
        </w:rPr>
        <w:lastRenderedPageBreak/>
        <w:drawing>
          <wp:inline distT="0" distB="0" distL="0" distR="0" wp14:anchorId="40F4DABE" wp14:editId="0C787BCD">
            <wp:extent cx="5943600" cy="54641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464175"/>
                    </a:xfrm>
                    <a:prstGeom prst="rect">
                      <a:avLst/>
                    </a:prstGeom>
                  </pic:spPr>
                </pic:pic>
              </a:graphicData>
            </a:graphic>
          </wp:inline>
        </w:drawing>
      </w:r>
    </w:p>
    <w:p w14:paraId="0E6428B0" w14:textId="77777777" w:rsidR="007A3C8C" w:rsidRPr="005A12FB" w:rsidRDefault="007A3C8C" w:rsidP="007A3C8C">
      <w:pPr>
        <w:rPr>
          <w:rFonts w:ascii="Arial" w:hAnsi="Arial" w:cs="Arial"/>
          <w:noProof/>
        </w:rPr>
      </w:pPr>
    </w:p>
    <w:p w14:paraId="3379A920" w14:textId="77777777" w:rsidR="007A3C8C" w:rsidRPr="005A12FB" w:rsidRDefault="007A3C8C" w:rsidP="007A3C8C">
      <w:pPr>
        <w:rPr>
          <w:rFonts w:ascii="Arial" w:hAnsi="Arial" w:cs="Arial"/>
        </w:rPr>
      </w:pPr>
    </w:p>
    <w:p w14:paraId="5D5A0B83" w14:textId="77777777" w:rsidR="007A3C8C" w:rsidRPr="005A12FB" w:rsidRDefault="007A3C8C" w:rsidP="007A3C8C">
      <w:pPr>
        <w:rPr>
          <w:rFonts w:ascii="Arial" w:hAnsi="Arial" w:cs="Arial"/>
        </w:rPr>
      </w:pPr>
      <w:r w:rsidRPr="005A12FB">
        <w:rPr>
          <w:rFonts w:ascii="Arial" w:hAnsi="Arial" w:cs="Arial"/>
        </w:rPr>
        <w:t>Figure 2. Significant least-square regressions of Fish Shannon Index versus environmental predictors (annual precipitation, log-transformed conductivity, canopy coverage, NH</w:t>
      </w:r>
      <w:r w:rsidRPr="005A12FB">
        <w:rPr>
          <w:rFonts w:ascii="Arial" w:hAnsi="Arial" w:cs="Arial"/>
          <w:vertAlign w:val="subscript"/>
        </w:rPr>
        <w:t>4</w:t>
      </w:r>
      <w:r w:rsidRPr="005A12FB">
        <w:rPr>
          <w:rFonts w:ascii="Arial" w:hAnsi="Arial" w:cs="Arial"/>
          <w:vertAlign w:val="superscript"/>
        </w:rPr>
        <w:t>+</w:t>
      </w:r>
      <w:r w:rsidRPr="005A12FB">
        <w:rPr>
          <w:rFonts w:ascii="Arial" w:hAnsi="Arial" w:cs="Arial"/>
        </w:rPr>
        <w:t xml:space="preserve">). </w:t>
      </w:r>
    </w:p>
    <w:p w14:paraId="62788717" w14:textId="77777777" w:rsidR="007A3C8C" w:rsidRPr="005A12FB" w:rsidRDefault="007A3C8C" w:rsidP="007A3C8C">
      <w:pPr>
        <w:rPr>
          <w:rFonts w:ascii="Arial" w:hAnsi="Arial" w:cs="Arial"/>
        </w:rPr>
      </w:pPr>
    </w:p>
    <w:p w14:paraId="44E369C7" w14:textId="77777777" w:rsidR="007A3C8C" w:rsidRPr="005A12FB" w:rsidRDefault="007A3C8C" w:rsidP="007A3C8C">
      <w:pPr>
        <w:rPr>
          <w:rFonts w:ascii="Arial" w:hAnsi="Arial" w:cs="Arial"/>
        </w:rPr>
      </w:pPr>
    </w:p>
    <w:p w14:paraId="635DCAC3" w14:textId="77777777" w:rsidR="007A3C8C" w:rsidRPr="005A12FB" w:rsidRDefault="007A3C8C" w:rsidP="007A3C8C">
      <w:pPr>
        <w:jc w:val="center"/>
        <w:rPr>
          <w:rFonts w:ascii="Arial" w:hAnsi="Arial" w:cs="Arial"/>
        </w:rPr>
      </w:pPr>
      <w:r w:rsidRPr="005A12FB">
        <w:rPr>
          <w:rFonts w:ascii="Arial" w:hAnsi="Arial" w:cs="Arial"/>
          <w:noProof/>
        </w:rPr>
        <w:lastRenderedPageBreak/>
        <w:drawing>
          <wp:inline distT="0" distB="0" distL="0" distR="0" wp14:anchorId="0532139C" wp14:editId="6D26FA9F">
            <wp:extent cx="3680405" cy="2714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00538" cy="2729475"/>
                    </a:xfrm>
                    <a:prstGeom prst="rect">
                      <a:avLst/>
                    </a:prstGeom>
                  </pic:spPr>
                </pic:pic>
              </a:graphicData>
            </a:graphic>
          </wp:inline>
        </w:drawing>
      </w:r>
    </w:p>
    <w:p w14:paraId="20388205" w14:textId="77777777" w:rsidR="007A3C8C" w:rsidRPr="005A12FB" w:rsidRDefault="007A3C8C" w:rsidP="007A3C8C">
      <w:pPr>
        <w:rPr>
          <w:rFonts w:ascii="Arial" w:hAnsi="Arial" w:cs="Arial"/>
        </w:rPr>
      </w:pPr>
    </w:p>
    <w:p w14:paraId="32E0B1DD" w14:textId="77777777" w:rsidR="007A3C8C" w:rsidRPr="005A12FB" w:rsidRDefault="007A3C8C" w:rsidP="007A3C8C">
      <w:pPr>
        <w:rPr>
          <w:rFonts w:ascii="Arial" w:hAnsi="Arial" w:cs="Arial"/>
        </w:rPr>
      </w:pPr>
    </w:p>
    <w:p w14:paraId="71144007" w14:textId="77777777" w:rsidR="007A3C8C" w:rsidRPr="005A12FB" w:rsidRDefault="007A3C8C" w:rsidP="007A3C8C">
      <w:pPr>
        <w:rPr>
          <w:rFonts w:ascii="Arial" w:hAnsi="Arial" w:cs="Arial"/>
        </w:rPr>
      </w:pPr>
    </w:p>
    <w:p w14:paraId="30E93718" w14:textId="77777777" w:rsidR="007A3C8C" w:rsidRPr="005A12FB" w:rsidRDefault="007A3C8C" w:rsidP="007A3C8C">
      <w:pPr>
        <w:rPr>
          <w:rFonts w:ascii="Arial" w:hAnsi="Arial" w:cs="Arial"/>
        </w:rPr>
      </w:pPr>
      <w:r w:rsidRPr="005A12FB">
        <w:rPr>
          <w:rFonts w:ascii="Arial" w:hAnsi="Arial" w:cs="Arial"/>
        </w:rPr>
        <w:t xml:space="preserve">Figure 3. Least-square regression of benthic invertebrate </w:t>
      </w:r>
      <w:proofErr w:type="spellStart"/>
      <w:r w:rsidRPr="005A12FB">
        <w:rPr>
          <w:rFonts w:ascii="Arial" w:hAnsi="Arial" w:cs="Arial"/>
        </w:rPr>
        <w:t>shannon</w:t>
      </w:r>
      <w:proofErr w:type="spellEnd"/>
      <w:r w:rsidRPr="005A12FB">
        <w:rPr>
          <w:rFonts w:ascii="Arial" w:hAnsi="Arial" w:cs="Arial"/>
        </w:rPr>
        <w:t xml:space="preserve"> index versus low flow pulse percent.</w:t>
      </w:r>
    </w:p>
    <w:p w14:paraId="7DF35295" w14:textId="77777777" w:rsidR="007A3C8C" w:rsidRPr="005A12FB" w:rsidRDefault="007A3C8C" w:rsidP="007A3C8C">
      <w:pPr>
        <w:rPr>
          <w:rFonts w:ascii="Arial" w:hAnsi="Arial" w:cs="Arial"/>
        </w:rPr>
      </w:pPr>
    </w:p>
    <w:p w14:paraId="7AB4072D" w14:textId="77777777" w:rsidR="007A3C8C" w:rsidRPr="005A12FB" w:rsidRDefault="007A3C8C" w:rsidP="007A3C8C">
      <w:pPr>
        <w:rPr>
          <w:rFonts w:ascii="Arial" w:hAnsi="Arial" w:cs="Arial"/>
        </w:rPr>
      </w:pPr>
    </w:p>
    <w:p w14:paraId="67843CA9" w14:textId="77777777" w:rsidR="007A3C8C" w:rsidRPr="005A12FB" w:rsidRDefault="007A3C8C" w:rsidP="007A3C8C">
      <w:pPr>
        <w:rPr>
          <w:rFonts w:ascii="Arial" w:hAnsi="Arial" w:cs="Arial"/>
        </w:rPr>
      </w:pPr>
    </w:p>
    <w:p w14:paraId="57180E36" w14:textId="77777777" w:rsidR="007A3C8C" w:rsidRPr="005A12FB" w:rsidRDefault="007A3C8C" w:rsidP="007A3C8C">
      <w:pPr>
        <w:rPr>
          <w:rFonts w:ascii="Arial" w:hAnsi="Arial" w:cs="Arial"/>
        </w:rPr>
      </w:pPr>
    </w:p>
    <w:p w14:paraId="50E62042" w14:textId="77777777" w:rsidR="007A3C8C" w:rsidRPr="005A12FB" w:rsidRDefault="007A3C8C" w:rsidP="007A3C8C">
      <w:pPr>
        <w:rPr>
          <w:rFonts w:ascii="Arial" w:hAnsi="Arial" w:cs="Arial"/>
        </w:rPr>
      </w:pPr>
    </w:p>
    <w:p w14:paraId="27705A5F" w14:textId="77777777" w:rsidR="007A3C8C" w:rsidRPr="005A12FB" w:rsidRDefault="007A3C8C" w:rsidP="007A3C8C">
      <w:pPr>
        <w:rPr>
          <w:rFonts w:ascii="Arial" w:hAnsi="Arial" w:cs="Arial"/>
        </w:rPr>
      </w:pPr>
    </w:p>
    <w:p w14:paraId="1C47B28D" w14:textId="77777777" w:rsidR="007A3C8C" w:rsidRPr="005A12FB" w:rsidRDefault="007A3C8C" w:rsidP="007A3C8C">
      <w:pPr>
        <w:rPr>
          <w:rFonts w:ascii="Arial" w:hAnsi="Arial" w:cs="Arial"/>
        </w:rPr>
      </w:pPr>
    </w:p>
    <w:p w14:paraId="05997C01" w14:textId="77777777" w:rsidR="007A3C8C" w:rsidRPr="005A12FB" w:rsidRDefault="007A3C8C" w:rsidP="007A3C8C">
      <w:pPr>
        <w:rPr>
          <w:rFonts w:ascii="Arial" w:hAnsi="Arial" w:cs="Arial"/>
        </w:rPr>
      </w:pPr>
    </w:p>
    <w:p w14:paraId="6C36EF5A" w14:textId="77777777" w:rsidR="007A3C8C" w:rsidRPr="005A12FB" w:rsidRDefault="007A3C8C" w:rsidP="007A3C8C">
      <w:pPr>
        <w:rPr>
          <w:rFonts w:ascii="Arial" w:hAnsi="Arial" w:cs="Arial"/>
        </w:rPr>
      </w:pPr>
    </w:p>
    <w:p w14:paraId="12894A5B" w14:textId="77777777" w:rsidR="007A3C8C" w:rsidRPr="005A12FB" w:rsidRDefault="007A3C8C" w:rsidP="007A3C8C">
      <w:pPr>
        <w:rPr>
          <w:rFonts w:ascii="Arial" w:hAnsi="Arial" w:cs="Arial"/>
        </w:rPr>
      </w:pPr>
    </w:p>
    <w:p w14:paraId="37F645DF" w14:textId="77777777" w:rsidR="007A3C8C" w:rsidRPr="005A12FB" w:rsidRDefault="007A3C8C" w:rsidP="007A3C8C">
      <w:pPr>
        <w:rPr>
          <w:rFonts w:ascii="Arial" w:hAnsi="Arial" w:cs="Arial"/>
        </w:rPr>
      </w:pPr>
    </w:p>
    <w:p w14:paraId="7DE35A6B" w14:textId="77777777" w:rsidR="007A3C8C" w:rsidRPr="005A12FB" w:rsidRDefault="007A3C8C" w:rsidP="007A3C8C">
      <w:pPr>
        <w:rPr>
          <w:rFonts w:ascii="Arial" w:hAnsi="Arial" w:cs="Arial"/>
        </w:rPr>
      </w:pPr>
    </w:p>
    <w:p w14:paraId="0BFD82D9" w14:textId="77777777" w:rsidR="007A3C8C" w:rsidRPr="005A12FB" w:rsidRDefault="007A3C8C" w:rsidP="007A3C8C">
      <w:pPr>
        <w:rPr>
          <w:rFonts w:ascii="Arial" w:hAnsi="Arial" w:cs="Arial"/>
        </w:rPr>
      </w:pPr>
    </w:p>
    <w:p w14:paraId="17917A67" w14:textId="77777777" w:rsidR="007A3C8C" w:rsidRDefault="007A3C8C" w:rsidP="007A3C8C">
      <w:pPr>
        <w:rPr>
          <w:rFonts w:ascii="Arial" w:hAnsi="Arial" w:cs="Arial"/>
        </w:rPr>
      </w:pPr>
    </w:p>
    <w:tbl>
      <w:tblPr>
        <w:tblStyle w:val="PlainTable1"/>
        <w:tblW w:w="9586" w:type="dxa"/>
        <w:tblLook w:val="04A0" w:firstRow="1" w:lastRow="0" w:firstColumn="1" w:lastColumn="0" w:noHBand="0" w:noVBand="1"/>
      </w:tblPr>
      <w:tblGrid>
        <w:gridCol w:w="6660"/>
        <w:gridCol w:w="927"/>
        <w:gridCol w:w="1156"/>
        <w:gridCol w:w="843"/>
      </w:tblGrid>
      <w:tr w:rsidR="007A3C8C" w:rsidRPr="00420FC4" w14:paraId="4ACB0609" w14:textId="77777777" w:rsidTr="00CB32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3118467" w14:textId="77777777" w:rsidR="007A3C8C" w:rsidRPr="00420FC4" w:rsidRDefault="007A3C8C" w:rsidP="00CB3208">
            <w:pPr>
              <w:jc w:val="center"/>
              <w:rPr>
                <w:rFonts w:ascii="Arial" w:hAnsi="Arial" w:cs="Arial"/>
                <w:sz w:val="20"/>
                <w:szCs w:val="20"/>
              </w:rPr>
            </w:pPr>
            <w:r w:rsidRPr="00420FC4">
              <w:rPr>
                <w:rFonts w:ascii="Arial" w:hAnsi="Arial" w:cs="Arial"/>
                <w:sz w:val="20"/>
                <w:szCs w:val="20"/>
              </w:rPr>
              <w:lastRenderedPageBreak/>
              <w:t>Model</w:t>
            </w:r>
          </w:p>
        </w:tc>
        <w:tc>
          <w:tcPr>
            <w:tcW w:w="927" w:type="dxa"/>
            <w:noWrap/>
            <w:hideMark/>
          </w:tcPr>
          <w:p w14:paraId="12114C19" w14:textId="77777777" w:rsidR="007A3C8C" w:rsidRPr="00420FC4"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420FC4">
              <w:rPr>
                <w:rFonts w:ascii="Arial" w:hAnsi="Arial" w:cs="Arial"/>
                <w:sz w:val="20"/>
                <w:szCs w:val="20"/>
              </w:rPr>
              <w:t>R</w:t>
            </w:r>
            <w:r w:rsidRPr="00420FC4">
              <w:rPr>
                <w:rFonts w:ascii="Arial" w:hAnsi="Arial" w:cs="Arial"/>
                <w:sz w:val="20"/>
                <w:szCs w:val="20"/>
                <w:vertAlign w:val="superscript"/>
              </w:rPr>
              <w:t>2</w:t>
            </w:r>
          </w:p>
        </w:tc>
        <w:tc>
          <w:tcPr>
            <w:tcW w:w="1156" w:type="dxa"/>
            <w:noWrap/>
            <w:hideMark/>
          </w:tcPr>
          <w:p w14:paraId="3CA1050B" w14:textId="77777777" w:rsidR="007A3C8C" w:rsidRPr="00420FC4"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p-value</w:t>
            </w:r>
          </w:p>
        </w:tc>
        <w:tc>
          <w:tcPr>
            <w:tcW w:w="843" w:type="dxa"/>
            <w:noWrap/>
            <w:hideMark/>
          </w:tcPr>
          <w:p w14:paraId="084B460D" w14:textId="77777777" w:rsidR="007A3C8C" w:rsidRPr="00420FC4"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420FC4">
              <w:rPr>
                <w:rFonts w:ascii="Arial" w:hAnsi="Arial" w:cs="Arial"/>
                <w:sz w:val="20"/>
                <w:szCs w:val="20"/>
              </w:rPr>
              <w:t>AICc</w:t>
            </w:r>
            <w:proofErr w:type="spellEnd"/>
          </w:p>
        </w:tc>
      </w:tr>
      <w:tr w:rsidR="007A3C8C" w:rsidRPr="00420FC4" w14:paraId="785DB6E6"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69B372A4" w14:textId="77777777" w:rsidR="007A3C8C" w:rsidRPr="00420FC4" w:rsidRDefault="007A3C8C"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0.054010 + (0.015598) </w:t>
            </w:r>
            <w:proofErr w:type="gramStart"/>
            <w:r w:rsidRPr="00420FC4">
              <w:rPr>
                <w:rFonts w:ascii="Arial" w:hAnsi="Arial" w:cs="Arial"/>
                <w:b w:val="0"/>
                <w:bCs w:val="0"/>
                <w:sz w:val="20"/>
                <w:szCs w:val="20"/>
              </w:rPr>
              <w:t>AP  -</w:t>
            </w:r>
            <w:proofErr w:type="gramEnd"/>
            <w:r w:rsidRPr="00420FC4">
              <w:rPr>
                <w:rFonts w:ascii="Arial" w:hAnsi="Arial" w:cs="Arial"/>
                <w:b w:val="0"/>
                <w:bCs w:val="0"/>
                <w:sz w:val="20"/>
                <w:szCs w:val="20"/>
              </w:rPr>
              <w:t xml:space="preserve"> (0.0249) LFPP </w:t>
            </w:r>
          </w:p>
        </w:tc>
        <w:tc>
          <w:tcPr>
            <w:tcW w:w="927" w:type="dxa"/>
            <w:noWrap/>
            <w:hideMark/>
          </w:tcPr>
          <w:p w14:paraId="2441E295"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0.8175</w:t>
            </w:r>
          </w:p>
        </w:tc>
        <w:tc>
          <w:tcPr>
            <w:tcW w:w="1156" w:type="dxa"/>
            <w:noWrap/>
            <w:hideMark/>
          </w:tcPr>
          <w:p w14:paraId="0E9E4247"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0.002599</w:t>
            </w:r>
          </w:p>
        </w:tc>
        <w:tc>
          <w:tcPr>
            <w:tcW w:w="843" w:type="dxa"/>
            <w:noWrap/>
            <w:hideMark/>
          </w:tcPr>
          <w:p w14:paraId="68615098"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10.2</w:t>
            </w:r>
          </w:p>
        </w:tc>
      </w:tr>
      <w:tr w:rsidR="007A3C8C" w:rsidRPr="00420FC4" w14:paraId="507A5D96"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3E3E9409" w14:textId="77777777" w:rsidR="007A3C8C" w:rsidRPr="00420FC4" w:rsidRDefault="007A3C8C"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- 0.335986 + (0.017271) AP </w:t>
            </w:r>
          </w:p>
        </w:tc>
        <w:tc>
          <w:tcPr>
            <w:tcW w:w="927" w:type="dxa"/>
            <w:noWrap/>
            <w:hideMark/>
          </w:tcPr>
          <w:p w14:paraId="01C1E821"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0.602</w:t>
            </w:r>
          </w:p>
        </w:tc>
        <w:tc>
          <w:tcPr>
            <w:tcW w:w="1156" w:type="dxa"/>
            <w:noWrap/>
            <w:hideMark/>
          </w:tcPr>
          <w:p w14:paraId="06F2D8B6"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0.008336</w:t>
            </w:r>
          </w:p>
        </w:tc>
        <w:tc>
          <w:tcPr>
            <w:tcW w:w="843" w:type="dxa"/>
            <w:noWrap/>
            <w:hideMark/>
          </w:tcPr>
          <w:p w14:paraId="2D7083BB"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12</w:t>
            </w:r>
          </w:p>
        </w:tc>
      </w:tr>
      <w:tr w:rsidR="007A3C8C" w:rsidRPr="00420FC4" w14:paraId="4378388E"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01652B16" w14:textId="77777777" w:rsidR="007A3C8C" w:rsidRPr="00420FC4" w:rsidRDefault="007A3C8C"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0.299779 + (0.013090) AP - (0.005809) </w:t>
            </w:r>
            <w:proofErr w:type="spellStart"/>
            <w:r w:rsidRPr="00420FC4">
              <w:rPr>
                <w:rFonts w:ascii="Arial" w:hAnsi="Arial" w:cs="Arial"/>
                <w:b w:val="0"/>
                <w:bCs w:val="0"/>
                <w:sz w:val="20"/>
                <w:szCs w:val="20"/>
              </w:rPr>
              <w:t>Cpy</w:t>
            </w:r>
            <w:proofErr w:type="spellEnd"/>
            <w:r w:rsidRPr="00420FC4">
              <w:rPr>
                <w:rFonts w:ascii="Arial" w:hAnsi="Arial" w:cs="Arial"/>
                <w:b w:val="0"/>
                <w:bCs w:val="0"/>
                <w:sz w:val="20"/>
                <w:szCs w:val="20"/>
              </w:rPr>
              <w:t xml:space="preserve"> </w:t>
            </w:r>
          </w:p>
        </w:tc>
        <w:tc>
          <w:tcPr>
            <w:tcW w:w="927" w:type="dxa"/>
            <w:noWrap/>
            <w:hideMark/>
          </w:tcPr>
          <w:p w14:paraId="21328FDC"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0.7427</w:t>
            </w:r>
          </w:p>
        </w:tc>
        <w:tc>
          <w:tcPr>
            <w:tcW w:w="1156" w:type="dxa"/>
            <w:noWrap/>
            <w:hideMark/>
          </w:tcPr>
          <w:p w14:paraId="2BC5AC7D"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0.008642</w:t>
            </w:r>
          </w:p>
        </w:tc>
        <w:tc>
          <w:tcPr>
            <w:tcW w:w="843" w:type="dxa"/>
            <w:noWrap/>
            <w:hideMark/>
          </w:tcPr>
          <w:p w14:paraId="5976F3EA"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13.6</w:t>
            </w:r>
          </w:p>
        </w:tc>
      </w:tr>
      <w:tr w:rsidR="007A3C8C" w:rsidRPr="00420FC4" w14:paraId="5412B09A"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761E67F7" w14:textId="77777777" w:rsidR="007A3C8C" w:rsidRPr="00420FC4" w:rsidRDefault="007A3C8C" w:rsidP="00CB3208">
            <w:pPr>
              <w:rPr>
                <w:rFonts w:ascii="Arial" w:hAnsi="Arial" w:cs="Arial"/>
                <w:b w:val="0"/>
                <w:bCs w:val="0"/>
                <w:sz w:val="20"/>
                <w:szCs w:val="20"/>
              </w:rPr>
            </w:pPr>
            <w:proofErr w:type="spellStart"/>
            <w:r w:rsidRPr="00420FC4">
              <w:rPr>
                <w:rFonts w:ascii="Arial" w:hAnsi="Arial" w:cs="Arial"/>
                <w:b w:val="0"/>
                <w:bCs w:val="0"/>
                <w:sz w:val="20"/>
                <w:szCs w:val="20"/>
              </w:rPr>
              <w:t>Fish_Shannon</w:t>
            </w:r>
            <w:proofErr w:type="spellEnd"/>
            <w:r w:rsidRPr="00420FC4">
              <w:rPr>
                <w:rFonts w:ascii="Arial" w:hAnsi="Arial" w:cs="Arial"/>
                <w:b w:val="0"/>
                <w:bCs w:val="0"/>
                <w:sz w:val="20"/>
                <w:szCs w:val="20"/>
              </w:rPr>
              <w:t xml:space="preserve"> ~    0.401516 + (0.013176) AP - (2.663321) NH4 </w:t>
            </w:r>
          </w:p>
        </w:tc>
        <w:tc>
          <w:tcPr>
            <w:tcW w:w="927" w:type="dxa"/>
            <w:noWrap/>
            <w:hideMark/>
          </w:tcPr>
          <w:p w14:paraId="07875A68"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0.7143</w:t>
            </w:r>
          </w:p>
        </w:tc>
        <w:tc>
          <w:tcPr>
            <w:tcW w:w="1156" w:type="dxa"/>
            <w:noWrap/>
            <w:hideMark/>
          </w:tcPr>
          <w:p w14:paraId="6EA3FC01"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0.01246</w:t>
            </w:r>
          </w:p>
        </w:tc>
        <w:tc>
          <w:tcPr>
            <w:tcW w:w="843" w:type="dxa"/>
            <w:noWrap/>
            <w:hideMark/>
          </w:tcPr>
          <w:p w14:paraId="2407A35B"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14.7</w:t>
            </w:r>
          </w:p>
        </w:tc>
      </w:tr>
      <w:tr w:rsidR="007A3C8C" w:rsidRPr="00420FC4" w14:paraId="17D052F2"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6C0DD5EA" w14:textId="77777777" w:rsidR="007A3C8C" w:rsidRPr="00420FC4" w:rsidRDefault="007A3C8C"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3.95689 - (3.21078) HFPP3 - (0.04349) LFPP</w:t>
            </w:r>
          </w:p>
        </w:tc>
        <w:tc>
          <w:tcPr>
            <w:tcW w:w="927" w:type="dxa"/>
            <w:noWrap/>
            <w:hideMark/>
          </w:tcPr>
          <w:p w14:paraId="69D46745"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0.7411</w:t>
            </w:r>
          </w:p>
        </w:tc>
        <w:tc>
          <w:tcPr>
            <w:tcW w:w="1156" w:type="dxa"/>
            <w:noWrap/>
            <w:hideMark/>
          </w:tcPr>
          <w:p w14:paraId="148AA640"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0.008828</w:t>
            </w:r>
          </w:p>
        </w:tc>
        <w:tc>
          <w:tcPr>
            <w:tcW w:w="843" w:type="dxa"/>
            <w:noWrap/>
            <w:hideMark/>
          </w:tcPr>
          <w:p w14:paraId="2618931C"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14.3</w:t>
            </w:r>
          </w:p>
        </w:tc>
      </w:tr>
      <w:tr w:rsidR="007A3C8C" w:rsidRPr="00420FC4" w14:paraId="61DEC6D3"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2E0AC31D" w14:textId="77777777" w:rsidR="007A3C8C" w:rsidRPr="00420FC4" w:rsidRDefault="007A3C8C"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3.05718 - (0.03498) LFPP</w:t>
            </w:r>
          </w:p>
        </w:tc>
        <w:tc>
          <w:tcPr>
            <w:tcW w:w="927" w:type="dxa"/>
            <w:noWrap/>
            <w:hideMark/>
          </w:tcPr>
          <w:p w14:paraId="6DEC0806"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0.4114</w:t>
            </w:r>
          </w:p>
        </w:tc>
        <w:tc>
          <w:tcPr>
            <w:tcW w:w="1156" w:type="dxa"/>
            <w:noWrap/>
            <w:hideMark/>
          </w:tcPr>
          <w:p w14:paraId="12FCBBE1"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0.04563</w:t>
            </w:r>
          </w:p>
        </w:tc>
        <w:tc>
          <w:tcPr>
            <w:tcW w:w="843" w:type="dxa"/>
            <w:noWrap/>
            <w:hideMark/>
          </w:tcPr>
          <w:p w14:paraId="04C05739"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16.5</w:t>
            </w:r>
          </w:p>
        </w:tc>
      </w:tr>
      <w:tr w:rsidR="007A3C8C" w:rsidRPr="00420FC4" w14:paraId="633D8170"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3A7E716E" w14:textId="77777777" w:rsidR="007A3C8C" w:rsidRPr="00420FC4" w:rsidRDefault="007A3C8C"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4.64023 - (0.10774) DO - (3.36722) HFPP3 - (0.03134) LFPP</w:t>
            </w:r>
          </w:p>
        </w:tc>
        <w:tc>
          <w:tcPr>
            <w:tcW w:w="927" w:type="dxa"/>
            <w:noWrap/>
            <w:hideMark/>
          </w:tcPr>
          <w:p w14:paraId="1FD26E91"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0.8592</w:t>
            </w:r>
          </w:p>
        </w:tc>
        <w:tc>
          <w:tcPr>
            <w:tcW w:w="1156" w:type="dxa"/>
            <w:noWrap/>
            <w:hideMark/>
          </w:tcPr>
          <w:p w14:paraId="66E86FD7"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0.00578</w:t>
            </w:r>
          </w:p>
        </w:tc>
        <w:tc>
          <w:tcPr>
            <w:tcW w:w="843" w:type="dxa"/>
            <w:noWrap/>
            <w:hideMark/>
          </w:tcPr>
          <w:p w14:paraId="7E1769A9"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17.2</w:t>
            </w:r>
          </w:p>
        </w:tc>
      </w:tr>
      <w:tr w:rsidR="007A3C8C" w:rsidRPr="00420FC4" w14:paraId="189984DA"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6660" w:type="dxa"/>
            <w:noWrap/>
            <w:hideMark/>
          </w:tcPr>
          <w:p w14:paraId="499B8811" w14:textId="77777777" w:rsidR="007A3C8C" w:rsidRPr="00420FC4" w:rsidRDefault="007A3C8C" w:rsidP="00CB3208">
            <w:pPr>
              <w:rPr>
                <w:rFonts w:ascii="Arial" w:hAnsi="Arial" w:cs="Arial"/>
                <w:b w:val="0"/>
                <w:bCs w:val="0"/>
                <w:sz w:val="20"/>
                <w:szCs w:val="20"/>
              </w:rPr>
            </w:pPr>
            <w:proofErr w:type="spellStart"/>
            <w:r w:rsidRPr="00420FC4">
              <w:rPr>
                <w:rFonts w:ascii="Arial" w:hAnsi="Arial" w:cs="Arial"/>
                <w:b w:val="0"/>
                <w:bCs w:val="0"/>
                <w:sz w:val="20"/>
                <w:szCs w:val="20"/>
              </w:rPr>
              <w:t>Invertebrate_Shannon</w:t>
            </w:r>
            <w:proofErr w:type="spellEnd"/>
            <w:r w:rsidRPr="00420FC4">
              <w:rPr>
                <w:rFonts w:ascii="Arial" w:hAnsi="Arial" w:cs="Arial"/>
                <w:b w:val="0"/>
                <w:bCs w:val="0"/>
                <w:sz w:val="20"/>
                <w:szCs w:val="20"/>
              </w:rPr>
              <w:t xml:space="preserve"> ~ 3.82810 - (0.15653) DO</w:t>
            </w:r>
          </w:p>
        </w:tc>
        <w:tc>
          <w:tcPr>
            <w:tcW w:w="927" w:type="dxa"/>
            <w:noWrap/>
            <w:hideMark/>
          </w:tcPr>
          <w:p w14:paraId="6EBFE0F8"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0.3627</w:t>
            </w:r>
          </w:p>
        </w:tc>
        <w:tc>
          <w:tcPr>
            <w:tcW w:w="1156" w:type="dxa"/>
            <w:noWrap/>
            <w:hideMark/>
          </w:tcPr>
          <w:p w14:paraId="52268068"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0.06542</w:t>
            </w:r>
          </w:p>
        </w:tc>
        <w:tc>
          <w:tcPr>
            <w:tcW w:w="843" w:type="dxa"/>
            <w:noWrap/>
            <w:hideMark/>
          </w:tcPr>
          <w:p w14:paraId="2A18E86E"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17.3</w:t>
            </w:r>
          </w:p>
        </w:tc>
      </w:tr>
    </w:tbl>
    <w:p w14:paraId="548A5E36" w14:textId="77777777" w:rsidR="007A3C8C" w:rsidRPr="00E41B64" w:rsidRDefault="007A3C8C" w:rsidP="007A3C8C">
      <w:pPr>
        <w:rPr>
          <w:rFonts w:ascii="Arial" w:hAnsi="Arial" w:cs="Arial"/>
        </w:rPr>
      </w:pPr>
      <w:r>
        <w:rPr>
          <w:rFonts w:ascii="Arial" w:hAnsi="Arial" w:cs="Arial"/>
        </w:rPr>
        <w:t xml:space="preserve">Table 4. Multivariate generalized linear models (GLM) for fish and macroinvertebrate Shannon index values. Top 4 </w:t>
      </w:r>
      <w:proofErr w:type="spellStart"/>
      <w:r>
        <w:rPr>
          <w:rFonts w:ascii="Arial" w:hAnsi="Arial" w:cs="Arial"/>
        </w:rPr>
        <w:t>AICc</w:t>
      </w:r>
      <w:proofErr w:type="spellEnd"/>
      <w:r>
        <w:rPr>
          <w:rFonts w:ascii="Arial" w:hAnsi="Arial" w:cs="Arial"/>
        </w:rPr>
        <w:t xml:space="preserve"> ranked models were selected. The top four fish diversity </w:t>
      </w:r>
      <w:proofErr w:type="spellStart"/>
      <w:r>
        <w:rPr>
          <w:rFonts w:ascii="Arial" w:hAnsi="Arial" w:cs="Arial"/>
        </w:rPr>
        <w:t>glms</w:t>
      </w:r>
      <w:proofErr w:type="spellEnd"/>
      <w:r>
        <w:rPr>
          <w:rFonts w:ascii="Arial" w:hAnsi="Arial" w:cs="Arial"/>
        </w:rPr>
        <w:t xml:space="preserve"> include annual precipitation as a positively correlated predictor. The top three Macroinvertebrate GLMs include low flow pulse percent (LFPP) as a negatively correlated predictor. R</w:t>
      </w:r>
      <w:r>
        <w:rPr>
          <w:rFonts w:ascii="Arial" w:hAnsi="Arial" w:cs="Arial"/>
          <w:vertAlign w:val="superscript"/>
        </w:rPr>
        <w:t>2</w:t>
      </w:r>
      <w:r>
        <w:rPr>
          <w:rFonts w:ascii="Arial" w:hAnsi="Arial" w:cs="Arial"/>
        </w:rPr>
        <w:t xml:space="preserve"> values reflect the multiple-R</w:t>
      </w:r>
      <w:r>
        <w:rPr>
          <w:rFonts w:ascii="Arial" w:hAnsi="Arial" w:cs="Arial"/>
          <w:vertAlign w:val="superscript"/>
        </w:rPr>
        <w:t>2</w:t>
      </w:r>
      <w:r>
        <w:rPr>
          <w:rFonts w:ascii="Arial" w:hAnsi="Arial" w:cs="Arial"/>
        </w:rPr>
        <w:t xml:space="preserve"> for each GLM.</w:t>
      </w:r>
    </w:p>
    <w:p w14:paraId="5B4D0E3D" w14:textId="77777777" w:rsidR="007A3C8C" w:rsidRPr="005A12FB" w:rsidRDefault="007A3C8C" w:rsidP="007A3C8C">
      <w:pPr>
        <w:rPr>
          <w:rFonts w:ascii="Arial" w:hAnsi="Arial" w:cs="Arial"/>
        </w:rPr>
      </w:pPr>
    </w:p>
    <w:p w14:paraId="36282515" w14:textId="77777777" w:rsidR="007A3C8C" w:rsidRPr="005A12FB" w:rsidRDefault="007A3C8C" w:rsidP="007A3C8C">
      <w:pPr>
        <w:rPr>
          <w:rFonts w:ascii="Arial" w:hAnsi="Arial" w:cs="Arial"/>
        </w:rPr>
      </w:pPr>
    </w:p>
    <w:p w14:paraId="3D237830" w14:textId="77777777" w:rsidR="007A3C8C" w:rsidRPr="005A12FB" w:rsidRDefault="007A3C8C" w:rsidP="007A3C8C">
      <w:pPr>
        <w:rPr>
          <w:rFonts w:ascii="Arial" w:hAnsi="Arial" w:cs="Arial"/>
        </w:rPr>
      </w:pPr>
    </w:p>
    <w:p w14:paraId="14C68FF3" w14:textId="77777777" w:rsidR="007A3C8C" w:rsidRPr="005A12FB" w:rsidRDefault="007A3C8C" w:rsidP="007A3C8C">
      <w:pPr>
        <w:rPr>
          <w:rFonts w:ascii="Arial" w:hAnsi="Arial" w:cs="Arial"/>
        </w:rPr>
      </w:pPr>
    </w:p>
    <w:p w14:paraId="208D0DD5" w14:textId="77777777" w:rsidR="007A3C8C" w:rsidRPr="005A12FB" w:rsidRDefault="007A3C8C" w:rsidP="007A3C8C">
      <w:pPr>
        <w:rPr>
          <w:rFonts w:ascii="Arial" w:hAnsi="Arial" w:cs="Arial"/>
        </w:rPr>
      </w:pPr>
      <w:r w:rsidRPr="005A12FB">
        <w:rPr>
          <w:rFonts w:ascii="Arial" w:hAnsi="Arial" w:cs="Arial"/>
          <w:noProof/>
        </w:rPr>
        <w:lastRenderedPageBreak/>
        <w:drawing>
          <wp:inline distT="0" distB="0" distL="0" distR="0" wp14:anchorId="0B699363" wp14:editId="6C47E68C">
            <wp:extent cx="5943600" cy="506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69840"/>
                    </a:xfrm>
                    <a:prstGeom prst="rect">
                      <a:avLst/>
                    </a:prstGeom>
                  </pic:spPr>
                </pic:pic>
              </a:graphicData>
            </a:graphic>
          </wp:inline>
        </w:drawing>
      </w:r>
    </w:p>
    <w:p w14:paraId="5E5872D4" w14:textId="77777777" w:rsidR="007A3C8C" w:rsidRPr="005A12FB" w:rsidRDefault="007A3C8C" w:rsidP="007A3C8C">
      <w:pPr>
        <w:rPr>
          <w:rFonts w:ascii="Arial" w:hAnsi="Arial" w:cs="Arial"/>
        </w:rPr>
      </w:pPr>
    </w:p>
    <w:p w14:paraId="023A0FAD" w14:textId="77777777" w:rsidR="007A3C8C" w:rsidRPr="005A12FB" w:rsidRDefault="007A3C8C" w:rsidP="007A3C8C">
      <w:pPr>
        <w:rPr>
          <w:rFonts w:ascii="Arial" w:hAnsi="Arial" w:cs="Arial"/>
        </w:rPr>
      </w:pPr>
      <w:r w:rsidRPr="005A12FB">
        <w:rPr>
          <w:rFonts w:ascii="Arial" w:hAnsi="Arial" w:cs="Arial"/>
        </w:rPr>
        <w:t xml:space="preserve">NMDS ordination of fish communities in ten coastal prairie streams in South Texas. </w:t>
      </w:r>
    </w:p>
    <w:p w14:paraId="08781F77" w14:textId="77777777" w:rsidR="007A3C8C" w:rsidRPr="005A12FB" w:rsidRDefault="007A3C8C" w:rsidP="007A3C8C">
      <w:pPr>
        <w:rPr>
          <w:rFonts w:ascii="Arial" w:hAnsi="Arial" w:cs="Arial"/>
        </w:rPr>
      </w:pPr>
      <w:r w:rsidRPr="005A12FB">
        <w:rPr>
          <w:rFonts w:ascii="Arial" w:hAnsi="Arial" w:cs="Arial"/>
        </w:rPr>
        <w:t>Sites are grouped according to Annual Precipitation. Distances between sites are proportional to compositional differences in community. The explanatory power of environmental factors is indicated by the length and direction of the arrows.</w:t>
      </w:r>
      <w:r>
        <w:rPr>
          <w:rFonts w:ascii="Arial" w:hAnsi="Arial" w:cs="Arial"/>
        </w:rPr>
        <w:t xml:space="preserve"> </w:t>
      </w:r>
      <w:r w:rsidRPr="005A12FB">
        <w:rPr>
          <w:rFonts w:ascii="Arial" w:hAnsi="Arial" w:cs="Arial"/>
        </w:rPr>
        <w:t>Labeled Illustrations indicate the location of various species within the ordination space.</w:t>
      </w:r>
    </w:p>
    <w:p w14:paraId="035BD3E1" w14:textId="77777777" w:rsidR="007A3C8C" w:rsidRPr="005A12FB" w:rsidRDefault="007A3C8C" w:rsidP="007A3C8C">
      <w:pPr>
        <w:rPr>
          <w:rFonts w:ascii="Arial" w:hAnsi="Arial" w:cs="Arial"/>
        </w:rPr>
      </w:pPr>
    </w:p>
    <w:p w14:paraId="74DC1952" w14:textId="77777777" w:rsidR="007A3C8C" w:rsidRPr="005A12FB" w:rsidRDefault="007A3C8C" w:rsidP="007A3C8C">
      <w:pPr>
        <w:rPr>
          <w:rFonts w:ascii="Arial" w:hAnsi="Arial" w:cs="Arial"/>
        </w:rPr>
      </w:pPr>
    </w:p>
    <w:p w14:paraId="3AC45162" w14:textId="77777777" w:rsidR="007A3C8C" w:rsidRPr="005A12FB" w:rsidRDefault="007A3C8C" w:rsidP="007A3C8C">
      <w:pPr>
        <w:rPr>
          <w:rFonts w:ascii="Arial" w:hAnsi="Arial" w:cs="Arial"/>
        </w:rPr>
      </w:pPr>
    </w:p>
    <w:p w14:paraId="1872F372" w14:textId="77777777" w:rsidR="007A3C8C" w:rsidRPr="005A12FB" w:rsidRDefault="007A3C8C" w:rsidP="007A3C8C">
      <w:pPr>
        <w:rPr>
          <w:rFonts w:ascii="Arial" w:hAnsi="Arial" w:cs="Arial"/>
        </w:rPr>
      </w:pPr>
    </w:p>
    <w:p w14:paraId="0CF223E6" w14:textId="77777777" w:rsidR="007A3C8C" w:rsidRPr="005A12FB" w:rsidRDefault="007A3C8C" w:rsidP="007A3C8C">
      <w:pPr>
        <w:rPr>
          <w:rFonts w:ascii="Arial" w:hAnsi="Arial" w:cs="Arial"/>
        </w:rPr>
      </w:pPr>
    </w:p>
    <w:p w14:paraId="4057ECF8" w14:textId="77777777" w:rsidR="007A3C8C" w:rsidRPr="005A12FB" w:rsidRDefault="007A3C8C" w:rsidP="007A3C8C">
      <w:pPr>
        <w:rPr>
          <w:rFonts w:ascii="Arial" w:hAnsi="Arial" w:cs="Arial"/>
        </w:rPr>
      </w:pPr>
    </w:p>
    <w:p w14:paraId="082ACBB3" w14:textId="77777777" w:rsidR="007A3C8C" w:rsidRPr="005A12FB" w:rsidRDefault="007A3C8C" w:rsidP="007A3C8C">
      <w:pPr>
        <w:rPr>
          <w:rFonts w:ascii="Arial" w:hAnsi="Arial" w:cs="Arial"/>
        </w:rPr>
      </w:pPr>
    </w:p>
    <w:p w14:paraId="6CD55131" w14:textId="77777777" w:rsidR="007A3C8C" w:rsidRPr="005A12FB" w:rsidRDefault="007A3C8C" w:rsidP="007A3C8C">
      <w:pPr>
        <w:rPr>
          <w:rFonts w:ascii="Arial" w:hAnsi="Arial" w:cs="Arial"/>
        </w:rPr>
      </w:pPr>
    </w:p>
    <w:p w14:paraId="4E98A35C" w14:textId="77777777" w:rsidR="007A3C8C" w:rsidRPr="005A12FB" w:rsidRDefault="007A3C8C" w:rsidP="007A3C8C">
      <w:pPr>
        <w:rPr>
          <w:rFonts w:ascii="Arial" w:hAnsi="Arial" w:cs="Arial"/>
        </w:rPr>
      </w:pPr>
    </w:p>
    <w:p w14:paraId="50BFE340" w14:textId="77777777" w:rsidR="007A3C8C" w:rsidRPr="005A12FB" w:rsidRDefault="007A3C8C" w:rsidP="007A3C8C">
      <w:pPr>
        <w:rPr>
          <w:rFonts w:ascii="Arial" w:hAnsi="Arial" w:cs="Arial"/>
        </w:rPr>
      </w:pPr>
    </w:p>
    <w:p w14:paraId="6C7DFE7D" w14:textId="77777777" w:rsidR="007A3C8C" w:rsidRPr="005A12FB" w:rsidRDefault="007A3C8C" w:rsidP="007A3C8C">
      <w:pPr>
        <w:rPr>
          <w:rFonts w:ascii="Arial" w:hAnsi="Arial" w:cs="Arial"/>
        </w:rPr>
      </w:pPr>
      <w:r w:rsidRPr="005A12FB">
        <w:rPr>
          <w:rFonts w:ascii="Arial" w:hAnsi="Arial" w:cs="Arial"/>
          <w:noProof/>
        </w:rPr>
        <w:drawing>
          <wp:inline distT="0" distB="0" distL="0" distR="0" wp14:anchorId="1D6481CC" wp14:editId="33D4292E">
            <wp:extent cx="5943600" cy="5044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044440"/>
                    </a:xfrm>
                    <a:prstGeom prst="rect">
                      <a:avLst/>
                    </a:prstGeom>
                  </pic:spPr>
                </pic:pic>
              </a:graphicData>
            </a:graphic>
          </wp:inline>
        </w:drawing>
      </w:r>
    </w:p>
    <w:p w14:paraId="3899055C" w14:textId="77777777" w:rsidR="007A3C8C" w:rsidRDefault="007A3C8C" w:rsidP="007A3C8C">
      <w:pPr>
        <w:rPr>
          <w:rFonts w:ascii="Arial" w:hAnsi="Arial" w:cs="Arial"/>
        </w:rPr>
      </w:pPr>
      <w:r>
        <w:rPr>
          <w:rFonts w:ascii="Arial" w:hAnsi="Arial" w:cs="Arial"/>
        </w:rPr>
        <w:t xml:space="preserve">Figure 5. </w:t>
      </w:r>
      <w:r w:rsidRPr="005A12FB">
        <w:rPr>
          <w:rFonts w:ascii="Arial" w:hAnsi="Arial" w:cs="Arial"/>
        </w:rPr>
        <w:t>NMDS ordination of Benthic Invertebrate communities in eleven coastal prairie streams in South Texas. Sites are grouped according to Annual Precipitation [Semi-Arid &lt; 80 cm/</w:t>
      </w:r>
      <w:proofErr w:type="spellStart"/>
      <w:r w:rsidRPr="005A12FB">
        <w:rPr>
          <w:rFonts w:ascii="Arial" w:hAnsi="Arial" w:cs="Arial"/>
        </w:rPr>
        <w:t>yr</w:t>
      </w:r>
      <w:proofErr w:type="spellEnd"/>
      <w:r w:rsidRPr="005A12FB">
        <w:rPr>
          <w:rFonts w:ascii="Arial" w:hAnsi="Arial" w:cs="Arial"/>
        </w:rPr>
        <w:t>, Mesic &lt;100 cm/</w:t>
      </w:r>
      <w:proofErr w:type="spellStart"/>
      <w:r w:rsidRPr="005A12FB">
        <w:rPr>
          <w:rFonts w:ascii="Arial" w:hAnsi="Arial" w:cs="Arial"/>
        </w:rPr>
        <w:t>yr</w:t>
      </w:r>
      <w:proofErr w:type="spellEnd"/>
      <w:r w:rsidRPr="005A12FB">
        <w:rPr>
          <w:rFonts w:ascii="Arial" w:hAnsi="Arial" w:cs="Arial"/>
        </w:rPr>
        <w:t>, Sub-Humid &lt;125 cm/</w:t>
      </w:r>
      <w:proofErr w:type="spellStart"/>
      <w:r w:rsidRPr="005A12FB">
        <w:rPr>
          <w:rFonts w:ascii="Arial" w:hAnsi="Arial" w:cs="Arial"/>
        </w:rPr>
        <w:t>yr</w:t>
      </w:r>
      <w:proofErr w:type="spellEnd"/>
      <w:r w:rsidRPr="005A12FB">
        <w:rPr>
          <w:rFonts w:ascii="Arial" w:hAnsi="Arial" w:cs="Arial"/>
        </w:rPr>
        <w:t>]. Distances between sites are proportional to compositional differences in community. The explanatory power of environmental factors is indicated by the length and direction of the arrows</w:t>
      </w:r>
      <w:r>
        <w:rPr>
          <w:rFonts w:ascii="Arial" w:hAnsi="Arial" w:cs="Arial"/>
        </w:rPr>
        <w:t xml:space="preserve">. </w:t>
      </w:r>
      <w:r w:rsidRPr="005A12FB">
        <w:rPr>
          <w:rFonts w:ascii="Arial" w:hAnsi="Arial" w:cs="Arial"/>
        </w:rPr>
        <w:t>Labeled Illustrations indicate the location of various genus within the ordination space.</w:t>
      </w:r>
    </w:p>
    <w:p w14:paraId="616F6F50" w14:textId="77777777" w:rsidR="007A3C8C" w:rsidRDefault="007A3C8C" w:rsidP="007A3C8C">
      <w:pPr>
        <w:rPr>
          <w:rFonts w:ascii="Arial" w:hAnsi="Arial" w:cs="Arial"/>
        </w:rPr>
      </w:pPr>
    </w:p>
    <w:p w14:paraId="757ECA40" w14:textId="77777777" w:rsidR="007A3C8C" w:rsidRPr="005A12FB" w:rsidRDefault="007A3C8C" w:rsidP="007A3C8C">
      <w:pPr>
        <w:rPr>
          <w:rFonts w:ascii="Arial" w:hAnsi="Arial" w:cs="Arial"/>
        </w:rPr>
      </w:pPr>
      <w:r w:rsidRPr="005A12FB">
        <w:rPr>
          <w:rFonts w:ascii="Arial" w:hAnsi="Arial" w:cs="Arial"/>
          <w:noProof/>
        </w:rPr>
        <w:lastRenderedPageBreak/>
        <w:drawing>
          <wp:inline distT="0" distB="0" distL="0" distR="0" wp14:anchorId="6D3C9AC8" wp14:editId="490AD907">
            <wp:extent cx="5943600" cy="52508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50815"/>
                    </a:xfrm>
                    <a:prstGeom prst="rect">
                      <a:avLst/>
                    </a:prstGeom>
                  </pic:spPr>
                </pic:pic>
              </a:graphicData>
            </a:graphic>
          </wp:inline>
        </w:drawing>
      </w:r>
    </w:p>
    <w:p w14:paraId="1C21E6B9" w14:textId="77777777" w:rsidR="007A3C8C" w:rsidRPr="005A12FB" w:rsidRDefault="007A3C8C" w:rsidP="007A3C8C">
      <w:pPr>
        <w:rPr>
          <w:rFonts w:ascii="Arial" w:hAnsi="Arial" w:cs="Arial"/>
        </w:rPr>
      </w:pPr>
    </w:p>
    <w:p w14:paraId="5B9D0938" w14:textId="77777777" w:rsidR="007A3C8C" w:rsidRPr="005A12FB" w:rsidRDefault="007A3C8C" w:rsidP="007A3C8C">
      <w:pPr>
        <w:rPr>
          <w:rFonts w:ascii="Arial" w:hAnsi="Arial" w:cs="Arial"/>
        </w:rPr>
      </w:pPr>
      <w:r w:rsidRPr="005A12FB">
        <w:rPr>
          <w:rFonts w:ascii="Arial" w:hAnsi="Arial" w:cs="Arial"/>
        </w:rPr>
        <w:t xml:space="preserve">Figure </w:t>
      </w:r>
      <w:r>
        <w:rPr>
          <w:rFonts w:ascii="Arial" w:hAnsi="Arial" w:cs="Arial"/>
        </w:rPr>
        <w:t>6</w:t>
      </w:r>
      <w:r w:rsidRPr="005A12FB">
        <w:rPr>
          <w:rFonts w:ascii="Arial" w:hAnsi="Arial" w:cs="Arial"/>
        </w:rPr>
        <w:t xml:space="preserve">. Scatterplot of benthic invertebrate </w:t>
      </w:r>
      <w:proofErr w:type="spellStart"/>
      <w:r w:rsidRPr="005A12FB">
        <w:rPr>
          <w:rFonts w:ascii="Arial" w:hAnsi="Arial" w:cs="Arial"/>
        </w:rPr>
        <w:t>shannon</w:t>
      </w:r>
      <w:proofErr w:type="spellEnd"/>
      <w:r w:rsidRPr="005A12FB">
        <w:rPr>
          <w:rFonts w:ascii="Arial" w:hAnsi="Arial" w:cs="Arial"/>
        </w:rPr>
        <w:t xml:space="preserve"> index versus environmental predictors (annual precipitation, dissolved oxygen, pH, high flow pulse percent 3x). </w:t>
      </w:r>
    </w:p>
    <w:p w14:paraId="32778428" w14:textId="77777777" w:rsidR="007A3C8C" w:rsidRDefault="007A3C8C" w:rsidP="007A3C8C">
      <w:pPr>
        <w:rPr>
          <w:rFonts w:ascii="Arial" w:hAnsi="Arial" w:cs="Arial"/>
        </w:rPr>
      </w:pPr>
    </w:p>
    <w:p w14:paraId="2E15D211" w14:textId="77777777" w:rsidR="007A3C8C" w:rsidRDefault="007A3C8C" w:rsidP="007A3C8C">
      <w:pPr>
        <w:rPr>
          <w:rFonts w:ascii="Arial" w:hAnsi="Arial" w:cs="Arial"/>
        </w:rPr>
      </w:pPr>
    </w:p>
    <w:p w14:paraId="1628A05C" w14:textId="77777777" w:rsidR="007A3C8C" w:rsidRDefault="007A3C8C" w:rsidP="007A3C8C">
      <w:pPr>
        <w:rPr>
          <w:rFonts w:ascii="Arial" w:hAnsi="Arial" w:cs="Arial"/>
        </w:rPr>
      </w:pPr>
    </w:p>
    <w:p w14:paraId="2F9C9628" w14:textId="77777777" w:rsidR="007A3C8C" w:rsidRDefault="007A3C8C" w:rsidP="007A3C8C">
      <w:pPr>
        <w:rPr>
          <w:rFonts w:ascii="Arial" w:hAnsi="Arial" w:cs="Arial"/>
        </w:rPr>
      </w:pPr>
    </w:p>
    <w:p w14:paraId="253940DE" w14:textId="77777777" w:rsidR="007A3C8C" w:rsidRDefault="007A3C8C" w:rsidP="007A3C8C">
      <w:pPr>
        <w:rPr>
          <w:rFonts w:ascii="Arial" w:hAnsi="Arial" w:cs="Arial"/>
        </w:rPr>
      </w:pPr>
    </w:p>
    <w:p w14:paraId="207A514D" w14:textId="77777777" w:rsidR="007A3C8C" w:rsidRDefault="007A3C8C" w:rsidP="007A3C8C">
      <w:pPr>
        <w:rPr>
          <w:rFonts w:ascii="Arial" w:hAnsi="Arial" w:cs="Arial"/>
        </w:rPr>
      </w:pPr>
    </w:p>
    <w:p w14:paraId="0F8DC9D9" w14:textId="77777777" w:rsidR="007A3C8C" w:rsidRDefault="007A3C8C" w:rsidP="007A3C8C">
      <w:pPr>
        <w:rPr>
          <w:rFonts w:ascii="Arial" w:hAnsi="Arial" w:cs="Arial"/>
        </w:rPr>
      </w:pPr>
    </w:p>
    <w:p w14:paraId="6FDB9E44" w14:textId="77777777" w:rsidR="007A3C8C" w:rsidRDefault="007A3C8C" w:rsidP="007A3C8C">
      <w:pPr>
        <w:rPr>
          <w:rFonts w:ascii="Arial" w:hAnsi="Arial" w:cs="Arial"/>
        </w:rPr>
      </w:pPr>
    </w:p>
    <w:tbl>
      <w:tblPr>
        <w:tblStyle w:val="PlainTable1"/>
        <w:tblW w:w="9376" w:type="dxa"/>
        <w:tblLook w:val="04A0" w:firstRow="1" w:lastRow="0" w:firstColumn="1" w:lastColumn="0" w:noHBand="0" w:noVBand="1"/>
      </w:tblPr>
      <w:tblGrid>
        <w:gridCol w:w="2962"/>
        <w:gridCol w:w="2088"/>
        <w:gridCol w:w="1051"/>
        <w:gridCol w:w="1229"/>
        <w:gridCol w:w="995"/>
        <w:gridCol w:w="1051"/>
      </w:tblGrid>
      <w:tr w:rsidR="007A3C8C" w:rsidRPr="00420FC4" w14:paraId="0FDCEF6F" w14:textId="77777777" w:rsidTr="00CB320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57538C7D" w14:textId="77777777" w:rsidR="007A3C8C" w:rsidRPr="00420FC4" w:rsidRDefault="007A3C8C" w:rsidP="00CB3208">
            <w:pPr>
              <w:jc w:val="center"/>
              <w:rPr>
                <w:rFonts w:ascii="Arial" w:hAnsi="Arial" w:cs="Arial"/>
                <w:sz w:val="20"/>
                <w:szCs w:val="20"/>
              </w:rPr>
            </w:pPr>
            <w:r w:rsidRPr="00420FC4">
              <w:rPr>
                <w:rFonts w:ascii="Arial" w:hAnsi="Arial" w:cs="Arial"/>
                <w:sz w:val="20"/>
                <w:szCs w:val="20"/>
              </w:rPr>
              <w:t>Dependent variable</w:t>
            </w:r>
          </w:p>
        </w:tc>
        <w:tc>
          <w:tcPr>
            <w:tcW w:w="2088" w:type="dxa"/>
            <w:noWrap/>
            <w:hideMark/>
          </w:tcPr>
          <w:p w14:paraId="3B4185EE" w14:textId="77777777" w:rsidR="007A3C8C" w:rsidRPr="00420FC4"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Independent variable</w:t>
            </w:r>
          </w:p>
        </w:tc>
        <w:tc>
          <w:tcPr>
            <w:tcW w:w="1051" w:type="dxa"/>
            <w:noWrap/>
            <w:hideMark/>
          </w:tcPr>
          <w:p w14:paraId="5BBBD23A" w14:textId="77777777" w:rsidR="007A3C8C" w:rsidRPr="00420FC4"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Slope</w:t>
            </w:r>
          </w:p>
        </w:tc>
        <w:tc>
          <w:tcPr>
            <w:tcW w:w="1229" w:type="dxa"/>
            <w:noWrap/>
            <w:hideMark/>
          </w:tcPr>
          <w:p w14:paraId="4F7CE1F2" w14:textId="77777777" w:rsidR="007A3C8C" w:rsidRPr="00420FC4"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Intercept</w:t>
            </w:r>
          </w:p>
        </w:tc>
        <w:tc>
          <w:tcPr>
            <w:tcW w:w="995" w:type="dxa"/>
            <w:noWrap/>
            <w:hideMark/>
          </w:tcPr>
          <w:p w14:paraId="04F4E9D1" w14:textId="77777777" w:rsidR="007A3C8C" w:rsidRPr="00420FC4"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420FC4">
              <w:rPr>
                <w:rFonts w:ascii="Arial" w:hAnsi="Arial" w:cs="Arial"/>
                <w:sz w:val="20"/>
                <w:szCs w:val="20"/>
              </w:rPr>
              <w:t>R</w:t>
            </w:r>
            <w:r w:rsidRPr="00420FC4">
              <w:rPr>
                <w:rFonts w:ascii="Arial" w:hAnsi="Arial" w:cs="Arial"/>
                <w:sz w:val="20"/>
                <w:szCs w:val="20"/>
                <w:vertAlign w:val="superscript"/>
              </w:rPr>
              <w:t>2</w:t>
            </w:r>
          </w:p>
        </w:tc>
        <w:tc>
          <w:tcPr>
            <w:tcW w:w="1051" w:type="dxa"/>
            <w:noWrap/>
            <w:hideMark/>
          </w:tcPr>
          <w:p w14:paraId="42BAB5CA" w14:textId="77777777" w:rsidR="007A3C8C" w:rsidRPr="00420FC4" w:rsidRDefault="007A3C8C" w:rsidP="00CB3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p-value</w:t>
            </w:r>
          </w:p>
        </w:tc>
      </w:tr>
      <w:tr w:rsidR="007A3C8C" w:rsidRPr="00420FC4" w14:paraId="132E487A"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29DA4221" w14:textId="77777777" w:rsidR="007A3C8C" w:rsidRPr="00420FC4" w:rsidRDefault="007A3C8C"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3527A66F"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Annual Precipitation</w:t>
            </w:r>
          </w:p>
        </w:tc>
        <w:tc>
          <w:tcPr>
            <w:tcW w:w="1051" w:type="dxa"/>
            <w:noWrap/>
            <w:hideMark/>
          </w:tcPr>
          <w:p w14:paraId="4D28BDE0"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0.017271</w:t>
            </w:r>
          </w:p>
        </w:tc>
        <w:tc>
          <w:tcPr>
            <w:tcW w:w="1229" w:type="dxa"/>
            <w:noWrap/>
            <w:hideMark/>
          </w:tcPr>
          <w:p w14:paraId="2F091424"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-0.335986</w:t>
            </w:r>
          </w:p>
        </w:tc>
        <w:tc>
          <w:tcPr>
            <w:tcW w:w="995" w:type="dxa"/>
            <w:noWrap/>
            <w:hideMark/>
          </w:tcPr>
          <w:p w14:paraId="0A5673C9"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0.602</w:t>
            </w:r>
          </w:p>
        </w:tc>
        <w:tc>
          <w:tcPr>
            <w:tcW w:w="1051" w:type="dxa"/>
            <w:noWrap/>
            <w:hideMark/>
          </w:tcPr>
          <w:p w14:paraId="31A49D2B"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0.008336</w:t>
            </w:r>
          </w:p>
        </w:tc>
      </w:tr>
      <w:tr w:rsidR="007A3C8C" w:rsidRPr="00420FC4" w14:paraId="683502D9"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719F193A" w14:textId="77777777" w:rsidR="007A3C8C" w:rsidRPr="00420FC4" w:rsidRDefault="007A3C8C"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7F97CD03"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gramStart"/>
            <w:r w:rsidRPr="00420FC4">
              <w:rPr>
                <w:rFonts w:ascii="Arial" w:hAnsi="Arial" w:cs="Arial"/>
                <w:sz w:val="20"/>
                <w:szCs w:val="20"/>
              </w:rPr>
              <w:t>Log(</w:t>
            </w:r>
            <w:proofErr w:type="gramEnd"/>
            <w:r w:rsidRPr="00420FC4">
              <w:rPr>
                <w:rFonts w:ascii="Arial" w:hAnsi="Arial" w:cs="Arial"/>
                <w:sz w:val="20"/>
                <w:szCs w:val="20"/>
              </w:rPr>
              <w:t>Conductivity)</w:t>
            </w:r>
          </w:p>
        </w:tc>
        <w:tc>
          <w:tcPr>
            <w:tcW w:w="1051" w:type="dxa"/>
            <w:noWrap/>
            <w:hideMark/>
          </w:tcPr>
          <w:p w14:paraId="7DA0F189"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-0.6318</w:t>
            </w:r>
          </w:p>
        </w:tc>
        <w:tc>
          <w:tcPr>
            <w:tcW w:w="1229" w:type="dxa"/>
            <w:noWrap/>
            <w:hideMark/>
          </w:tcPr>
          <w:p w14:paraId="225F01F1"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3.1111</w:t>
            </w:r>
          </w:p>
        </w:tc>
        <w:tc>
          <w:tcPr>
            <w:tcW w:w="995" w:type="dxa"/>
            <w:noWrap/>
            <w:hideMark/>
          </w:tcPr>
          <w:p w14:paraId="31DA470E"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0.4058</w:t>
            </w:r>
          </w:p>
        </w:tc>
        <w:tc>
          <w:tcPr>
            <w:tcW w:w="1051" w:type="dxa"/>
            <w:noWrap/>
            <w:hideMark/>
          </w:tcPr>
          <w:p w14:paraId="1DE4A906"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0.0476</w:t>
            </w:r>
          </w:p>
        </w:tc>
      </w:tr>
      <w:tr w:rsidR="007A3C8C" w:rsidRPr="00420FC4" w14:paraId="684CBCE1"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54BB3D76" w14:textId="77777777" w:rsidR="007A3C8C" w:rsidRPr="00420FC4" w:rsidRDefault="007A3C8C"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2E31B0A9"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Canopy Coverage</w:t>
            </w:r>
          </w:p>
        </w:tc>
        <w:tc>
          <w:tcPr>
            <w:tcW w:w="1051" w:type="dxa"/>
            <w:noWrap/>
            <w:hideMark/>
          </w:tcPr>
          <w:p w14:paraId="4353003D"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-0.43929</w:t>
            </w:r>
          </w:p>
        </w:tc>
        <w:tc>
          <w:tcPr>
            <w:tcW w:w="1229" w:type="dxa"/>
            <w:noWrap/>
            <w:hideMark/>
          </w:tcPr>
          <w:p w14:paraId="623CEA84"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1.666563</w:t>
            </w:r>
          </w:p>
        </w:tc>
        <w:tc>
          <w:tcPr>
            <w:tcW w:w="995" w:type="dxa"/>
            <w:noWrap/>
            <w:hideMark/>
          </w:tcPr>
          <w:p w14:paraId="55FDB94C"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0.4662</w:t>
            </w:r>
          </w:p>
        </w:tc>
        <w:tc>
          <w:tcPr>
            <w:tcW w:w="1051" w:type="dxa"/>
            <w:noWrap/>
            <w:hideMark/>
          </w:tcPr>
          <w:p w14:paraId="01BA6F4E"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0.02956</w:t>
            </w:r>
          </w:p>
        </w:tc>
      </w:tr>
      <w:tr w:rsidR="007A3C8C" w:rsidRPr="00420FC4" w14:paraId="5F3D4F84"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2F6F0C2" w14:textId="77777777" w:rsidR="007A3C8C" w:rsidRPr="00420FC4" w:rsidRDefault="007A3C8C" w:rsidP="00CB3208">
            <w:pPr>
              <w:rPr>
                <w:rFonts w:ascii="Arial" w:hAnsi="Arial" w:cs="Arial"/>
                <w:b w:val="0"/>
                <w:bCs w:val="0"/>
                <w:sz w:val="20"/>
                <w:szCs w:val="20"/>
              </w:rPr>
            </w:pPr>
            <w:r w:rsidRPr="00420FC4">
              <w:rPr>
                <w:rFonts w:ascii="Arial" w:hAnsi="Arial" w:cs="Arial"/>
                <w:b w:val="0"/>
                <w:bCs w:val="0"/>
                <w:sz w:val="20"/>
                <w:szCs w:val="20"/>
              </w:rPr>
              <w:t>Fish Shannon Index</w:t>
            </w:r>
          </w:p>
        </w:tc>
        <w:tc>
          <w:tcPr>
            <w:tcW w:w="2088" w:type="dxa"/>
            <w:noWrap/>
            <w:hideMark/>
          </w:tcPr>
          <w:p w14:paraId="367F3E55"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Ammonia</w:t>
            </w:r>
          </w:p>
        </w:tc>
        <w:tc>
          <w:tcPr>
            <w:tcW w:w="1051" w:type="dxa"/>
            <w:noWrap/>
            <w:hideMark/>
          </w:tcPr>
          <w:p w14:paraId="4A872662"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-4.6474</w:t>
            </w:r>
          </w:p>
        </w:tc>
        <w:tc>
          <w:tcPr>
            <w:tcW w:w="1229" w:type="dxa"/>
            <w:noWrap/>
            <w:hideMark/>
          </w:tcPr>
          <w:p w14:paraId="3DD85FD5"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1.8873</w:t>
            </w:r>
          </w:p>
        </w:tc>
        <w:tc>
          <w:tcPr>
            <w:tcW w:w="995" w:type="dxa"/>
            <w:noWrap/>
            <w:hideMark/>
          </w:tcPr>
          <w:p w14:paraId="30E14D3D"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0.4451</w:t>
            </w:r>
          </w:p>
        </w:tc>
        <w:tc>
          <w:tcPr>
            <w:tcW w:w="1051" w:type="dxa"/>
            <w:noWrap/>
            <w:hideMark/>
          </w:tcPr>
          <w:p w14:paraId="4E5CF55A"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0.03509</w:t>
            </w:r>
          </w:p>
        </w:tc>
      </w:tr>
      <w:tr w:rsidR="007A3C8C" w:rsidRPr="00420FC4" w14:paraId="6DEE5BDF"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4E206247" w14:textId="77777777" w:rsidR="007A3C8C" w:rsidRPr="00420FC4" w:rsidRDefault="007A3C8C"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4B672A24"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Annual Precipitation</w:t>
            </w:r>
          </w:p>
        </w:tc>
        <w:tc>
          <w:tcPr>
            <w:tcW w:w="1051" w:type="dxa"/>
            <w:noWrap/>
            <w:hideMark/>
          </w:tcPr>
          <w:p w14:paraId="4FC87394"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-0.00302</w:t>
            </w:r>
          </w:p>
        </w:tc>
        <w:tc>
          <w:tcPr>
            <w:tcW w:w="1229" w:type="dxa"/>
            <w:noWrap/>
            <w:hideMark/>
          </w:tcPr>
          <w:p w14:paraId="5806E010"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3.005858</w:t>
            </w:r>
          </w:p>
        </w:tc>
        <w:tc>
          <w:tcPr>
            <w:tcW w:w="995" w:type="dxa"/>
            <w:noWrap/>
            <w:hideMark/>
          </w:tcPr>
          <w:p w14:paraId="1ACEA3DA"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0.01736</w:t>
            </w:r>
          </w:p>
        </w:tc>
        <w:tc>
          <w:tcPr>
            <w:tcW w:w="1051" w:type="dxa"/>
            <w:noWrap/>
            <w:hideMark/>
          </w:tcPr>
          <w:p w14:paraId="0470941A"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0.7167</w:t>
            </w:r>
          </w:p>
        </w:tc>
      </w:tr>
      <w:tr w:rsidR="007A3C8C" w:rsidRPr="00420FC4" w14:paraId="1AF00337"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6C475D37" w14:textId="77777777" w:rsidR="007A3C8C" w:rsidRPr="00420FC4" w:rsidRDefault="007A3C8C"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08CFF3B5"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Dissolved Oxygen</w:t>
            </w:r>
          </w:p>
        </w:tc>
        <w:tc>
          <w:tcPr>
            <w:tcW w:w="1051" w:type="dxa"/>
            <w:noWrap/>
            <w:hideMark/>
          </w:tcPr>
          <w:p w14:paraId="2CC50972"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-0.15653</w:t>
            </w:r>
          </w:p>
        </w:tc>
        <w:tc>
          <w:tcPr>
            <w:tcW w:w="1229" w:type="dxa"/>
            <w:noWrap/>
            <w:hideMark/>
          </w:tcPr>
          <w:p w14:paraId="1E083814"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3.8281</w:t>
            </w:r>
          </w:p>
        </w:tc>
        <w:tc>
          <w:tcPr>
            <w:tcW w:w="995" w:type="dxa"/>
            <w:noWrap/>
            <w:hideMark/>
          </w:tcPr>
          <w:p w14:paraId="3C5C0CB1"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0.3627</w:t>
            </w:r>
          </w:p>
        </w:tc>
        <w:tc>
          <w:tcPr>
            <w:tcW w:w="1051" w:type="dxa"/>
            <w:noWrap/>
            <w:hideMark/>
          </w:tcPr>
          <w:p w14:paraId="325FA955"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0.06542</w:t>
            </w:r>
          </w:p>
        </w:tc>
      </w:tr>
      <w:tr w:rsidR="007A3C8C" w:rsidRPr="00420FC4" w14:paraId="446D27CF"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04B80696" w14:textId="77777777" w:rsidR="007A3C8C" w:rsidRPr="00420FC4" w:rsidRDefault="007A3C8C"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22E16569"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High Flow Pulse Percent 3x</w:t>
            </w:r>
          </w:p>
        </w:tc>
        <w:tc>
          <w:tcPr>
            <w:tcW w:w="1051" w:type="dxa"/>
            <w:noWrap/>
            <w:hideMark/>
          </w:tcPr>
          <w:p w14:paraId="3BFC3A79"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-2.0832</w:t>
            </w:r>
          </w:p>
        </w:tc>
        <w:tc>
          <w:tcPr>
            <w:tcW w:w="1229" w:type="dxa"/>
            <w:noWrap/>
            <w:hideMark/>
          </w:tcPr>
          <w:p w14:paraId="565BF8D1"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3.2582</w:t>
            </w:r>
          </w:p>
        </w:tc>
        <w:tc>
          <w:tcPr>
            <w:tcW w:w="995" w:type="dxa"/>
            <w:noWrap/>
            <w:hideMark/>
          </w:tcPr>
          <w:p w14:paraId="216540FF"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0.149</w:t>
            </w:r>
          </w:p>
        </w:tc>
        <w:tc>
          <w:tcPr>
            <w:tcW w:w="1051" w:type="dxa"/>
            <w:noWrap/>
            <w:hideMark/>
          </w:tcPr>
          <w:p w14:paraId="447B2CA9"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0.2705</w:t>
            </w:r>
          </w:p>
        </w:tc>
      </w:tr>
      <w:tr w:rsidR="007A3C8C" w:rsidRPr="00420FC4" w14:paraId="51E6B616" w14:textId="77777777" w:rsidTr="00CB3208">
        <w:trPr>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2A9D16ED" w14:textId="77777777" w:rsidR="007A3C8C" w:rsidRPr="00420FC4" w:rsidRDefault="007A3C8C"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67855D0F"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pH</w:t>
            </w:r>
          </w:p>
        </w:tc>
        <w:tc>
          <w:tcPr>
            <w:tcW w:w="1051" w:type="dxa"/>
            <w:noWrap/>
            <w:hideMark/>
          </w:tcPr>
          <w:p w14:paraId="024FF5EC"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-0.5174</w:t>
            </w:r>
          </w:p>
        </w:tc>
        <w:tc>
          <w:tcPr>
            <w:tcW w:w="1229" w:type="dxa"/>
            <w:noWrap/>
            <w:hideMark/>
          </w:tcPr>
          <w:p w14:paraId="509A20AC"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6.3977</w:t>
            </w:r>
          </w:p>
        </w:tc>
        <w:tc>
          <w:tcPr>
            <w:tcW w:w="995" w:type="dxa"/>
            <w:noWrap/>
            <w:hideMark/>
          </w:tcPr>
          <w:p w14:paraId="43E43A55"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0.2087</w:t>
            </w:r>
          </w:p>
        </w:tc>
        <w:tc>
          <w:tcPr>
            <w:tcW w:w="1051" w:type="dxa"/>
            <w:noWrap/>
            <w:hideMark/>
          </w:tcPr>
          <w:p w14:paraId="259EA32D" w14:textId="77777777" w:rsidR="007A3C8C" w:rsidRPr="00420FC4" w:rsidRDefault="007A3C8C" w:rsidP="00CB32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20FC4">
              <w:rPr>
                <w:rFonts w:ascii="Arial" w:hAnsi="Arial" w:cs="Arial"/>
                <w:sz w:val="20"/>
                <w:szCs w:val="20"/>
              </w:rPr>
              <w:t>0.1844</w:t>
            </w:r>
          </w:p>
        </w:tc>
      </w:tr>
      <w:tr w:rsidR="007A3C8C" w:rsidRPr="00420FC4" w14:paraId="5A4BB341" w14:textId="77777777" w:rsidTr="00CB320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62" w:type="dxa"/>
            <w:noWrap/>
            <w:hideMark/>
          </w:tcPr>
          <w:p w14:paraId="1AE44170" w14:textId="77777777" w:rsidR="007A3C8C" w:rsidRPr="00420FC4" w:rsidRDefault="007A3C8C" w:rsidP="00CB3208">
            <w:pPr>
              <w:rPr>
                <w:rFonts w:ascii="Arial" w:hAnsi="Arial" w:cs="Arial"/>
                <w:b w:val="0"/>
                <w:bCs w:val="0"/>
                <w:sz w:val="20"/>
                <w:szCs w:val="20"/>
              </w:rPr>
            </w:pPr>
            <w:r w:rsidRPr="00420FC4">
              <w:rPr>
                <w:rFonts w:ascii="Arial" w:hAnsi="Arial" w:cs="Arial"/>
                <w:b w:val="0"/>
                <w:bCs w:val="0"/>
                <w:sz w:val="20"/>
                <w:szCs w:val="20"/>
              </w:rPr>
              <w:t>Invertebrate Shannon Index</w:t>
            </w:r>
          </w:p>
        </w:tc>
        <w:tc>
          <w:tcPr>
            <w:tcW w:w="2088" w:type="dxa"/>
            <w:noWrap/>
            <w:hideMark/>
          </w:tcPr>
          <w:p w14:paraId="41AF1830"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Low Flow Pulse Percent</w:t>
            </w:r>
          </w:p>
        </w:tc>
        <w:tc>
          <w:tcPr>
            <w:tcW w:w="1051" w:type="dxa"/>
            <w:noWrap/>
            <w:hideMark/>
          </w:tcPr>
          <w:p w14:paraId="753FD39C"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-0.03498</w:t>
            </w:r>
          </w:p>
        </w:tc>
        <w:tc>
          <w:tcPr>
            <w:tcW w:w="1229" w:type="dxa"/>
            <w:noWrap/>
            <w:hideMark/>
          </w:tcPr>
          <w:p w14:paraId="2CA5F046"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3.05718</w:t>
            </w:r>
          </w:p>
        </w:tc>
        <w:tc>
          <w:tcPr>
            <w:tcW w:w="995" w:type="dxa"/>
            <w:noWrap/>
            <w:hideMark/>
          </w:tcPr>
          <w:p w14:paraId="74FF76C8"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0.4114</w:t>
            </w:r>
          </w:p>
        </w:tc>
        <w:tc>
          <w:tcPr>
            <w:tcW w:w="1051" w:type="dxa"/>
            <w:noWrap/>
            <w:hideMark/>
          </w:tcPr>
          <w:p w14:paraId="077CD032" w14:textId="77777777" w:rsidR="007A3C8C" w:rsidRPr="00420FC4" w:rsidRDefault="007A3C8C" w:rsidP="00CB320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420FC4">
              <w:rPr>
                <w:rFonts w:ascii="Arial" w:hAnsi="Arial" w:cs="Arial"/>
                <w:sz w:val="20"/>
                <w:szCs w:val="20"/>
              </w:rPr>
              <w:t>0.04563</w:t>
            </w:r>
          </w:p>
        </w:tc>
      </w:tr>
    </w:tbl>
    <w:p w14:paraId="25289B15" w14:textId="77777777" w:rsidR="007A3C8C" w:rsidRDefault="007A3C8C" w:rsidP="007A3C8C">
      <w:pPr>
        <w:rPr>
          <w:rFonts w:ascii="Arial" w:hAnsi="Arial" w:cs="Arial"/>
        </w:rPr>
      </w:pPr>
      <w:r>
        <w:rPr>
          <w:rFonts w:ascii="Arial" w:hAnsi="Arial" w:cs="Arial"/>
        </w:rPr>
        <w:t>Table 3. Univariate linear regressions correlate fish and macroinvertebrate Shannon diversities with environmental predictors. Fish Shannon index values have significant correlations with four environmental predictors (Annual Precipitation, conductivity, canopy coverage and ammonia concentrations), while macroinvertebrate diversity has a singular significant correlation with low flow pulse percent.</w:t>
      </w:r>
    </w:p>
    <w:p w14:paraId="3081808F" w14:textId="781D51D2" w:rsidR="007A3C8C" w:rsidRDefault="007A3C8C" w:rsidP="007A3C8C">
      <w:pPr>
        <w:spacing w:line="480" w:lineRule="auto"/>
        <w:rPr>
          <w:rFonts w:ascii="Arial" w:hAnsi="Arial" w:cs="Arial"/>
        </w:rPr>
      </w:pPr>
    </w:p>
    <w:p w14:paraId="17D8EA4A" w14:textId="77A0DC3E" w:rsidR="007A3C8C" w:rsidRDefault="007A3C8C" w:rsidP="007A3C8C">
      <w:pPr>
        <w:spacing w:line="480" w:lineRule="auto"/>
        <w:rPr>
          <w:rFonts w:ascii="Arial" w:hAnsi="Arial" w:cs="Arial"/>
        </w:rPr>
      </w:pPr>
    </w:p>
    <w:p w14:paraId="712E1BAD" w14:textId="10E89E15" w:rsidR="007A3C8C" w:rsidRDefault="007A3C8C" w:rsidP="007A3C8C">
      <w:pPr>
        <w:spacing w:line="480" w:lineRule="auto"/>
        <w:rPr>
          <w:rFonts w:ascii="Arial" w:hAnsi="Arial" w:cs="Arial"/>
        </w:rPr>
      </w:pPr>
    </w:p>
    <w:p w14:paraId="47054433" w14:textId="301637B0" w:rsidR="007A3C8C" w:rsidRDefault="007A3C8C" w:rsidP="007A3C8C">
      <w:pPr>
        <w:spacing w:line="480" w:lineRule="auto"/>
        <w:rPr>
          <w:rFonts w:ascii="Arial" w:hAnsi="Arial" w:cs="Arial"/>
        </w:rPr>
      </w:pPr>
    </w:p>
    <w:p w14:paraId="5F6328A3" w14:textId="7A1ADCEA" w:rsidR="007A3C8C" w:rsidRDefault="007A3C8C" w:rsidP="007A3C8C">
      <w:pPr>
        <w:spacing w:line="480" w:lineRule="auto"/>
        <w:rPr>
          <w:rFonts w:ascii="Arial" w:hAnsi="Arial" w:cs="Arial"/>
        </w:rPr>
      </w:pPr>
    </w:p>
    <w:p w14:paraId="7399E5D4" w14:textId="7212FAB6" w:rsidR="007A3C8C" w:rsidRDefault="007A3C8C" w:rsidP="007A3C8C">
      <w:pPr>
        <w:spacing w:line="480" w:lineRule="auto"/>
        <w:rPr>
          <w:rFonts w:ascii="Arial" w:hAnsi="Arial" w:cs="Arial"/>
        </w:rPr>
      </w:pPr>
    </w:p>
    <w:p w14:paraId="5D290C54" w14:textId="0ACAE83B" w:rsidR="007A3C8C" w:rsidRDefault="007A3C8C" w:rsidP="007A3C8C">
      <w:pPr>
        <w:spacing w:line="480" w:lineRule="auto"/>
        <w:rPr>
          <w:rFonts w:ascii="Arial" w:hAnsi="Arial" w:cs="Arial"/>
        </w:rPr>
      </w:pPr>
    </w:p>
    <w:p w14:paraId="253BE0A0" w14:textId="05250EA7" w:rsidR="007A3C8C" w:rsidRDefault="007A3C8C" w:rsidP="007A3C8C">
      <w:pPr>
        <w:spacing w:line="480" w:lineRule="auto"/>
        <w:rPr>
          <w:rFonts w:ascii="Arial" w:hAnsi="Arial" w:cs="Arial"/>
        </w:rPr>
      </w:pPr>
    </w:p>
    <w:p w14:paraId="79AFDCCE" w14:textId="6AB6B741" w:rsidR="007A3C8C" w:rsidRDefault="007A3C8C" w:rsidP="007A3C8C">
      <w:pPr>
        <w:spacing w:line="480" w:lineRule="auto"/>
        <w:rPr>
          <w:rFonts w:ascii="Arial" w:hAnsi="Arial" w:cs="Arial"/>
        </w:rPr>
      </w:pPr>
    </w:p>
    <w:p w14:paraId="7EA13285" w14:textId="77777777" w:rsidR="007A3C8C" w:rsidRPr="007A3C8C" w:rsidRDefault="007A3C8C" w:rsidP="007A3C8C">
      <w:pPr>
        <w:spacing w:line="480" w:lineRule="auto"/>
        <w:rPr>
          <w:rFonts w:ascii="Arial" w:hAnsi="Arial" w:cs="Arial"/>
        </w:rPr>
      </w:pPr>
    </w:p>
    <w:p w14:paraId="28AEA419" w14:textId="4AFA676E" w:rsidR="00F96E8B" w:rsidRPr="007A3C8C" w:rsidRDefault="007A3C8C" w:rsidP="007A3C8C">
      <w:pPr>
        <w:spacing w:line="480" w:lineRule="auto"/>
        <w:rPr>
          <w:rFonts w:ascii="Arial" w:hAnsi="Arial" w:cs="Arial"/>
          <w:b/>
        </w:rPr>
      </w:pPr>
      <w:r w:rsidRPr="007A3C8C">
        <w:rPr>
          <w:rFonts w:ascii="Arial" w:hAnsi="Arial" w:cs="Arial"/>
          <w:b/>
        </w:rPr>
        <w:lastRenderedPageBreak/>
        <w:t>Cited Literature</w:t>
      </w:r>
      <w:r w:rsidR="00F96E8B" w:rsidRPr="007A3C8C">
        <w:rPr>
          <w:rFonts w:ascii="Arial" w:hAnsi="Arial" w:cs="Arial"/>
          <w:b/>
        </w:rPr>
        <w:t>:</w:t>
      </w:r>
    </w:p>
    <w:p w14:paraId="4EDA1A57" w14:textId="77777777" w:rsidR="00F96E8B" w:rsidRPr="007A3C8C" w:rsidRDefault="00F96E8B" w:rsidP="007A3C8C">
      <w:pPr>
        <w:spacing w:line="240" w:lineRule="auto"/>
        <w:rPr>
          <w:rFonts w:ascii="Arial" w:hAnsi="Arial" w:cs="Arial"/>
        </w:rPr>
      </w:pPr>
      <w:r w:rsidRPr="007A3C8C">
        <w:rPr>
          <w:rFonts w:ascii="Arial" w:hAnsi="Arial" w:cs="Arial"/>
        </w:rPr>
        <w:t xml:space="preserve">Wrona, F. J., T. D. Prowse, J. D. </w:t>
      </w:r>
      <w:proofErr w:type="spellStart"/>
      <w:r w:rsidRPr="007A3C8C">
        <w:rPr>
          <w:rFonts w:ascii="Arial" w:hAnsi="Arial" w:cs="Arial"/>
        </w:rPr>
        <w:t>Reist</w:t>
      </w:r>
      <w:proofErr w:type="spellEnd"/>
      <w:r w:rsidRPr="007A3C8C">
        <w:rPr>
          <w:rFonts w:ascii="Arial" w:hAnsi="Arial" w:cs="Arial"/>
        </w:rPr>
        <w:t xml:space="preserve">, J. E. </w:t>
      </w:r>
      <w:proofErr w:type="spellStart"/>
      <w:r w:rsidRPr="007A3C8C">
        <w:rPr>
          <w:rFonts w:ascii="Arial" w:hAnsi="Arial" w:cs="Arial"/>
        </w:rPr>
        <w:t>Hobbie</w:t>
      </w:r>
      <w:proofErr w:type="spellEnd"/>
      <w:r w:rsidRPr="007A3C8C">
        <w:rPr>
          <w:rFonts w:ascii="Arial" w:hAnsi="Arial" w:cs="Arial"/>
        </w:rPr>
        <w:t xml:space="preserve">, L. M. J. Levesque and W. F. Vincent (2006). "Climate change effects on aquatic biota, ecosystem structure and function." </w:t>
      </w:r>
      <w:proofErr w:type="spellStart"/>
      <w:r w:rsidRPr="007A3C8C">
        <w:rPr>
          <w:rFonts w:ascii="Arial" w:hAnsi="Arial" w:cs="Arial"/>
        </w:rPr>
        <w:t>Ambio</w:t>
      </w:r>
      <w:proofErr w:type="spellEnd"/>
      <w:r w:rsidRPr="007A3C8C">
        <w:rPr>
          <w:rFonts w:ascii="Arial" w:hAnsi="Arial" w:cs="Arial"/>
        </w:rPr>
        <w:t xml:space="preserve"> 35(7): 359-369.</w:t>
      </w:r>
    </w:p>
    <w:p w14:paraId="20314B7B" w14:textId="77777777" w:rsidR="00F96E8B" w:rsidRPr="007A3C8C" w:rsidRDefault="00F96E8B" w:rsidP="007A3C8C">
      <w:pPr>
        <w:spacing w:line="240" w:lineRule="auto"/>
        <w:rPr>
          <w:rFonts w:ascii="Arial" w:hAnsi="Arial" w:cs="Arial"/>
        </w:rPr>
      </w:pPr>
      <w:r w:rsidRPr="007A3C8C">
        <w:rPr>
          <w:rFonts w:ascii="Arial" w:hAnsi="Arial" w:cs="Arial"/>
        </w:rPr>
        <w:t>IPCC (2014). Climate Change 2014: Synthesis Report. Contribution of Working Groups I, II and III to the Fifth Assessment Report of the Intergovernmental Panel on Climate Change [Core Writing Team, R.K. Pachauri and L.A. Meyer (eds.)]. Geneva, Switzerland, IPCC. 151 pp.</w:t>
      </w:r>
    </w:p>
    <w:p w14:paraId="1E29794A" w14:textId="77777777" w:rsidR="00F96E8B" w:rsidRPr="007A3C8C" w:rsidRDefault="00F96E8B" w:rsidP="007A3C8C">
      <w:pPr>
        <w:spacing w:line="240" w:lineRule="auto"/>
        <w:rPr>
          <w:rFonts w:ascii="Arial" w:hAnsi="Arial" w:cs="Arial"/>
        </w:rPr>
      </w:pPr>
      <w:r w:rsidRPr="007A3C8C">
        <w:rPr>
          <w:rFonts w:ascii="Arial" w:hAnsi="Arial" w:cs="Arial"/>
        </w:rPr>
        <w:t>Allen, M. R. and W. J. Ingram (2002). "Constraints on future changes in climate and the hydrologic cycle." Nature 419(6903): 224-232.</w:t>
      </w:r>
    </w:p>
    <w:p w14:paraId="381EC9ED" w14:textId="77777777" w:rsidR="00F96E8B" w:rsidRPr="007A3C8C" w:rsidRDefault="00F96E8B" w:rsidP="007A3C8C">
      <w:pPr>
        <w:spacing w:line="240" w:lineRule="auto"/>
        <w:rPr>
          <w:rFonts w:ascii="Arial" w:hAnsi="Arial" w:cs="Arial"/>
        </w:rPr>
      </w:pPr>
      <w:r w:rsidRPr="007A3C8C">
        <w:rPr>
          <w:rFonts w:ascii="Arial" w:hAnsi="Arial" w:cs="Arial"/>
        </w:rPr>
        <w:t xml:space="preserve">Held, I. M. and B. J. </w:t>
      </w:r>
      <w:proofErr w:type="spellStart"/>
      <w:r w:rsidRPr="007A3C8C">
        <w:rPr>
          <w:rFonts w:ascii="Arial" w:hAnsi="Arial" w:cs="Arial"/>
        </w:rPr>
        <w:t>Soden</w:t>
      </w:r>
      <w:proofErr w:type="spellEnd"/>
      <w:r w:rsidRPr="007A3C8C">
        <w:rPr>
          <w:rFonts w:ascii="Arial" w:hAnsi="Arial" w:cs="Arial"/>
        </w:rPr>
        <w:t xml:space="preserve"> (2006). "Robust responses of the hydrological cycle to global warming." Journal of Climate 19(21): 5686-5699.</w:t>
      </w:r>
    </w:p>
    <w:p w14:paraId="10354BDD" w14:textId="77777777" w:rsidR="00F96E8B" w:rsidRPr="007A3C8C" w:rsidRDefault="00F96E8B" w:rsidP="007A3C8C">
      <w:pPr>
        <w:spacing w:line="240" w:lineRule="auto"/>
        <w:rPr>
          <w:rFonts w:ascii="Arial" w:hAnsi="Arial" w:cs="Arial"/>
        </w:rPr>
      </w:pPr>
      <w:r w:rsidRPr="007A3C8C">
        <w:rPr>
          <w:rFonts w:ascii="Arial" w:hAnsi="Arial" w:cs="Arial"/>
        </w:rPr>
        <w:t xml:space="preserve">Grimm, N. B., F. S. Chapin, B. </w:t>
      </w:r>
      <w:proofErr w:type="spellStart"/>
      <w:r w:rsidRPr="007A3C8C">
        <w:rPr>
          <w:rFonts w:ascii="Arial" w:hAnsi="Arial" w:cs="Arial"/>
        </w:rPr>
        <w:t>Bierwagen</w:t>
      </w:r>
      <w:proofErr w:type="spellEnd"/>
      <w:r w:rsidRPr="007A3C8C">
        <w:rPr>
          <w:rFonts w:ascii="Arial" w:hAnsi="Arial" w:cs="Arial"/>
        </w:rPr>
        <w:t xml:space="preserve">, P. Gonzalez and P. M. </w:t>
      </w:r>
      <w:proofErr w:type="spellStart"/>
      <w:r w:rsidRPr="007A3C8C">
        <w:rPr>
          <w:rFonts w:ascii="Arial" w:hAnsi="Arial" w:cs="Arial"/>
        </w:rPr>
        <w:t>Groffman</w:t>
      </w:r>
      <w:proofErr w:type="spellEnd"/>
      <w:r w:rsidRPr="007A3C8C">
        <w:rPr>
          <w:rFonts w:ascii="Arial" w:hAnsi="Arial" w:cs="Arial"/>
        </w:rPr>
        <w:t xml:space="preserve"> (2013). "The impacts of climate change on ecosystem structure and function." Frontiers in ecology and the environment 11(9): 474-482.</w:t>
      </w:r>
    </w:p>
    <w:p w14:paraId="67AC0AB1" w14:textId="77777777" w:rsidR="00F96E8B" w:rsidRPr="007A3C8C" w:rsidRDefault="00F96E8B" w:rsidP="007A3C8C">
      <w:pPr>
        <w:spacing w:line="240" w:lineRule="auto"/>
        <w:rPr>
          <w:rFonts w:ascii="Arial" w:hAnsi="Arial" w:cs="Arial"/>
        </w:rPr>
      </w:pPr>
      <w:r w:rsidRPr="007A3C8C">
        <w:rPr>
          <w:rFonts w:ascii="Arial" w:hAnsi="Arial" w:cs="Arial"/>
        </w:rPr>
        <w:t>Gunderson, L. H. (2000). "Ecological resilience - in theory and application." Annual Review of Ecology and Systematics 31: 425-439.</w:t>
      </w:r>
    </w:p>
    <w:p w14:paraId="4E2304FD" w14:textId="77777777" w:rsidR="00F96E8B" w:rsidRPr="007A3C8C" w:rsidRDefault="00F96E8B" w:rsidP="007A3C8C">
      <w:pPr>
        <w:spacing w:line="240" w:lineRule="auto"/>
        <w:rPr>
          <w:rFonts w:ascii="Arial" w:hAnsi="Arial" w:cs="Arial"/>
        </w:rPr>
      </w:pPr>
      <w:r w:rsidRPr="007A3C8C">
        <w:rPr>
          <w:rFonts w:ascii="Arial" w:hAnsi="Arial" w:cs="Arial"/>
        </w:rPr>
        <w:t xml:space="preserve">Davis, Mark &amp; Grime, John &amp; Thompson, Ken. (2000). Fluctuating Resources in Plant Communities: A General Theory of </w:t>
      </w:r>
      <w:proofErr w:type="spellStart"/>
      <w:r w:rsidRPr="007A3C8C">
        <w:rPr>
          <w:rFonts w:ascii="Arial" w:hAnsi="Arial" w:cs="Arial"/>
        </w:rPr>
        <w:t>Invasibility</w:t>
      </w:r>
      <w:proofErr w:type="spellEnd"/>
      <w:r w:rsidRPr="007A3C8C">
        <w:rPr>
          <w:rFonts w:ascii="Arial" w:hAnsi="Arial" w:cs="Arial"/>
        </w:rPr>
        <w:t>. Journal of Ecology. 88. 528-536.</w:t>
      </w:r>
    </w:p>
    <w:p w14:paraId="30832BD6" w14:textId="77777777" w:rsidR="00F96E8B" w:rsidRPr="007A3C8C" w:rsidRDefault="00F96E8B" w:rsidP="007A3C8C">
      <w:pPr>
        <w:spacing w:line="240" w:lineRule="auto"/>
        <w:rPr>
          <w:rFonts w:ascii="Arial" w:hAnsi="Arial" w:cs="Arial"/>
        </w:rPr>
      </w:pPr>
      <w:proofErr w:type="spellStart"/>
      <w:r w:rsidRPr="007A3C8C">
        <w:rPr>
          <w:rFonts w:ascii="Arial" w:hAnsi="Arial" w:cs="Arial"/>
        </w:rPr>
        <w:t>Pockman</w:t>
      </w:r>
      <w:proofErr w:type="spellEnd"/>
      <w:r w:rsidRPr="007A3C8C">
        <w:rPr>
          <w:rFonts w:ascii="Arial" w:hAnsi="Arial" w:cs="Arial"/>
        </w:rPr>
        <w:t>, W., &amp; Sperry, J. (2000). Vulnerability to Xylem Cavitation and the Distribution of Sonoran Desert Vegetation. American Journal of Botany, 87(9), 1287-1299.</w:t>
      </w:r>
    </w:p>
    <w:p w14:paraId="333586FC" w14:textId="77777777" w:rsidR="00F96E8B" w:rsidRPr="007A3C8C" w:rsidRDefault="00133D5D" w:rsidP="007A3C8C">
      <w:pPr>
        <w:spacing w:line="240" w:lineRule="auto"/>
        <w:rPr>
          <w:rFonts w:ascii="Arial" w:hAnsi="Arial" w:cs="Arial"/>
        </w:rPr>
      </w:pPr>
      <w:r w:rsidRPr="007A3C8C">
        <w:rPr>
          <w:rFonts w:ascii="Arial" w:hAnsi="Arial" w:cs="Arial"/>
        </w:rPr>
        <w:t xml:space="preserve">Whitaker, T.W. and Davis, G.N. (1962) Cucurbits: Botany, cultivation, and utilization. </w:t>
      </w:r>
      <w:proofErr w:type="spellStart"/>
      <w:r w:rsidRPr="007A3C8C">
        <w:rPr>
          <w:rFonts w:ascii="Arial" w:hAnsi="Arial" w:cs="Arial"/>
        </w:rPr>
        <w:t>Interscience</w:t>
      </w:r>
      <w:proofErr w:type="spellEnd"/>
      <w:r w:rsidRPr="007A3C8C">
        <w:rPr>
          <w:rFonts w:ascii="Arial" w:hAnsi="Arial" w:cs="Arial"/>
        </w:rPr>
        <w:t xml:space="preserve"> Publishers, New York.</w:t>
      </w:r>
    </w:p>
    <w:p w14:paraId="27884E03" w14:textId="77777777" w:rsidR="00133D5D" w:rsidRPr="007A3C8C" w:rsidRDefault="00133D5D" w:rsidP="007A3C8C">
      <w:pPr>
        <w:spacing w:line="240" w:lineRule="auto"/>
        <w:rPr>
          <w:rFonts w:ascii="Arial" w:hAnsi="Arial" w:cs="Arial"/>
        </w:rPr>
      </w:pPr>
      <w:proofErr w:type="spellStart"/>
      <w:r w:rsidRPr="007A3C8C">
        <w:rPr>
          <w:rFonts w:ascii="Arial" w:hAnsi="Arial" w:cs="Arial"/>
        </w:rPr>
        <w:t>Weiher</w:t>
      </w:r>
      <w:proofErr w:type="spellEnd"/>
      <w:r w:rsidRPr="007A3C8C">
        <w:rPr>
          <w:rFonts w:ascii="Arial" w:hAnsi="Arial" w:cs="Arial"/>
        </w:rPr>
        <w:t xml:space="preserve"> E, Freund D, Bunton T, </w:t>
      </w:r>
      <w:proofErr w:type="spellStart"/>
      <w:r w:rsidRPr="007A3C8C">
        <w:rPr>
          <w:rFonts w:ascii="Arial" w:hAnsi="Arial" w:cs="Arial"/>
        </w:rPr>
        <w:t>Stefanski</w:t>
      </w:r>
      <w:proofErr w:type="spellEnd"/>
      <w:r w:rsidRPr="007A3C8C">
        <w:rPr>
          <w:rFonts w:ascii="Arial" w:hAnsi="Arial" w:cs="Arial"/>
        </w:rPr>
        <w:t xml:space="preserve"> A, Lee T, </w:t>
      </w:r>
      <w:proofErr w:type="spellStart"/>
      <w:r w:rsidRPr="007A3C8C">
        <w:rPr>
          <w:rFonts w:ascii="Arial" w:hAnsi="Arial" w:cs="Arial"/>
        </w:rPr>
        <w:t>Bentivenga</w:t>
      </w:r>
      <w:proofErr w:type="spellEnd"/>
      <w:r w:rsidRPr="007A3C8C">
        <w:rPr>
          <w:rFonts w:ascii="Arial" w:hAnsi="Arial" w:cs="Arial"/>
        </w:rPr>
        <w:t xml:space="preserve"> S. 2011. Advances, challenges and a developing synthesis of ecological community assembly theory. Philos. Trans. R. Soc. B Biol. Sci. 366(1576): 2403-2413</w:t>
      </w:r>
    </w:p>
    <w:p w14:paraId="3325821D" w14:textId="77777777" w:rsidR="00133D5D" w:rsidRPr="007A3C8C" w:rsidRDefault="00133D5D" w:rsidP="007A3C8C">
      <w:pPr>
        <w:spacing w:line="240" w:lineRule="auto"/>
        <w:rPr>
          <w:rFonts w:ascii="Arial" w:hAnsi="Arial" w:cs="Arial"/>
        </w:rPr>
      </w:pPr>
      <w:r w:rsidRPr="007A3C8C">
        <w:rPr>
          <w:rFonts w:ascii="Arial" w:hAnsi="Arial" w:cs="Arial"/>
        </w:rPr>
        <w:t xml:space="preserve">Dunne, J. A., S. R. </w:t>
      </w:r>
      <w:proofErr w:type="spellStart"/>
      <w:r w:rsidRPr="007A3C8C">
        <w:rPr>
          <w:rFonts w:ascii="Arial" w:hAnsi="Arial" w:cs="Arial"/>
        </w:rPr>
        <w:t>Saleska</w:t>
      </w:r>
      <w:proofErr w:type="spellEnd"/>
      <w:r w:rsidRPr="007A3C8C">
        <w:rPr>
          <w:rFonts w:ascii="Arial" w:hAnsi="Arial" w:cs="Arial"/>
        </w:rPr>
        <w:t>, M. L. Fischer and J. Harte (2004). "Integrating experimental and gradient methods in ecological climate change research." Ecology 85(4): 904-916.</w:t>
      </w:r>
    </w:p>
    <w:p w14:paraId="40FD4EC7" w14:textId="77777777" w:rsidR="00133D5D" w:rsidRPr="007A3C8C" w:rsidRDefault="00133D5D" w:rsidP="007A3C8C">
      <w:pPr>
        <w:spacing w:line="240" w:lineRule="auto"/>
        <w:rPr>
          <w:rFonts w:ascii="Arial" w:hAnsi="Arial" w:cs="Arial"/>
        </w:rPr>
      </w:pPr>
      <w:r w:rsidRPr="007A3C8C">
        <w:rPr>
          <w:rFonts w:ascii="Arial" w:hAnsi="Arial" w:cs="Arial"/>
        </w:rPr>
        <w:t xml:space="preserve">De Frenne, P., B. J. </w:t>
      </w:r>
      <w:proofErr w:type="spellStart"/>
      <w:r w:rsidRPr="007A3C8C">
        <w:rPr>
          <w:rFonts w:ascii="Arial" w:hAnsi="Arial" w:cs="Arial"/>
        </w:rPr>
        <w:t>Graae</w:t>
      </w:r>
      <w:proofErr w:type="spellEnd"/>
      <w:r w:rsidRPr="007A3C8C">
        <w:rPr>
          <w:rFonts w:ascii="Arial" w:hAnsi="Arial" w:cs="Arial"/>
        </w:rPr>
        <w:t xml:space="preserve">, F. Rodriguez-Sanchez, A. Kolb, O. </w:t>
      </w:r>
      <w:proofErr w:type="spellStart"/>
      <w:r w:rsidRPr="007A3C8C">
        <w:rPr>
          <w:rFonts w:ascii="Arial" w:hAnsi="Arial" w:cs="Arial"/>
        </w:rPr>
        <w:t>Chabrerie</w:t>
      </w:r>
      <w:proofErr w:type="spellEnd"/>
      <w:r w:rsidRPr="007A3C8C">
        <w:rPr>
          <w:rFonts w:ascii="Arial" w:hAnsi="Arial" w:cs="Arial"/>
        </w:rPr>
        <w:t xml:space="preserve">, G. </w:t>
      </w:r>
      <w:proofErr w:type="spellStart"/>
      <w:r w:rsidRPr="007A3C8C">
        <w:rPr>
          <w:rFonts w:ascii="Arial" w:hAnsi="Arial" w:cs="Arial"/>
        </w:rPr>
        <w:t>Decocq</w:t>
      </w:r>
      <w:proofErr w:type="spellEnd"/>
      <w:r w:rsidRPr="007A3C8C">
        <w:rPr>
          <w:rFonts w:ascii="Arial" w:hAnsi="Arial" w:cs="Arial"/>
        </w:rPr>
        <w:t xml:space="preserve">, H. De </w:t>
      </w:r>
      <w:proofErr w:type="spellStart"/>
      <w:r w:rsidRPr="007A3C8C">
        <w:rPr>
          <w:rFonts w:ascii="Arial" w:hAnsi="Arial" w:cs="Arial"/>
        </w:rPr>
        <w:t>Kort</w:t>
      </w:r>
      <w:proofErr w:type="spellEnd"/>
      <w:r w:rsidRPr="007A3C8C">
        <w:rPr>
          <w:rFonts w:ascii="Arial" w:hAnsi="Arial" w:cs="Arial"/>
        </w:rPr>
        <w:t xml:space="preserve">, A. De Schrijver, M. </w:t>
      </w:r>
      <w:proofErr w:type="spellStart"/>
      <w:r w:rsidRPr="007A3C8C">
        <w:rPr>
          <w:rFonts w:ascii="Arial" w:hAnsi="Arial" w:cs="Arial"/>
        </w:rPr>
        <w:t>Diekmann</w:t>
      </w:r>
      <w:proofErr w:type="spellEnd"/>
      <w:r w:rsidRPr="007A3C8C">
        <w:rPr>
          <w:rFonts w:ascii="Arial" w:hAnsi="Arial" w:cs="Arial"/>
        </w:rPr>
        <w:t xml:space="preserve">, O. Eriksson, R. </w:t>
      </w:r>
      <w:proofErr w:type="spellStart"/>
      <w:r w:rsidRPr="007A3C8C">
        <w:rPr>
          <w:rFonts w:ascii="Arial" w:hAnsi="Arial" w:cs="Arial"/>
        </w:rPr>
        <w:t>Gruwez</w:t>
      </w:r>
      <w:proofErr w:type="spellEnd"/>
      <w:r w:rsidRPr="007A3C8C">
        <w:rPr>
          <w:rFonts w:ascii="Arial" w:hAnsi="Arial" w:cs="Arial"/>
        </w:rPr>
        <w:t xml:space="preserve">, M. </w:t>
      </w:r>
      <w:proofErr w:type="spellStart"/>
      <w:r w:rsidRPr="007A3C8C">
        <w:rPr>
          <w:rFonts w:ascii="Arial" w:hAnsi="Arial" w:cs="Arial"/>
        </w:rPr>
        <w:t>Hermy</w:t>
      </w:r>
      <w:proofErr w:type="spellEnd"/>
      <w:r w:rsidRPr="007A3C8C">
        <w:rPr>
          <w:rFonts w:ascii="Arial" w:hAnsi="Arial" w:cs="Arial"/>
        </w:rPr>
        <w:t xml:space="preserve">, J. Lenoir, J. </w:t>
      </w:r>
      <w:proofErr w:type="spellStart"/>
      <w:r w:rsidRPr="007A3C8C">
        <w:rPr>
          <w:rFonts w:ascii="Arial" w:hAnsi="Arial" w:cs="Arial"/>
        </w:rPr>
        <w:t>Plue</w:t>
      </w:r>
      <w:proofErr w:type="spellEnd"/>
      <w:r w:rsidRPr="007A3C8C">
        <w:rPr>
          <w:rFonts w:ascii="Arial" w:hAnsi="Arial" w:cs="Arial"/>
        </w:rPr>
        <w:t xml:space="preserve">, D. A. </w:t>
      </w:r>
      <w:proofErr w:type="spellStart"/>
      <w:r w:rsidRPr="007A3C8C">
        <w:rPr>
          <w:rFonts w:ascii="Arial" w:hAnsi="Arial" w:cs="Arial"/>
        </w:rPr>
        <w:t>Coomes</w:t>
      </w:r>
      <w:proofErr w:type="spellEnd"/>
      <w:r w:rsidRPr="007A3C8C">
        <w:rPr>
          <w:rFonts w:ascii="Arial" w:hAnsi="Arial" w:cs="Arial"/>
        </w:rPr>
        <w:t xml:space="preserve"> and K. </w:t>
      </w:r>
      <w:proofErr w:type="spellStart"/>
      <w:r w:rsidRPr="007A3C8C">
        <w:rPr>
          <w:rFonts w:ascii="Arial" w:hAnsi="Arial" w:cs="Arial"/>
        </w:rPr>
        <w:t>Verheyen</w:t>
      </w:r>
      <w:proofErr w:type="spellEnd"/>
      <w:r w:rsidRPr="007A3C8C">
        <w:rPr>
          <w:rFonts w:ascii="Arial" w:hAnsi="Arial" w:cs="Arial"/>
        </w:rPr>
        <w:t xml:space="preserve"> (2013). "Latitudinal gradients as natural laboratories to infer species' responses to temperature." Journal of Ecology 101(3): 784-795.</w:t>
      </w:r>
    </w:p>
    <w:p w14:paraId="50C403A1" w14:textId="77777777" w:rsidR="00B941CD" w:rsidRPr="007A3C8C" w:rsidRDefault="00B941CD" w:rsidP="007A3C8C">
      <w:pPr>
        <w:spacing w:line="240" w:lineRule="auto"/>
        <w:rPr>
          <w:rFonts w:ascii="Arial" w:hAnsi="Arial" w:cs="Arial"/>
        </w:rPr>
      </w:pPr>
      <w:r w:rsidRPr="007A3C8C">
        <w:rPr>
          <w:rFonts w:ascii="Arial" w:hAnsi="Arial" w:cs="Arial"/>
        </w:rPr>
        <w:t>Chapman B. R, Bolen E. (2018). The Natural History of Texas. College Station, Texas A&amp;M University Press.</w:t>
      </w:r>
    </w:p>
    <w:p w14:paraId="0ACC2171" w14:textId="77777777" w:rsidR="00B941CD" w:rsidRPr="007A3C8C" w:rsidRDefault="00B941CD" w:rsidP="007A3C8C">
      <w:pPr>
        <w:spacing w:line="240" w:lineRule="auto"/>
        <w:rPr>
          <w:rFonts w:ascii="Arial" w:hAnsi="Arial" w:cs="Arial"/>
        </w:rPr>
      </w:pPr>
      <w:r w:rsidRPr="007A3C8C">
        <w:rPr>
          <w:rFonts w:ascii="Arial" w:hAnsi="Arial" w:cs="Arial"/>
        </w:rPr>
        <w:t>Falcone J, F. (2011). GAUGES-II: Geospatial Attributes of Gauges for Evaluating Streamflow. Reston, Virginia, U.S. Geological Survey.</w:t>
      </w:r>
    </w:p>
    <w:p w14:paraId="542B9962" w14:textId="77777777" w:rsidR="00B941CD" w:rsidRPr="007A3C8C" w:rsidRDefault="00B941CD" w:rsidP="007A3C8C">
      <w:pPr>
        <w:spacing w:line="240" w:lineRule="auto"/>
        <w:rPr>
          <w:rFonts w:ascii="Arial" w:hAnsi="Arial" w:cs="Arial"/>
        </w:rPr>
      </w:pPr>
      <w:proofErr w:type="spellStart"/>
      <w:r w:rsidRPr="007A3C8C">
        <w:rPr>
          <w:rFonts w:ascii="Arial" w:hAnsi="Arial" w:cs="Arial"/>
        </w:rPr>
        <w:lastRenderedPageBreak/>
        <w:t>Kormos</w:t>
      </w:r>
      <w:proofErr w:type="spellEnd"/>
      <w:r w:rsidRPr="007A3C8C">
        <w:rPr>
          <w:rFonts w:ascii="Arial" w:hAnsi="Arial" w:cs="Arial"/>
        </w:rPr>
        <w:t xml:space="preserve">, P. R., C. H. Luce, S. J. Wenger and W. R. </w:t>
      </w:r>
      <w:proofErr w:type="spellStart"/>
      <w:r w:rsidRPr="007A3C8C">
        <w:rPr>
          <w:rFonts w:ascii="Arial" w:hAnsi="Arial" w:cs="Arial"/>
        </w:rPr>
        <w:t>Berghuijs</w:t>
      </w:r>
      <w:proofErr w:type="spellEnd"/>
      <w:r w:rsidRPr="007A3C8C">
        <w:rPr>
          <w:rFonts w:ascii="Arial" w:hAnsi="Arial" w:cs="Arial"/>
        </w:rPr>
        <w:t xml:space="preserve"> (2016). "Trends and sensitivities of low streamflow extremes to discharge timing and magnitude in Pacific Northwest mountain streams." Water Resources Research 52(7): 4990-5007.</w:t>
      </w:r>
    </w:p>
    <w:p w14:paraId="27A81A52" w14:textId="77777777" w:rsidR="00133D5D" w:rsidRPr="007A3C8C" w:rsidRDefault="00B941CD" w:rsidP="007A3C8C">
      <w:pPr>
        <w:spacing w:line="240" w:lineRule="auto"/>
        <w:rPr>
          <w:rFonts w:ascii="Arial" w:hAnsi="Arial" w:cs="Arial"/>
        </w:rPr>
      </w:pPr>
      <w:proofErr w:type="spellStart"/>
      <w:r w:rsidRPr="007A3C8C">
        <w:rPr>
          <w:rFonts w:ascii="Arial" w:hAnsi="Arial" w:cs="Arial"/>
        </w:rPr>
        <w:t>Hirabayashi</w:t>
      </w:r>
      <w:proofErr w:type="spellEnd"/>
      <w:r w:rsidRPr="007A3C8C">
        <w:rPr>
          <w:rFonts w:ascii="Arial" w:hAnsi="Arial" w:cs="Arial"/>
        </w:rPr>
        <w:t xml:space="preserve">, Y.; </w:t>
      </w:r>
      <w:proofErr w:type="spellStart"/>
      <w:r w:rsidRPr="007A3C8C">
        <w:rPr>
          <w:rFonts w:ascii="Arial" w:hAnsi="Arial" w:cs="Arial"/>
        </w:rPr>
        <w:t>Kanae</w:t>
      </w:r>
      <w:proofErr w:type="spellEnd"/>
      <w:r w:rsidRPr="007A3C8C">
        <w:rPr>
          <w:rFonts w:ascii="Arial" w:hAnsi="Arial" w:cs="Arial"/>
        </w:rPr>
        <w:t xml:space="preserve">, S.; </w:t>
      </w:r>
      <w:proofErr w:type="spellStart"/>
      <w:r w:rsidRPr="007A3C8C">
        <w:rPr>
          <w:rFonts w:ascii="Arial" w:hAnsi="Arial" w:cs="Arial"/>
        </w:rPr>
        <w:t>Emori</w:t>
      </w:r>
      <w:proofErr w:type="spellEnd"/>
      <w:r w:rsidRPr="007A3C8C">
        <w:rPr>
          <w:rFonts w:ascii="Arial" w:hAnsi="Arial" w:cs="Arial"/>
        </w:rPr>
        <w:t xml:space="preserve">, S.; Oki, T.; Kimoto, M. Global projections of changing risks of floods and droughts in a changing climate. </w:t>
      </w:r>
      <w:proofErr w:type="spellStart"/>
      <w:r w:rsidRPr="007A3C8C">
        <w:rPr>
          <w:rFonts w:ascii="Arial" w:hAnsi="Arial" w:cs="Arial"/>
        </w:rPr>
        <w:t>Hydrol</w:t>
      </w:r>
      <w:proofErr w:type="spellEnd"/>
      <w:r w:rsidRPr="007A3C8C">
        <w:rPr>
          <w:rFonts w:ascii="Arial" w:hAnsi="Arial" w:cs="Arial"/>
        </w:rPr>
        <w:t>. Sci. J. 2008, 53, 754–772.</w:t>
      </w:r>
    </w:p>
    <w:p w14:paraId="77068DD5" w14:textId="77777777" w:rsidR="00B941CD" w:rsidRPr="007A3C8C" w:rsidRDefault="00B941CD" w:rsidP="007A3C8C">
      <w:pPr>
        <w:spacing w:line="240" w:lineRule="auto"/>
        <w:rPr>
          <w:rFonts w:ascii="Arial" w:hAnsi="Arial" w:cs="Arial"/>
        </w:rPr>
      </w:pPr>
      <w:r w:rsidRPr="007A3C8C">
        <w:rPr>
          <w:rFonts w:ascii="Arial" w:hAnsi="Arial" w:cs="Arial"/>
        </w:rPr>
        <w:t>Schade, J., S. G. Fisher, N. Grimm and J. A. Seddon (2001). The Influence of Riparian Shrub on Nitrogen Cycling in a Sonoran Desert Stream. Ecology 82(12): 3363-3376.</w:t>
      </w:r>
    </w:p>
    <w:p w14:paraId="517C209C" w14:textId="77777777" w:rsidR="00B941CD" w:rsidRPr="007A3C8C" w:rsidRDefault="00B941CD" w:rsidP="007A3C8C">
      <w:pPr>
        <w:spacing w:line="240" w:lineRule="auto"/>
        <w:rPr>
          <w:rFonts w:ascii="Arial" w:hAnsi="Arial" w:cs="Arial"/>
        </w:rPr>
      </w:pPr>
      <w:r w:rsidRPr="007A3C8C">
        <w:rPr>
          <w:rFonts w:ascii="Arial" w:hAnsi="Arial" w:cs="Arial"/>
        </w:rPr>
        <w:t>Boulton, A. J., C. G. Peterson, N. B. Grimm and S. G. Fisher (1992). "Stability of an Aquatic Macroinvertebrate Community in a Multiyear Hydrologic Disturbance Regime." Ecology 73(6): 2192-2207.</w:t>
      </w:r>
    </w:p>
    <w:p w14:paraId="74A344F5" w14:textId="1B3F6880" w:rsidR="007A3C8C" w:rsidRPr="007A3C8C" w:rsidRDefault="00B941CD" w:rsidP="007A3C8C">
      <w:pPr>
        <w:spacing w:line="240" w:lineRule="auto"/>
        <w:rPr>
          <w:rFonts w:ascii="Arial" w:hAnsi="Arial" w:cs="Arial"/>
        </w:rPr>
      </w:pPr>
      <w:proofErr w:type="spellStart"/>
      <w:r w:rsidRPr="007A3C8C">
        <w:rPr>
          <w:rFonts w:ascii="Arial" w:hAnsi="Arial" w:cs="Arial"/>
        </w:rPr>
        <w:t>Tabacchi</w:t>
      </w:r>
      <w:proofErr w:type="spellEnd"/>
      <w:r w:rsidRPr="007A3C8C">
        <w:rPr>
          <w:rFonts w:ascii="Arial" w:hAnsi="Arial" w:cs="Arial"/>
        </w:rPr>
        <w:t xml:space="preserve">, Eric &amp; Lambs, L. &amp; </w:t>
      </w:r>
      <w:proofErr w:type="spellStart"/>
      <w:r w:rsidRPr="007A3C8C">
        <w:rPr>
          <w:rFonts w:ascii="Arial" w:hAnsi="Arial" w:cs="Arial"/>
        </w:rPr>
        <w:t>Guilloy</w:t>
      </w:r>
      <w:proofErr w:type="spellEnd"/>
      <w:r w:rsidRPr="007A3C8C">
        <w:rPr>
          <w:rFonts w:ascii="Arial" w:hAnsi="Arial" w:cs="Arial"/>
        </w:rPr>
        <w:t xml:space="preserve">, Hélène &amp; </w:t>
      </w:r>
      <w:proofErr w:type="spellStart"/>
      <w:r w:rsidRPr="007A3C8C">
        <w:rPr>
          <w:rFonts w:ascii="Arial" w:hAnsi="Arial" w:cs="Arial"/>
        </w:rPr>
        <w:t>Planty-Tabacchi</w:t>
      </w:r>
      <w:proofErr w:type="spellEnd"/>
      <w:r w:rsidRPr="007A3C8C">
        <w:rPr>
          <w:rFonts w:ascii="Arial" w:hAnsi="Arial" w:cs="Arial"/>
        </w:rPr>
        <w:t>, Anne-Marie &amp; Muller, Etienne &amp; Decamps, Henri. (2000). Impacts of Riparian Vegetation on Hydrological Processes. Hydrological Processes. 14. 2959-2976.</w:t>
      </w:r>
    </w:p>
    <w:p w14:paraId="3699631D"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fldChar w:fldCharType="begin"/>
      </w:r>
      <w:r w:rsidRPr="007A3C8C">
        <w:rPr>
          <w:rFonts w:ascii="Arial" w:hAnsi="Arial" w:cs="Arial"/>
          <w:sz w:val="24"/>
          <w:szCs w:val="24"/>
        </w:rPr>
        <w:instrText xml:space="preserve"> ADDIN EN.REFLIST </w:instrText>
      </w:r>
      <w:r w:rsidRPr="007A3C8C">
        <w:rPr>
          <w:rFonts w:ascii="Arial" w:hAnsi="Arial" w:cs="Arial"/>
          <w:sz w:val="24"/>
          <w:szCs w:val="24"/>
        </w:rPr>
        <w:fldChar w:fldCharType="separate"/>
      </w:r>
      <w:r w:rsidRPr="007A3C8C">
        <w:rPr>
          <w:rFonts w:ascii="Arial" w:hAnsi="Arial" w:cs="Arial"/>
          <w:sz w:val="24"/>
          <w:szCs w:val="24"/>
        </w:rPr>
        <w:t>Falcone, J. (2011). GAGES-II: Geospatial Attributes of Gauges for Evaluating Streamflow. Reston, Virginia, U.S. Geological Survey.</w:t>
      </w:r>
    </w:p>
    <w:p w14:paraId="357C2FF8"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Hubbs, C. (2008). An Annotated Checklist of the Freshwater Fishes of Texas, with Keys to Identification of Species. R. J. E. a. G. P. Garrett, Texas Academy of Science.</w:t>
      </w:r>
    </w:p>
    <w:p w14:paraId="78490E2A"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Lamberti, H. (2007). </w:t>
      </w:r>
      <w:r w:rsidRPr="007A3C8C">
        <w:rPr>
          <w:rFonts w:ascii="Arial" w:hAnsi="Arial" w:cs="Arial"/>
          <w:sz w:val="24"/>
          <w:szCs w:val="24"/>
          <w:u w:val="single"/>
        </w:rPr>
        <w:t>Methods in Stream Ecology</w:t>
      </w:r>
      <w:r w:rsidRPr="007A3C8C">
        <w:rPr>
          <w:rFonts w:ascii="Arial" w:hAnsi="Arial" w:cs="Arial"/>
          <w:sz w:val="24"/>
          <w:szCs w:val="24"/>
        </w:rPr>
        <w:t>, Elsevier Inc.</w:t>
      </w:r>
    </w:p>
    <w:p w14:paraId="25B14FA1"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Merritt, R. W. and K. W. Cummins (2008). </w:t>
      </w:r>
      <w:r w:rsidRPr="007A3C8C">
        <w:rPr>
          <w:rFonts w:ascii="Arial" w:hAnsi="Arial" w:cs="Arial"/>
          <w:sz w:val="24"/>
          <w:szCs w:val="24"/>
          <w:u w:val="single"/>
        </w:rPr>
        <w:t>An introduction to the Aquatic insects of North America</w:t>
      </w:r>
      <w:r w:rsidRPr="007A3C8C">
        <w:rPr>
          <w:rFonts w:ascii="Arial" w:hAnsi="Arial" w:cs="Arial"/>
          <w:sz w:val="24"/>
          <w:szCs w:val="24"/>
        </w:rPr>
        <w:t>. Dubuque, Iowa, Kendall/Hunt Pub. Co.</w:t>
      </w:r>
    </w:p>
    <w:p w14:paraId="1E489C65"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Pusey, B. J., M. J. Kennard, J. M. Arthur and A. H. Arthington (1998). "Quantitative sampling of stream fish assemblages: Single- vs multiple-pass electrofishing." </w:t>
      </w:r>
      <w:r w:rsidRPr="007A3C8C">
        <w:rPr>
          <w:rFonts w:ascii="Arial" w:hAnsi="Arial" w:cs="Arial"/>
          <w:sz w:val="24"/>
          <w:szCs w:val="24"/>
          <w:u w:val="single"/>
        </w:rPr>
        <w:t>Australian Journal of Ecology</w:t>
      </w:r>
      <w:r w:rsidRPr="007A3C8C">
        <w:rPr>
          <w:rFonts w:ascii="Arial" w:hAnsi="Arial" w:cs="Arial"/>
          <w:sz w:val="24"/>
          <w:szCs w:val="24"/>
        </w:rPr>
        <w:t xml:space="preserve"> </w:t>
      </w:r>
      <w:r w:rsidRPr="007A3C8C">
        <w:rPr>
          <w:rFonts w:ascii="Arial" w:hAnsi="Arial" w:cs="Arial"/>
          <w:b/>
          <w:sz w:val="24"/>
          <w:szCs w:val="24"/>
        </w:rPr>
        <w:t>23</w:t>
      </w:r>
      <w:r w:rsidRPr="007A3C8C">
        <w:rPr>
          <w:rFonts w:ascii="Arial" w:hAnsi="Arial" w:cs="Arial"/>
          <w:sz w:val="24"/>
          <w:szCs w:val="24"/>
        </w:rPr>
        <w:t>(4): 365-374.</w:t>
      </w:r>
    </w:p>
    <w:p w14:paraId="62A49E6A"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Reynolds, L., A. T. Herlihy, P. R. Kaufmann, S. V. Gregory and R. M. Hughes (2003). "Electrofishing effort requirements for assessing species richness and biotic integrity in western Oregon streams." </w:t>
      </w:r>
      <w:r w:rsidRPr="007A3C8C">
        <w:rPr>
          <w:rFonts w:ascii="Arial" w:hAnsi="Arial" w:cs="Arial"/>
          <w:sz w:val="24"/>
          <w:szCs w:val="24"/>
          <w:u w:val="single"/>
        </w:rPr>
        <w:t>North American Journal of Fisheries Management</w:t>
      </w:r>
      <w:r w:rsidRPr="007A3C8C">
        <w:rPr>
          <w:rFonts w:ascii="Arial" w:hAnsi="Arial" w:cs="Arial"/>
          <w:sz w:val="24"/>
          <w:szCs w:val="24"/>
        </w:rPr>
        <w:t xml:space="preserve"> </w:t>
      </w:r>
      <w:r w:rsidRPr="007A3C8C">
        <w:rPr>
          <w:rFonts w:ascii="Arial" w:hAnsi="Arial" w:cs="Arial"/>
          <w:b/>
          <w:sz w:val="24"/>
          <w:szCs w:val="24"/>
        </w:rPr>
        <w:t>23</w:t>
      </w:r>
      <w:r w:rsidRPr="007A3C8C">
        <w:rPr>
          <w:rFonts w:ascii="Arial" w:hAnsi="Arial" w:cs="Arial"/>
          <w:sz w:val="24"/>
          <w:szCs w:val="24"/>
        </w:rPr>
        <w:t>(2): 450-461.</w:t>
      </w:r>
    </w:p>
    <w:p w14:paraId="605E2C89"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Shannon, C. E. (1948). "A Mathematical Theory of Communication." </w:t>
      </w:r>
      <w:r w:rsidRPr="007A3C8C">
        <w:rPr>
          <w:rFonts w:ascii="Arial" w:hAnsi="Arial" w:cs="Arial"/>
          <w:sz w:val="24"/>
          <w:szCs w:val="24"/>
          <w:u w:val="single"/>
        </w:rPr>
        <w:t>Bell System Technical Journal</w:t>
      </w:r>
      <w:r w:rsidRPr="007A3C8C">
        <w:rPr>
          <w:rFonts w:ascii="Arial" w:hAnsi="Arial" w:cs="Arial"/>
          <w:sz w:val="24"/>
          <w:szCs w:val="24"/>
        </w:rPr>
        <w:t xml:space="preserve"> </w:t>
      </w:r>
      <w:r w:rsidRPr="007A3C8C">
        <w:rPr>
          <w:rFonts w:ascii="Arial" w:hAnsi="Arial" w:cs="Arial"/>
          <w:b/>
          <w:sz w:val="24"/>
          <w:szCs w:val="24"/>
        </w:rPr>
        <w:t>27</w:t>
      </w:r>
      <w:r w:rsidRPr="007A3C8C">
        <w:rPr>
          <w:rFonts w:ascii="Arial" w:hAnsi="Arial" w:cs="Arial"/>
          <w:sz w:val="24"/>
          <w:szCs w:val="24"/>
        </w:rPr>
        <w:t>(3): 379-423.</w:t>
      </w:r>
    </w:p>
    <w:p w14:paraId="17DF706B" w14:textId="77777777" w:rsidR="007A3C8C" w:rsidRPr="007A3C8C" w:rsidRDefault="007A3C8C" w:rsidP="007A3C8C">
      <w:pPr>
        <w:pStyle w:val="EndNoteBibliography"/>
        <w:rPr>
          <w:rFonts w:ascii="Arial" w:hAnsi="Arial" w:cs="Arial"/>
          <w:sz w:val="24"/>
          <w:szCs w:val="24"/>
        </w:rPr>
      </w:pPr>
      <w:r w:rsidRPr="007A3C8C">
        <w:rPr>
          <w:rFonts w:ascii="Arial" w:hAnsi="Arial" w:cs="Arial"/>
          <w:sz w:val="24"/>
          <w:szCs w:val="24"/>
        </w:rPr>
        <w:t xml:space="preserve">Thomas C, B. T., Whiteside BG (2007). </w:t>
      </w:r>
      <w:r w:rsidRPr="007A3C8C">
        <w:rPr>
          <w:rFonts w:ascii="Arial" w:hAnsi="Arial" w:cs="Arial"/>
          <w:sz w:val="24"/>
          <w:szCs w:val="24"/>
          <w:u w:val="single"/>
        </w:rPr>
        <w:t>A Field Guide: Freshwater Fishes of Texas</w:t>
      </w:r>
      <w:r w:rsidRPr="007A3C8C">
        <w:rPr>
          <w:rFonts w:ascii="Arial" w:hAnsi="Arial" w:cs="Arial"/>
          <w:sz w:val="24"/>
          <w:szCs w:val="24"/>
        </w:rPr>
        <w:t>. College Station, Texas, Texas A&amp;M University Press.</w:t>
      </w:r>
    </w:p>
    <w:p w14:paraId="56EC1A66" w14:textId="71E87AE1" w:rsidR="00B941CD" w:rsidRDefault="007A3C8C" w:rsidP="007A3C8C">
      <w:pPr>
        <w:spacing w:line="240" w:lineRule="auto"/>
      </w:pPr>
      <w:r w:rsidRPr="007A3C8C">
        <w:rPr>
          <w:rFonts w:ascii="Arial" w:hAnsi="Arial" w:cs="Arial"/>
        </w:rPr>
        <w:fldChar w:fldCharType="end"/>
      </w:r>
    </w:p>
    <w:sectPr w:rsidR="00B941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3E8"/>
    <w:rsid w:val="0009113F"/>
    <w:rsid w:val="0012170C"/>
    <w:rsid w:val="00133D5D"/>
    <w:rsid w:val="002406DC"/>
    <w:rsid w:val="00300F8C"/>
    <w:rsid w:val="00331039"/>
    <w:rsid w:val="00347E19"/>
    <w:rsid w:val="003F66A9"/>
    <w:rsid w:val="00453FB3"/>
    <w:rsid w:val="004A6C25"/>
    <w:rsid w:val="006643E8"/>
    <w:rsid w:val="00710748"/>
    <w:rsid w:val="007A3C8C"/>
    <w:rsid w:val="007C1C54"/>
    <w:rsid w:val="008156DE"/>
    <w:rsid w:val="009464B2"/>
    <w:rsid w:val="009E32DA"/>
    <w:rsid w:val="00B33B60"/>
    <w:rsid w:val="00B941CD"/>
    <w:rsid w:val="00CC5F61"/>
    <w:rsid w:val="00CF3064"/>
    <w:rsid w:val="00E31E36"/>
    <w:rsid w:val="00F14E1F"/>
    <w:rsid w:val="00F92723"/>
    <w:rsid w:val="00F96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E0F6C"/>
  <w15:chartTrackingRefBased/>
  <w15:docId w15:val="{E2D199EB-B4C4-4C79-B3ED-0B8D492A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4E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3B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B60"/>
    <w:rPr>
      <w:rFonts w:ascii="Segoe UI" w:hAnsi="Segoe UI" w:cs="Segoe UI"/>
      <w:sz w:val="18"/>
      <w:szCs w:val="18"/>
    </w:rPr>
  </w:style>
  <w:style w:type="character" w:styleId="CommentReference">
    <w:name w:val="annotation reference"/>
    <w:basedOn w:val="DefaultParagraphFont"/>
    <w:uiPriority w:val="99"/>
    <w:semiHidden/>
    <w:unhideWhenUsed/>
    <w:rsid w:val="00B33B60"/>
    <w:rPr>
      <w:sz w:val="16"/>
      <w:szCs w:val="16"/>
    </w:rPr>
  </w:style>
  <w:style w:type="paragraph" w:styleId="CommentText">
    <w:name w:val="annotation text"/>
    <w:basedOn w:val="Normal"/>
    <w:link w:val="CommentTextChar"/>
    <w:uiPriority w:val="99"/>
    <w:semiHidden/>
    <w:unhideWhenUsed/>
    <w:rsid w:val="00B33B60"/>
    <w:pPr>
      <w:spacing w:line="240" w:lineRule="auto"/>
    </w:pPr>
    <w:rPr>
      <w:sz w:val="20"/>
      <w:szCs w:val="20"/>
    </w:rPr>
  </w:style>
  <w:style w:type="character" w:customStyle="1" w:styleId="CommentTextChar">
    <w:name w:val="Comment Text Char"/>
    <w:basedOn w:val="DefaultParagraphFont"/>
    <w:link w:val="CommentText"/>
    <w:uiPriority w:val="99"/>
    <w:semiHidden/>
    <w:rsid w:val="00B33B60"/>
    <w:rPr>
      <w:sz w:val="20"/>
      <w:szCs w:val="20"/>
    </w:rPr>
  </w:style>
  <w:style w:type="paragraph" w:styleId="CommentSubject">
    <w:name w:val="annotation subject"/>
    <w:basedOn w:val="CommentText"/>
    <w:next w:val="CommentText"/>
    <w:link w:val="CommentSubjectChar"/>
    <w:uiPriority w:val="99"/>
    <w:semiHidden/>
    <w:unhideWhenUsed/>
    <w:rsid w:val="00B33B60"/>
    <w:rPr>
      <w:b/>
      <w:bCs/>
    </w:rPr>
  </w:style>
  <w:style w:type="character" w:customStyle="1" w:styleId="CommentSubjectChar">
    <w:name w:val="Comment Subject Char"/>
    <w:basedOn w:val="CommentTextChar"/>
    <w:link w:val="CommentSubject"/>
    <w:uiPriority w:val="99"/>
    <w:semiHidden/>
    <w:rsid w:val="00B33B60"/>
    <w:rPr>
      <w:b/>
      <w:bCs/>
      <w:sz w:val="20"/>
      <w:szCs w:val="20"/>
    </w:rPr>
  </w:style>
  <w:style w:type="paragraph" w:customStyle="1" w:styleId="EndNoteBibliography">
    <w:name w:val="EndNote Bibliography"/>
    <w:basedOn w:val="Normal"/>
    <w:link w:val="EndNoteBibliographyChar"/>
    <w:rsid w:val="007A3C8C"/>
    <w:pPr>
      <w:spacing w:after="0" w:line="240" w:lineRule="auto"/>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7A3C8C"/>
    <w:rPr>
      <w:rFonts w:ascii="Calibri" w:hAnsi="Calibri" w:cs="Calibri"/>
      <w:noProof/>
      <w:sz w:val="22"/>
      <w:szCs w:val="22"/>
    </w:rPr>
  </w:style>
  <w:style w:type="table" w:styleId="PlainTable1">
    <w:name w:val="Plain Table 1"/>
    <w:basedOn w:val="TableNormal"/>
    <w:uiPriority w:val="41"/>
    <w:rsid w:val="007A3C8C"/>
    <w:pPr>
      <w:spacing w:after="0" w:line="240" w:lineRule="auto"/>
    </w:pPr>
    <w:rPr>
      <w:rFonts w:asciiTheme="minorHAnsi" w:eastAsiaTheme="minorEastAsia" w:hAnsiTheme="minorHAnsi" w:cstheme="minorBidi"/>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491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23</Pages>
  <Words>5860</Words>
  <Characters>33404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Kinard</dc:creator>
  <cp:keywords/>
  <dc:description/>
  <cp:lastModifiedBy>Kinard, Sean</cp:lastModifiedBy>
  <cp:revision>4</cp:revision>
  <dcterms:created xsi:type="dcterms:W3CDTF">2020-01-29T21:34:00Z</dcterms:created>
  <dcterms:modified xsi:type="dcterms:W3CDTF">2020-03-02T20:58:00Z</dcterms:modified>
</cp:coreProperties>
</file>