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FE946" w14:textId="0C43A454" w:rsidR="00E93F7A" w:rsidRPr="00FC0C1B" w:rsidRDefault="00E54D55" w:rsidP="00925095">
      <w:pPr>
        <w:spacing w:line="480" w:lineRule="auto"/>
        <w:rPr>
          <w:rFonts w:ascii="Arial" w:hAnsi="Arial" w:cs="Arial"/>
          <w:b/>
          <w:sz w:val="24"/>
          <w:szCs w:val="24"/>
        </w:rPr>
      </w:pPr>
      <w:r w:rsidRPr="00FC0C1B">
        <w:rPr>
          <w:rFonts w:ascii="Arial" w:hAnsi="Arial" w:cs="Arial"/>
          <w:b/>
          <w:sz w:val="24"/>
          <w:szCs w:val="24"/>
        </w:rPr>
        <w:t>Methods:</w:t>
      </w:r>
    </w:p>
    <w:p w14:paraId="147F773F" w14:textId="13DF1FF2" w:rsidR="00773AA6" w:rsidRPr="00FC0C1B" w:rsidRDefault="000D3F07" w:rsidP="00773AA6">
      <w:pPr>
        <w:spacing w:line="480" w:lineRule="auto"/>
        <w:rPr>
          <w:rFonts w:ascii="Arial" w:hAnsi="Arial" w:cs="Arial"/>
          <w:bCs/>
          <w:sz w:val="24"/>
          <w:szCs w:val="24"/>
        </w:rPr>
      </w:pPr>
      <w:r>
        <w:rPr>
          <w:rFonts w:ascii="Arial" w:hAnsi="Arial" w:cs="Arial"/>
          <w:b/>
          <w:sz w:val="24"/>
          <w:szCs w:val="24"/>
        </w:rPr>
        <w:t>Study Region</w:t>
      </w:r>
      <w:r w:rsidR="00E54D55" w:rsidRPr="00FC0C1B">
        <w:rPr>
          <w:rFonts w:ascii="Arial" w:hAnsi="Arial" w:cs="Arial"/>
          <w:b/>
          <w:sz w:val="24"/>
          <w:szCs w:val="24"/>
        </w:rPr>
        <w:t xml:space="preserve">: </w:t>
      </w:r>
      <w:r w:rsidR="00682890">
        <w:rPr>
          <w:rFonts w:ascii="Arial" w:hAnsi="Arial" w:cs="Arial"/>
          <w:sz w:val="24"/>
          <w:szCs w:val="24"/>
        </w:rPr>
        <w:t>T</w:t>
      </w:r>
      <w:r w:rsidR="002F7DC8" w:rsidRPr="00FC0C1B">
        <w:rPr>
          <w:rFonts w:ascii="Arial" w:hAnsi="Arial" w:cs="Arial"/>
          <w:sz w:val="24"/>
          <w:szCs w:val="24"/>
        </w:rPr>
        <w:t xml:space="preserve">he Texas Coastal Prairie </w:t>
      </w:r>
      <w:r w:rsidR="002F7DC8">
        <w:rPr>
          <w:rFonts w:ascii="Arial" w:hAnsi="Arial" w:cs="Arial"/>
          <w:sz w:val="24"/>
          <w:szCs w:val="24"/>
        </w:rPr>
        <w:t xml:space="preserve">contains </w:t>
      </w:r>
      <w:r w:rsidR="002F7DC8" w:rsidRPr="00FC0C1B">
        <w:rPr>
          <w:rFonts w:ascii="Arial" w:hAnsi="Arial" w:cs="Arial"/>
          <w:sz w:val="24"/>
          <w:szCs w:val="24"/>
        </w:rPr>
        <w:t xml:space="preserve">grassland prairie with forested areas occurring primarily along riverine systems. </w:t>
      </w:r>
      <w:r w:rsidR="00682890">
        <w:rPr>
          <w:rFonts w:ascii="Arial" w:hAnsi="Arial" w:cs="Arial"/>
          <w:bCs/>
          <w:sz w:val="24"/>
          <w:szCs w:val="24"/>
        </w:rPr>
        <w:t>During March and April of 2017, we sampled ten, wadable, perennial streams which span 12 counties from Kleberg County to Montgomery in South-Central</w:t>
      </w:r>
      <w:r w:rsidR="00682890" w:rsidRPr="00FC0C1B">
        <w:rPr>
          <w:rFonts w:ascii="Arial" w:hAnsi="Arial" w:cs="Arial"/>
          <w:bCs/>
          <w:sz w:val="24"/>
          <w:szCs w:val="24"/>
        </w:rPr>
        <w:t xml:space="preserve"> Texas</w:t>
      </w:r>
      <w:r w:rsidR="00682890">
        <w:rPr>
          <w:rFonts w:ascii="Arial" w:hAnsi="Arial" w:cs="Arial"/>
          <w:bCs/>
          <w:sz w:val="24"/>
          <w:szCs w:val="24"/>
        </w:rPr>
        <w:t>, USA. Each study site is located within</w:t>
      </w:r>
      <w:r w:rsidR="00682890" w:rsidRPr="00FC0C1B">
        <w:rPr>
          <w:rFonts w:ascii="Arial" w:hAnsi="Arial" w:cs="Arial"/>
          <w:bCs/>
          <w:sz w:val="24"/>
          <w:szCs w:val="24"/>
        </w:rPr>
        <w:t xml:space="preserve"> 100 meters of a USGS stream gauge which continuously monitor streamflow and climate data year-round.</w:t>
      </w:r>
    </w:p>
    <w:p w14:paraId="3D7D2848" w14:textId="7910918F" w:rsidR="000D3F07" w:rsidRPr="00FC0C1B" w:rsidRDefault="002F7DC8" w:rsidP="000D3F07">
      <w:pPr>
        <w:spacing w:line="480" w:lineRule="auto"/>
        <w:rPr>
          <w:rFonts w:ascii="Arial" w:hAnsi="Arial" w:cs="Arial"/>
          <w:sz w:val="24"/>
          <w:szCs w:val="24"/>
        </w:rPr>
      </w:pPr>
      <w:r>
        <w:rPr>
          <w:rFonts w:ascii="Arial" w:hAnsi="Arial" w:cs="Arial"/>
          <w:sz w:val="24"/>
          <w:szCs w:val="24"/>
        </w:rPr>
        <w:t xml:space="preserve">Study sites were chosen to maximize differences in precipitation with minimal changes in underlying geology and elevation. </w:t>
      </w:r>
      <w:r>
        <w:rPr>
          <w:rFonts w:ascii="Arial" w:hAnsi="Arial" w:cs="Arial"/>
          <w:bCs/>
          <w:sz w:val="24"/>
          <w:szCs w:val="24"/>
        </w:rPr>
        <w:t>T</w:t>
      </w:r>
      <w:r w:rsidRPr="00FC0C1B">
        <w:rPr>
          <w:rFonts w:ascii="Arial" w:hAnsi="Arial" w:cs="Arial"/>
          <w:bCs/>
          <w:sz w:val="24"/>
          <w:szCs w:val="24"/>
        </w:rPr>
        <w:t xml:space="preserve">he annual precipitation </w:t>
      </w:r>
      <w:r>
        <w:rPr>
          <w:rFonts w:ascii="Arial" w:hAnsi="Arial" w:cs="Arial"/>
          <w:bCs/>
          <w:sz w:val="24"/>
          <w:szCs w:val="24"/>
        </w:rPr>
        <w:t>ranges from</w:t>
      </w:r>
      <w:r w:rsidRPr="00FC0C1B">
        <w:rPr>
          <w:rFonts w:ascii="Arial" w:hAnsi="Arial" w:cs="Arial"/>
          <w:bCs/>
          <w:sz w:val="24"/>
          <w:szCs w:val="24"/>
        </w:rPr>
        <w:t xml:space="preserve"> 48-125 cm within the study region which spans a linear distance of 378 km</w:t>
      </w:r>
      <w:r>
        <w:rPr>
          <w:rFonts w:ascii="Arial" w:hAnsi="Arial" w:cs="Arial"/>
          <w:bCs/>
          <w:sz w:val="24"/>
          <w:szCs w:val="24"/>
        </w:rPr>
        <w:t xml:space="preserve"> </w:t>
      </w:r>
      <w:r>
        <w:rPr>
          <w:rFonts w:ascii="Arial" w:hAnsi="Arial" w:cs="Arial"/>
          <w:bCs/>
          <w:sz w:val="24"/>
          <w:szCs w:val="24"/>
        </w:rPr>
        <w:fldChar w:fldCharType="begin"/>
      </w:r>
      <w:r>
        <w:rPr>
          <w:rFonts w:ascii="Arial" w:hAnsi="Arial" w:cs="Arial"/>
          <w:bCs/>
          <w:sz w:val="24"/>
          <w:szCs w:val="24"/>
        </w:rPr>
        <w:instrText xml:space="preserve"> ADDIN EN.CITE &lt;EndNote&gt;&lt;Cite&gt;&lt;Author&gt;Falcone&lt;/Author&gt;&lt;Year&gt;2011&lt;/Year&gt;&lt;RecNum&gt;67&lt;/RecNum&gt;&lt;DisplayText&gt;(Falcone 2011)&lt;/DisplayText&gt;&lt;record&gt;&lt;rec-number&gt;67&lt;/rec-number&gt;&lt;foreign-keys&gt;&lt;key app="EN" db-id="fzt5daz5eexrvhezevkpw9shp2fpffwdpre5" timestamp="1553293604"&gt;67&lt;/key&gt;&lt;/foreign-keys&gt;&lt;ref-type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Pr>
          <w:rFonts w:ascii="Arial" w:hAnsi="Arial" w:cs="Arial"/>
          <w:bCs/>
          <w:sz w:val="24"/>
          <w:szCs w:val="24"/>
        </w:rPr>
        <w:fldChar w:fldCharType="separate"/>
      </w:r>
      <w:r>
        <w:rPr>
          <w:rFonts w:ascii="Arial" w:hAnsi="Arial" w:cs="Arial"/>
          <w:bCs/>
          <w:noProof/>
          <w:sz w:val="24"/>
          <w:szCs w:val="24"/>
        </w:rPr>
        <w:t>(Falcone 2011)</w:t>
      </w:r>
      <w:r>
        <w:rPr>
          <w:rFonts w:ascii="Arial" w:hAnsi="Arial" w:cs="Arial"/>
          <w:bCs/>
          <w:sz w:val="24"/>
          <w:szCs w:val="24"/>
        </w:rPr>
        <w:fldChar w:fldCharType="end"/>
      </w:r>
      <w:r w:rsidRPr="00FC0C1B">
        <w:rPr>
          <w:rFonts w:ascii="Arial" w:hAnsi="Arial" w:cs="Arial"/>
          <w:bCs/>
          <w:sz w:val="24"/>
          <w:szCs w:val="24"/>
        </w:rPr>
        <w:t xml:space="preserve">. </w:t>
      </w:r>
      <w:r w:rsidR="000D3F07" w:rsidRPr="00FC0C1B">
        <w:rPr>
          <w:rFonts w:ascii="Arial" w:hAnsi="Arial" w:cs="Arial"/>
          <w:sz w:val="24"/>
          <w:szCs w:val="24"/>
        </w:rPr>
        <w:t>The surface geology is characterized by fine clays, quaternary and sedimentary sand. The streams have similar median flows (0.02-22.09 m</w:t>
      </w:r>
      <w:r w:rsidR="000D3F07" w:rsidRPr="00FC0C1B">
        <w:rPr>
          <w:rFonts w:ascii="Arial" w:hAnsi="Arial" w:cs="Arial"/>
          <w:sz w:val="24"/>
          <w:szCs w:val="24"/>
          <w:vertAlign w:val="superscript"/>
        </w:rPr>
        <w:t>3</w:t>
      </w:r>
      <w:r w:rsidR="000D3F07" w:rsidRPr="00FC0C1B">
        <w:rPr>
          <w:rFonts w:ascii="Tahoma" w:hAnsi="Tahoma" w:cs="Tahoma"/>
          <w:sz w:val="24"/>
          <w:szCs w:val="24"/>
        </w:rPr>
        <w:t>⸱</w:t>
      </w:r>
      <w:r w:rsidR="000D3F07" w:rsidRPr="00FC0C1B">
        <w:rPr>
          <w:rFonts w:ascii="Arial" w:hAnsi="Arial" w:cs="Arial"/>
          <w:sz w:val="24"/>
          <w:szCs w:val="24"/>
        </w:rPr>
        <w:t>min</w:t>
      </w:r>
      <w:r w:rsidR="000D3F07" w:rsidRPr="00FC0C1B">
        <w:rPr>
          <w:rFonts w:ascii="Arial" w:hAnsi="Arial" w:cs="Arial"/>
          <w:sz w:val="24"/>
          <w:szCs w:val="24"/>
          <w:vertAlign w:val="superscript"/>
        </w:rPr>
        <w:t>-1</w:t>
      </w:r>
      <w:r w:rsidR="000D3F07" w:rsidRPr="00FC0C1B">
        <w:rPr>
          <w:rFonts w:ascii="Arial" w:hAnsi="Arial" w:cs="Arial"/>
          <w:sz w:val="24"/>
          <w:szCs w:val="24"/>
        </w:rPr>
        <w:t>), elevations (14-61 m), substrates (quaternary), and average air temperatures (</w:t>
      </w:r>
      <w:r>
        <w:rPr>
          <w:rFonts w:ascii="Arial" w:hAnsi="Arial" w:cs="Arial"/>
          <w:sz w:val="24"/>
          <w:szCs w:val="24"/>
        </w:rPr>
        <w:t>19.9-22.1</w:t>
      </w:r>
      <w:r w:rsidR="000D3F07" w:rsidRPr="00FC0C1B">
        <w:rPr>
          <w:rFonts w:ascii="Cambria Math" w:hAnsi="Cambria Math" w:cs="Cambria Math"/>
          <w:sz w:val="24"/>
          <w:szCs w:val="24"/>
        </w:rPr>
        <w:t>℃</w:t>
      </w:r>
      <w:r w:rsidR="000D3F07" w:rsidRPr="00FC0C1B">
        <w:rPr>
          <w:rFonts w:ascii="Arial" w:hAnsi="Arial" w:cs="Arial"/>
          <w:sz w:val="24"/>
          <w:szCs w:val="24"/>
        </w:rPr>
        <w:t xml:space="preserve">) (Table 1). </w:t>
      </w:r>
    </w:p>
    <w:p w14:paraId="657923D9" w14:textId="03197C92" w:rsidR="00D62A88" w:rsidRPr="00FC0C1B" w:rsidRDefault="00E93F7A" w:rsidP="00925095">
      <w:pPr>
        <w:spacing w:line="480" w:lineRule="auto"/>
        <w:rPr>
          <w:rFonts w:ascii="Arial" w:hAnsi="Arial" w:cs="Arial"/>
          <w:sz w:val="24"/>
          <w:szCs w:val="24"/>
        </w:rPr>
      </w:pPr>
      <w:r w:rsidRPr="00FC0C1B">
        <w:rPr>
          <w:rFonts w:ascii="Arial" w:hAnsi="Arial" w:cs="Arial"/>
          <w:b/>
          <w:bCs/>
          <w:sz w:val="24"/>
          <w:szCs w:val="24"/>
        </w:rPr>
        <w:t xml:space="preserve">Biological Sampling: </w:t>
      </w:r>
      <w:r w:rsidRPr="00FC0C1B">
        <w:rPr>
          <w:rFonts w:ascii="Arial" w:hAnsi="Arial" w:cs="Arial"/>
          <w:sz w:val="24"/>
          <w:szCs w:val="24"/>
        </w:rPr>
        <w:t xml:space="preserve">Fish communities were sampled using a Smith-Root LR-24 Backpack </w:t>
      </w:r>
      <w:r w:rsidR="00D62A88" w:rsidRPr="00FC0C1B">
        <w:rPr>
          <w:rFonts w:ascii="Arial" w:hAnsi="Arial" w:cs="Arial"/>
          <w:sz w:val="24"/>
          <w:szCs w:val="24"/>
        </w:rPr>
        <w:t xml:space="preserve">in a single pass survey of a </w:t>
      </w:r>
      <w:r w:rsidR="00A60144" w:rsidRPr="00FC0C1B">
        <w:rPr>
          <w:rFonts w:ascii="Arial" w:hAnsi="Arial" w:cs="Arial"/>
          <w:sz w:val="24"/>
          <w:szCs w:val="24"/>
        </w:rPr>
        <w:t>100</w:t>
      </w:r>
      <w:r w:rsidR="00D62A88" w:rsidRPr="00FC0C1B">
        <w:rPr>
          <w:rFonts w:ascii="Arial" w:hAnsi="Arial" w:cs="Arial"/>
          <w:sz w:val="24"/>
          <w:szCs w:val="24"/>
        </w:rPr>
        <w:t>-meter reac</w:t>
      </w:r>
      <w:r w:rsidR="002730AF" w:rsidRPr="00FC0C1B">
        <w:rPr>
          <w:rFonts w:ascii="Arial" w:hAnsi="Arial" w:cs="Arial"/>
          <w:sz w:val="24"/>
          <w:szCs w:val="24"/>
        </w:rPr>
        <w:t xml:space="preserve">h </w:t>
      </w:r>
      <w:r w:rsidR="002730AF" w:rsidRPr="00FC0C1B">
        <w:rPr>
          <w:rFonts w:ascii="Arial" w:hAnsi="Arial" w:cs="Arial"/>
          <w:sz w:val="24"/>
          <w:szCs w:val="24"/>
        </w:rPr>
        <w:fldChar w:fldCharType="begin"/>
      </w:r>
      <w:r w:rsidR="002730AF" w:rsidRPr="00FC0C1B">
        <w:rPr>
          <w:rFonts w:ascii="Arial" w:hAnsi="Arial" w:cs="Arial"/>
          <w:sz w:val="24"/>
          <w:szCs w:val="24"/>
        </w:rPr>
        <w:instrText xml:space="preserve"> ADDIN EN.CITE &lt;EndNote&gt;&lt;Cite&gt;&lt;Author&gt;Lamberti&lt;/Author&gt;&lt;Year&gt;2007&lt;/Year&gt;&lt;RecNum&gt;179&lt;/RecNum&gt;&lt;DisplayText&gt;(Lamberti 2007)&lt;/DisplayText&gt;&lt;record&gt;&lt;rec-number&gt;179&lt;/rec-number&gt;&lt;foreign-keys&gt;&lt;key app="EN" db-id="fzt5daz5eexrvhezevkpw9shp2fpffwdpre5" timestamp="1581446568"&gt;179&lt;/key&gt;&lt;/foreign-keys&gt;&lt;ref-type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2730AF" w:rsidRPr="00FC0C1B">
        <w:rPr>
          <w:rFonts w:ascii="Arial" w:hAnsi="Arial" w:cs="Arial"/>
          <w:sz w:val="24"/>
          <w:szCs w:val="24"/>
        </w:rPr>
        <w:fldChar w:fldCharType="separate"/>
      </w:r>
      <w:r w:rsidR="002730AF" w:rsidRPr="00FC0C1B">
        <w:rPr>
          <w:rFonts w:ascii="Arial" w:hAnsi="Arial" w:cs="Arial"/>
          <w:noProof/>
          <w:sz w:val="24"/>
          <w:szCs w:val="24"/>
        </w:rPr>
        <w:t>(Lamberti 2007)</w:t>
      </w:r>
      <w:r w:rsidR="002730AF" w:rsidRPr="00FC0C1B">
        <w:rPr>
          <w:rFonts w:ascii="Arial" w:hAnsi="Arial" w:cs="Arial"/>
          <w:sz w:val="24"/>
          <w:szCs w:val="24"/>
        </w:rPr>
        <w:fldChar w:fldCharType="end"/>
      </w:r>
      <w:r w:rsidR="002730AF" w:rsidRPr="00FC0C1B">
        <w:rPr>
          <w:rFonts w:ascii="Arial" w:hAnsi="Arial" w:cs="Arial"/>
          <w:sz w:val="24"/>
          <w:szCs w:val="24"/>
        </w:rPr>
        <w:t xml:space="preserve">. </w:t>
      </w:r>
      <w:r w:rsidR="00D62A88" w:rsidRPr="00FC0C1B">
        <w:rPr>
          <w:rFonts w:ascii="Arial" w:hAnsi="Arial" w:cs="Arial"/>
          <w:sz w:val="24"/>
          <w:szCs w:val="24"/>
        </w:rPr>
        <w:t>Fish species are field identified to species using</w:t>
      </w:r>
      <w:r w:rsidR="00695141" w:rsidRPr="00FC0C1B">
        <w:rPr>
          <w:rFonts w:ascii="Arial" w:hAnsi="Arial" w:cs="Arial"/>
          <w:sz w:val="24"/>
          <w:szCs w:val="24"/>
        </w:rPr>
        <w:t xml:space="preserve"> a</w:t>
      </w:r>
      <w:r w:rsidR="00D62A88" w:rsidRPr="00FC0C1B">
        <w:rPr>
          <w:rFonts w:ascii="Arial" w:hAnsi="Arial" w:cs="Arial"/>
          <w:sz w:val="24"/>
          <w:szCs w:val="24"/>
        </w:rPr>
        <w:t xml:space="preserve"> field guide</w:t>
      </w:r>
      <w:r w:rsidR="00695141" w:rsidRPr="00FC0C1B">
        <w:rPr>
          <w:rFonts w:ascii="Arial" w:hAnsi="Arial" w:cs="Arial"/>
          <w:sz w:val="24"/>
          <w:szCs w:val="24"/>
        </w:rPr>
        <w:t xml:space="preserve"> </w:t>
      </w:r>
      <w:r w:rsidR="00695141" w:rsidRPr="00FC0C1B">
        <w:rPr>
          <w:rFonts w:ascii="Arial" w:hAnsi="Arial" w:cs="Arial"/>
          <w:sz w:val="24"/>
          <w:szCs w:val="24"/>
        </w:rPr>
        <w:fldChar w:fldCharType="begin"/>
      </w:r>
      <w:r w:rsidR="00695141" w:rsidRPr="00FC0C1B">
        <w:rPr>
          <w:rFonts w:ascii="Arial" w:hAnsi="Arial" w:cs="Arial"/>
          <w:sz w:val="24"/>
          <w:szCs w:val="24"/>
        </w:rPr>
        <w:instrText xml:space="preserve"> ADDIN EN.CITE &lt;EndNote&gt;&lt;Cite&gt;&lt;Author&gt;Thomas C&lt;/Author&gt;&lt;Year&gt;2007&lt;/Year&gt;&lt;RecNum&gt;98&lt;/RecNum&gt;&lt;DisplayText&gt;(Thomas C 2007)&lt;/DisplayText&gt;&lt;record&gt;&lt;rec-number&gt;98&lt;/rec-number&gt;&lt;foreign-keys&gt;&lt;key app="EN" db-id="fzt5daz5eexrvhezevkpw9shp2fpffwdpre5" timestamp="1553637107"&gt;98&lt;/key&gt;&lt;/foreign-keys&gt;&lt;ref-type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695141" w:rsidRPr="00FC0C1B">
        <w:rPr>
          <w:rFonts w:ascii="Arial" w:hAnsi="Arial" w:cs="Arial"/>
          <w:sz w:val="24"/>
          <w:szCs w:val="24"/>
        </w:rPr>
        <w:fldChar w:fldCharType="separate"/>
      </w:r>
      <w:r w:rsidR="00695141" w:rsidRPr="00FC0C1B">
        <w:rPr>
          <w:rFonts w:ascii="Arial" w:hAnsi="Arial" w:cs="Arial"/>
          <w:noProof/>
          <w:sz w:val="24"/>
          <w:szCs w:val="24"/>
        </w:rPr>
        <w:t>(Thomas C 2007)</w:t>
      </w:r>
      <w:r w:rsidR="00695141" w:rsidRPr="00FC0C1B">
        <w:rPr>
          <w:rFonts w:ascii="Arial" w:hAnsi="Arial" w:cs="Arial"/>
          <w:sz w:val="24"/>
          <w:szCs w:val="24"/>
        </w:rPr>
        <w:fldChar w:fldCharType="end"/>
      </w:r>
      <w:r w:rsidR="00B97EBB" w:rsidRPr="00FC0C1B">
        <w:rPr>
          <w:rFonts w:ascii="Arial" w:hAnsi="Arial" w:cs="Arial"/>
          <w:sz w:val="24"/>
          <w:szCs w:val="24"/>
        </w:rPr>
        <w:t xml:space="preserve"> and photographed</w:t>
      </w:r>
      <w:r w:rsidR="00D62A88" w:rsidRPr="00FC0C1B">
        <w:rPr>
          <w:rFonts w:ascii="Arial" w:hAnsi="Arial" w:cs="Arial"/>
          <w:sz w:val="24"/>
          <w:szCs w:val="24"/>
        </w:rPr>
        <w:t xml:space="preserve">. Several specimens of each species </w:t>
      </w:r>
      <w:r w:rsidR="00B97EBB" w:rsidRPr="00FC0C1B">
        <w:rPr>
          <w:rFonts w:ascii="Arial" w:hAnsi="Arial" w:cs="Arial"/>
          <w:sz w:val="24"/>
          <w:szCs w:val="24"/>
        </w:rPr>
        <w:t>were</w:t>
      </w:r>
      <w:r w:rsidR="00D62A88" w:rsidRPr="00FC0C1B">
        <w:rPr>
          <w:rFonts w:ascii="Arial" w:hAnsi="Arial" w:cs="Arial"/>
          <w:sz w:val="24"/>
          <w:szCs w:val="24"/>
        </w:rPr>
        <w:t xml:space="preserve"> euthanized using tricaine mesylate (MS-222) and stored in &gt;70% denatured ethanol as voucher specimens for lab confirmation of species identification. Fish Voucher specimens </w:t>
      </w:r>
      <w:r w:rsidR="00B97EBB" w:rsidRPr="00FC0C1B">
        <w:rPr>
          <w:rFonts w:ascii="Arial" w:hAnsi="Arial" w:cs="Arial"/>
          <w:sz w:val="24"/>
          <w:szCs w:val="24"/>
        </w:rPr>
        <w:t>we</w:t>
      </w:r>
      <w:r w:rsidR="00D62A88" w:rsidRPr="00FC0C1B">
        <w:rPr>
          <w:rFonts w:ascii="Arial" w:hAnsi="Arial" w:cs="Arial"/>
          <w:sz w:val="24"/>
          <w:szCs w:val="24"/>
        </w:rPr>
        <w:t xml:space="preserve">re identified using the Texas Academy of Science dichotomous key </w:t>
      </w:r>
      <w:r w:rsidR="002730AF" w:rsidRPr="00FC0C1B">
        <w:rPr>
          <w:rFonts w:ascii="Arial" w:hAnsi="Arial" w:cs="Arial"/>
          <w:sz w:val="24"/>
          <w:szCs w:val="24"/>
        </w:rPr>
        <w:fldChar w:fldCharType="begin"/>
      </w:r>
      <w:r w:rsidR="002730AF" w:rsidRPr="00FC0C1B">
        <w:rPr>
          <w:rFonts w:ascii="Arial" w:hAnsi="Arial" w:cs="Arial"/>
          <w:sz w:val="24"/>
          <w:szCs w:val="24"/>
        </w:rPr>
        <w:instrText xml:space="preserve"> ADDIN EN.CITE &lt;EndNote&gt;&lt;Cite&gt;&lt;Author&gt;Hubbs&lt;/Author&gt;&lt;Year&gt;2008&lt;/Year&gt;&lt;RecNum&gt;181&lt;/RecNum&gt;&lt;DisplayText&gt;(Hubbs 2008)&lt;/DisplayText&gt;&lt;record&gt;&lt;rec-number&gt;181&lt;/rec-number&gt;&lt;foreign-keys&gt;&lt;key app="EN" db-id="fzt5daz5eexrvhezevkpw9shp2fpffwdpre5" timestamp="1581452487"&gt;181&lt;/key&gt;&lt;/foreign-keys&gt;&lt;ref-type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2730AF" w:rsidRPr="00FC0C1B">
        <w:rPr>
          <w:rFonts w:ascii="Arial" w:hAnsi="Arial" w:cs="Arial"/>
          <w:sz w:val="24"/>
          <w:szCs w:val="24"/>
        </w:rPr>
        <w:fldChar w:fldCharType="separate"/>
      </w:r>
      <w:r w:rsidR="002730AF" w:rsidRPr="00FC0C1B">
        <w:rPr>
          <w:rFonts w:ascii="Arial" w:hAnsi="Arial" w:cs="Arial"/>
          <w:noProof/>
          <w:sz w:val="24"/>
          <w:szCs w:val="24"/>
        </w:rPr>
        <w:t>(Hubbs 2008)</w:t>
      </w:r>
      <w:r w:rsidR="002730AF" w:rsidRPr="00FC0C1B">
        <w:rPr>
          <w:rFonts w:ascii="Arial" w:hAnsi="Arial" w:cs="Arial"/>
          <w:sz w:val="24"/>
          <w:szCs w:val="24"/>
        </w:rPr>
        <w:fldChar w:fldCharType="end"/>
      </w:r>
      <w:r w:rsidR="00B97EBB" w:rsidRPr="00FC0C1B">
        <w:rPr>
          <w:rFonts w:ascii="Arial" w:hAnsi="Arial" w:cs="Arial"/>
          <w:sz w:val="24"/>
          <w:szCs w:val="24"/>
        </w:rPr>
        <w:t xml:space="preserve"> and </w:t>
      </w:r>
      <w:r w:rsidR="00D62A88" w:rsidRPr="00FC0C1B">
        <w:rPr>
          <w:rFonts w:ascii="Arial" w:hAnsi="Arial" w:cs="Arial"/>
          <w:sz w:val="24"/>
          <w:szCs w:val="24"/>
        </w:rPr>
        <w:t>cross referenced with field identifications</w:t>
      </w:r>
      <w:r w:rsidR="00B97EBB" w:rsidRPr="00FC0C1B">
        <w:rPr>
          <w:rFonts w:ascii="Arial" w:hAnsi="Arial" w:cs="Arial"/>
          <w:sz w:val="24"/>
          <w:szCs w:val="24"/>
        </w:rPr>
        <w:t>.</w:t>
      </w:r>
    </w:p>
    <w:p w14:paraId="03CC8EE9" w14:textId="4600563E" w:rsidR="00A60144" w:rsidRPr="00FC0C1B" w:rsidRDefault="006E10CC" w:rsidP="00925095">
      <w:pPr>
        <w:spacing w:line="480" w:lineRule="auto"/>
        <w:rPr>
          <w:rFonts w:ascii="Arial" w:hAnsi="Arial" w:cs="Arial"/>
          <w:sz w:val="24"/>
          <w:szCs w:val="24"/>
        </w:rPr>
      </w:pPr>
      <w:r w:rsidRPr="00FC0C1B">
        <w:rPr>
          <w:rFonts w:ascii="Arial" w:hAnsi="Arial" w:cs="Arial"/>
          <w:sz w:val="24"/>
          <w:szCs w:val="24"/>
        </w:rPr>
        <w:t>S</w:t>
      </w:r>
      <w:r w:rsidR="00F047CE" w:rsidRPr="00FC0C1B">
        <w:rPr>
          <w:rFonts w:ascii="Arial" w:hAnsi="Arial" w:cs="Arial"/>
          <w:sz w:val="24"/>
          <w:szCs w:val="24"/>
        </w:rPr>
        <w:t xml:space="preserve">ingle-pass electrofishing surveys are considered contentious in their accuracy. Although most species are caught in the first pass, rare species are often missed until </w:t>
      </w:r>
      <w:r w:rsidR="00F047CE" w:rsidRPr="00FC0C1B">
        <w:rPr>
          <w:rFonts w:ascii="Arial" w:hAnsi="Arial" w:cs="Arial"/>
          <w:sz w:val="24"/>
          <w:szCs w:val="24"/>
        </w:rPr>
        <w:lastRenderedPageBreak/>
        <w:t xml:space="preserve">the second or third pass </w:t>
      </w:r>
      <w:r w:rsidR="00F047CE" w:rsidRPr="00FC0C1B">
        <w:rPr>
          <w:rFonts w:ascii="Arial" w:hAnsi="Arial" w:cs="Arial"/>
          <w:sz w:val="24"/>
          <w:szCs w:val="24"/>
        </w:rPr>
        <w:fldChar w:fldCharType="begin"/>
      </w:r>
      <w:r w:rsidR="00F047CE" w:rsidRPr="00FC0C1B">
        <w:rPr>
          <w:rFonts w:ascii="Arial" w:hAnsi="Arial" w:cs="Arial"/>
          <w:sz w:val="24"/>
          <w:szCs w:val="24"/>
        </w:rPr>
        <w:instrText xml:space="preserve"> ADDIN EN.CITE &lt;EndNote&gt;&lt;Cite&gt;&lt;Author&gt;Pusey&lt;/Author&gt;&lt;Year&gt;1998&lt;/Year&gt;&lt;RecNum&gt;183&lt;/RecNum&gt;&lt;DisplayText&gt;(Pusey, Kennard et al. 1998)&lt;/DisplayText&gt;&lt;record&gt;&lt;rec-number&gt;183&lt;/rec-number&gt;&lt;foreign-keys&gt;&lt;key app="EN" db-id="fzt5daz5eexrvhezevkpw9shp2fpffwdpre5" timestamp="1581454551"&gt;183&lt;/key&gt;&lt;/foreign-keys&gt;&lt;ref-type name="Journal Article"&gt;17&lt;/ref-type&gt;&lt;contributors&gt;&lt;authors&gt;&lt;author&gt;Pusey, B. J.&lt;/author&gt;&lt;author&gt;Kennard, M. J.&lt;/author&gt;&lt;author&gt;Arthur, J. M.&lt;/author&gt;&lt;author&gt;Arthington, A. H.&lt;/author&gt;&lt;/authors&gt;&lt;/contributors&gt;&lt;auth-address&gt;Griffith Univ, Ctr Catchment &amp;amp; In Stream Res, Nathan, Qld 4111, Australia&amp;#xD;Griffith Univ, Fac Environm Sci, Nathan, Qld 4111, Australia&lt;/auth-address&gt;&lt;titles&gt;&lt;title&gt;Quantitative sampling of stream fish assemblages: Single- vs multiple-pass electrofishing&lt;/title&gt;&lt;secondary-title&gt;Australian Journal of Ecology&lt;/secondary-title&gt;&lt;alt-title&gt;Aust J Ecol&lt;/alt-title&gt;&lt;/titles&gt;&lt;periodical&gt;&lt;full-title&gt;Australian Journal of Ecology&lt;/full-title&gt;&lt;abbr-1&gt;Aust J Ecol&lt;/abbr-1&gt;&lt;/periodical&gt;&lt;alt-periodical&gt;&lt;full-title&gt;Australian Journal of Ecology&lt;/full-title&gt;&lt;abbr-1&gt;Aust J Ecol&lt;/abbr-1&gt;&lt;/alt-periodical&gt;&lt;pages&gt;365-374&lt;/pages&gt;&lt;volume&gt;23&lt;/volume&gt;&lt;number&gt;4&lt;/number&gt;&lt;keywords&gt;&lt;keyword&gt;fresh-water fish&lt;/keyword&gt;&lt;keyword&gt;northern queensland&lt;/keyword&gt;&lt;keyword&gt;community structure&lt;/keyword&gt;&lt;keyword&gt;species richness&lt;/keyword&gt;&lt;keyword&gt;wet tropics&lt;/keyword&gt;&lt;keyword&gt;habitat use&lt;/keyword&gt;&lt;keyword&gt;australia&lt;/keyword&gt;&lt;keyword&gt;ordination&lt;/keyword&gt;&lt;keyword&gt;efficiency&lt;/keyword&gt;&lt;keyword&gt;abundance&lt;/keyword&gt;&lt;/keywords&gt;&lt;dates&gt;&lt;year&gt;1998&lt;/year&gt;&lt;pub-dates&gt;&lt;date&gt;Aug&lt;/date&gt;&lt;/pub-dates&gt;&lt;/dates&gt;&lt;isbn&gt;0307-692x&lt;/isbn&gt;&lt;accession-num&gt;WOS:000075171700006&lt;/accession-num&gt;&lt;urls&gt;&lt;related-urls&gt;&lt;url&gt;&amp;lt;Go to ISI&amp;gt;://WOS:000075171700006&lt;/url&gt;&lt;url&gt;https://onlinelibrary.wiley.com/doi/abs/10.1111/j.1442-9993.1998.tb00741.x&lt;/url&gt;&lt;/related-urls&gt;&lt;/urls&gt;&lt;electronic-resource-num&gt;DOI 10.1111/j.1442-9993.1998.tb00741.x&lt;/electronic-resource-num&gt;&lt;language&gt;English&lt;/language&gt;&lt;/record&gt;&lt;/Cite&gt;&lt;/EndNote&gt;</w:instrText>
      </w:r>
      <w:r w:rsidR="00F047CE" w:rsidRPr="00FC0C1B">
        <w:rPr>
          <w:rFonts w:ascii="Arial" w:hAnsi="Arial" w:cs="Arial"/>
          <w:sz w:val="24"/>
          <w:szCs w:val="24"/>
        </w:rPr>
        <w:fldChar w:fldCharType="separate"/>
      </w:r>
      <w:r w:rsidR="00F047CE" w:rsidRPr="00FC0C1B">
        <w:rPr>
          <w:rFonts w:ascii="Arial" w:hAnsi="Arial" w:cs="Arial"/>
          <w:noProof/>
          <w:sz w:val="24"/>
          <w:szCs w:val="24"/>
        </w:rPr>
        <w:t>(Pusey, Kennard et al. 1998)</w:t>
      </w:r>
      <w:r w:rsidR="00F047CE" w:rsidRPr="00FC0C1B">
        <w:rPr>
          <w:rFonts w:ascii="Arial" w:hAnsi="Arial" w:cs="Arial"/>
          <w:sz w:val="24"/>
          <w:szCs w:val="24"/>
        </w:rPr>
        <w:fldChar w:fldCharType="end"/>
      </w:r>
      <w:r w:rsidR="00F047CE" w:rsidRPr="00FC0C1B">
        <w:rPr>
          <w:rFonts w:ascii="Arial" w:hAnsi="Arial" w:cs="Arial"/>
          <w:sz w:val="24"/>
          <w:szCs w:val="24"/>
        </w:rPr>
        <w:t xml:space="preserve">. The sample reach length for a single-pass survey needs to include a number of representative habitats that depends on the sampling efficiency of the shockers and density of fish within the system. </w:t>
      </w:r>
      <w:r w:rsidR="00A60144" w:rsidRPr="00FC0C1B">
        <w:rPr>
          <w:rFonts w:ascii="Arial" w:hAnsi="Arial" w:cs="Arial"/>
          <w:sz w:val="24"/>
          <w:szCs w:val="24"/>
        </w:rPr>
        <w:t xml:space="preserve">The reach length for </w:t>
      </w:r>
      <w:r w:rsidR="00F047CE" w:rsidRPr="00FC0C1B">
        <w:rPr>
          <w:rFonts w:ascii="Arial" w:hAnsi="Arial" w:cs="Arial"/>
          <w:sz w:val="24"/>
          <w:szCs w:val="24"/>
        </w:rPr>
        <w:t xml:space="preserve">a </w:t>
      </w:r>
      <w:r w:rsidR="00A60144" w:rsidRPr="00FC0C1B">
        <w:rPr>
          <w:rFonts w:ascii="Arial" w:hAnsi="Arial" w:cs="Arial"/>
          <w:sz w:val="24"/>
          <w:szCs w:val="24"/>
        </w:rPr>
        <w:t xml:space="preserve">survey of fish assemblages is recommended to be 40 times the wetted width of a given stream </w:t>
      </w:r>
      <w:r w:rsidR="00A60144" w:rsidRPr="00FC0C1B">
        <w:rPr>
          <w:rFonts w:ascii="Arial" w:hAnsi="Arial" w:cs="Arial"/>
          <w:sz w:val="24"/>
          <w:szCs w:val="24"/>
        </w:rPr>
        <w:fldChar w:fldCharType="begin"/>
      </w:r>
      <w:r w:rsidR="00A60144" w:rsidRPr="00FC0C1B">
        <w:rPr>
          <w:rFonts w:ascii="Arial" w:hAnsi="Arial" w:cs="Arial"/>
          <w:sz w:val="24"/>
          <w:szCs w:val="24"/>
        </w:rPr>
        <w:instrText xml:space="preserve"> ADDIN EN.CITE &lt;EndNote&gt;&lt;Cite&gt;&lt;Author&gt;Reynolds&lt;/Author&gt;&lt;Year&gt;2003&lt;/Year&gt;&lt;RecNum&gt;180&lt;/RecNum&gt;&lt;DisplayText&gt;(Reynolds, Herlihy et al. 2003)&lt;/DisplayText&gt;&lt;record&gt;&lt;rec-number&gt;180&lt;/rec-number&gt;&lt;foreign-keys&gt;&lt;key app="EN" db-id="fzt5daz5eexrvhezevkpw9shp2fpffwdpre5" timestamp="1581447627"&gt;180&lt;/key&gt;&lt;/foreign-keys&gt;&lt;ref-type name="Journal Article"&gt;17&lt;/ref-type&gt;&lt;contributors&gt;&lt;authors&gt;&lt;author&gt;Reynolds, L.&lt;/author&gt;&lt;author&gt;Herlihy, A. T.&lt;/author&gt;&lt;author&gt;Kaufmann, P. R.&lt;/author&gt;&lt;author&gt;Gregory, S. V.&lt;/author&gt;&lt;author&gt;Hughes, R. M.&lt;/author&gt;&lt;/authors&gt;&lt;/contributors&gt;&lt;auth-address&gt;US EPA, Corvallis, OR 97333 USA&amp;#xD;Oregon State Univ, Dept Fisheries &amp;amp; Wildlife, Corvallis, OR 97331 USA&amp;#xD;Dynamac, Corvallis, OR 97333 USA&lt;/auth-address&gt;&lt;titles&gt;&lt;title&gt;Electrofishing effort requirements for assessing species richness and biotic integrity in western Oregon streams&lt;/title&gt;&lt;secondary-title&gt;North American Journal of Fisheries Management&lt;/secondary-title&gt;&lt;alt-title&gt;N Am J Fish Manage&lt;/alt-title&gt;&lt;/titles&gt;&lt;periodical&gt;&lt;full-title&gt;North American Journal of Fisheries Management&lt;/full-title&gt;&lt;abbr-1&gt;N Am J Fish Manage&lt;/abbr-1&gt;&lt;/periodical&gt;&lt;alt-periodical&gt;&lt;full-title&gt;North American Journal of Fisheries Management&lt;/full-title&gt;&lt;abbr-1&gt;N Am J Fish Manage&lt;/abbr-1&gt;&lt;/alt-periodical&gt;&lt;pages&gt;450-461&lt;/pages&gt;&lt;volume&gt;23&lt;/volume&gt;&lt;number&gt;2&lt;/number&gt;&lt;keywords&gt;&lt;keyword&gt;fish assemblage&lt;/keyword&gt;&lt;keyword&gt;persistence&lt;/keyword&gt;&lt;/keywords&gt;&lt;dates&gt;&lt;year&gt;2003&lt;/year&gt;&lt;pub-dates&gt;&lt;date&gt;May&lt;/date&gt;&lt;/pub-dates&gt;&lt;/dates&gt;&lt;isbn&gt;0275-5947&lt;/isbn&gt;&lt;accession-num&gt;WOS:000183338900010&lt;/accession-num&gt;&lt;urls&gt;&lt;related-urls&gt;&lt;url&gt;&amp;lt;Go to ISI&amp;gt;://WOS:000183338900010&lt;/url&gt;&lt;url&gt;https://afspubs.onlinelibrary.wiley.com/doi/full/10.1577/1548-8675%282003%29023%3C0450%3AEERFAS%3E2.0.CO%3B2&lt;/url&gt;&lt;/related-urls&gt;&lt;/urls&gt;&lt;electronic-resource-num&gt;Doi 10.1577/1548-8675(2003)023&amp;lt;0450:Eerfas&amp;gt;2.0.Co;2&lt;/electronic-resource-num&gt;&lt;language&gt;English&lt;/language&gt;&lt;/record&gt;&lt;/Cite&gt;&lt;/EndNote&gt;</w:instrText>
      </w:r>
      <w:r w:rsidR="00A60144" w:rsidRPr="00FC0C1B">
        <w:rPr>
          <w:rFonts w:ascii="Arial" w:hAnsi="Arial" w:cs="Arial"/>
          <w:sz w:val="24"/>
          <w:szCs w:val="24"/>
        </w:rPr>
        <w:fldChar w:fldCharType="separate"/>
      </w:r>
      <w:r w:rsidR="00A60144" w:rsidRPr="00FC0C1B">
        <w:rPr>
          <w:rFonts w:ascii="Arial" w:hAnsi="Arial" w:cs="Arial"/>
          <w:noProof/>
          <w:sz w:val="24"/>
          <w:szCs w:val="24"/>
        </w:rPr>
        <w:t>(Reynolds, Herlihy et al. 2003)</w:t>
      </w:r>
      <w:r w:rsidR="00A60144" w:rsidRPr="00FC0C1B">
        <w:rPr>
          <w:rFonts w:ascii="Arial" w:hAnsi="Arial" w:cs="Arial"/>
          <w:sz w:val="24"/>
          <w:szCs w:val="24"/>
        </w:rPr>
        <w:fldChar w:fldCharType="end"/>
      </w:r>
      <w:r w:rsidR="00A60144" w:rsidRPr="00FC0C1B">
        <w:rPr>
          <w:rFonts w:ascii="Arial" w:hAnsi="Arial" w:cs="Arial"/>
          <w:sz w:val="24"/>
          <w:szCs w:val="24"/>
        </w:rPr>
        <w:t>.</w:t>
      </w:r>
      <w:r w:rsidR="00F047CE" w:rsidRPr="00FC0C1B">
        <w:rPr>
          <w:rFonts w:ascii="Arial" w:hAnsi="Arial" w:cs="Arial"/>
          <w:sz w:val="24"/>
          <w:szCs w:val="24"/>
        </w:rPr>
        <w:t xml:space="preserve"> </w:t>
      </w:r>
      <w:r w:rsidR="00A60144" w:rsidRPr="00FC0C1B">
        <w:rPr>
          <w:rFonts w:ascii="Arial" w:hAnsi="Arial" w:cs="Arial"/>
          <w:sz w:val="24"/>
          <w:szCs w:val="24"/>
        </w:rPr>
        <w:t xml:space="preserve"> </w:t>
      </w:r>
      <w:r w:rsidR="00783CB4" w:rsidRPr="00FC0C1B">
        <w:rPr>
          <w:rFonts w:ascii="Arial" w:hAnsi="Arial" w:cs="Arial"/>
          <w:sz w:val="24"/>
          <w:szCs w:val="24"/>
        </w:rPr>
        <w:t>However, idealized electrofishing surveys adhering to this recommendation in wide, shallow streams lose practicality and can last over 10 hours.  In our study</w:t>
      </w:r>
      <w:r w:rsidR="00A60144" w:rsidRPr="00FC0C1B">
        <w:rPr>
          <w:rFonts w:ascii="Arial" w:hAnsi="Arial" w:cs="Arial"/>
          <w:sz w:val="24"/>
          <w:szCs w:val="24"/>
        </w:rPr>
        <w:t>, the average wetted stream width is 4.89 meters which entails a single-pass shock length of approximately 200 meters.</w:t>
      </w:r>
      <w:r w:rsidR="00F047CE" w:rsidRPr="00FC0C1B">
        <w:rPr>
          <w:rFonts w:ascii="Arial" w:hAnsi="Arial" w:cs="Arial"/>
          <w:sz w:val="24"/>
          <w:szCs w:val="24"/>
        </w:rPr>
        <w:t xml:space="preserve"> </w:t>
      </w:r>
      <w:r w:rsidR="00783CB4" w:rsidRPr="00FC0C1B">
        <w:rPr>
          <w:rFonts w:ascii="Arial" w:hAnsi="Arial" w:cs="Arial"/>
          <w:sz w:val="24"/>
          <w:szCs w:val="24"/>
        </w:rPr>
        <w:t xml:space="preserve">The study sites are characterized by low variation in geomorphology and overall habitat heterogeneity. </w:t>
      </w:r>
      <w:r w:rsidR="00542C88" w:rsidRPr="00FC0C1B">
        <w:rPr>
          <w:rFonts w:ascii="Arial" w:hAnsi="Arial" w:cs="Arial"/>
          <w:sz w:val="24"/>
          <w:szCs w:val="24"/>
        </w:rPr>
        <w:t>Shocking intensity is high d</w:t>
      </w:r>
      <w:r w:rsidR="00783CB4" w:rsidRPr="00FC0C1B">
        <w:rPr>
          <w:rFonts w:ascii="Arial" w:hAnsi="Arial" w:cs="Arial"/>
          <w:sz w:val="24"/>
          <w:szCs w:val="24"/>
        </w:rPr>
        <w:t xml:space="preserve">ue to narrow </w:t>
      </w:r>
      <w:r w:rsidR="00542C88" w:rsidRPr="00FC0C1B">
        <w:rPr>
          <w:rFonts w:ascii="Arial" w:hAnsi="Arial" w:cs="Arial"/>
          <w:sz w:val="24"/>
          <w:szCs w:val="24"/>
        </w:rPr>
        <w:t xml:space="preserve">stream </w:t>
      </w:r>
      <w:r w:rsidR="00783CB4" w:rsidRPr="00FC0C1B">
        <w:rPr>
          <w:rFonts w:ascii="Arial" w:hAnsi="Arial" w:cs="Arial"/>
          <w:sz w:val="24"/>
          <w:szCs w:val="24"/>
        </w:rPr>
        <w:t>width</w:t>
      </w:r>
      <w:r w:rsidR="00542C88" w:rsidRPr="00FC0C1B">
        <w:rPr>
          <w:rFonts w:ascii="Arial" w:hAnsi="Arial" w:cs="Arial"/>
          <w:sz w:val="24"/>
          <w:szCs w:val="24"/>
        </w:rPr>
        <w:t>s</w:t>
      </w:r>
      <w:r w:rsidR="00783CB4" w:rsidRPr="00FC0C1B">
        <w:rPr>
          <w:rFonts w:ascii="Arial" w:hAnsi="Arial" w:cs="Arial"/>
          <w:sz w:val="24"/>
          <w:szCs w:val="24"/>
        </w:rPr>
        <w:t xml:space="preserve"> and homogenous habitat profiles, </w:t>
      </w:r>
      <w:r w:rsidR="00542C88" w:rsidRPr="00FC0C1B">
        <w:rPr>
          <w:rFonts w:ascii="Arial" w:hAnsi="Arial" w:cs="Arial"/>
          <w:sz w:val="24"/>
          <w:szCs w:val="24"/>
        </w:rPr>
        <w:t>so</w:t>
      </w:r>
      <w:r w:rsidR="00783CB4" w:rsidRPr="00FC0C1B">
        <w:rPr>
          <w:rFonts w:ascii="Arial" w:hAnsi="Arial" w:cs="Arial"/>
          <w:sz w:val="24"/>
          <w:szCs w:val="24"/>
        </w:rPr>
        <w:t xml:space="preserve"> we elected to </w:t>
      </w:r>
      <w:r w:rsidR="00542C88" w:rsidRPr="00FC0C1B">
        <w:rPr>
          <w:rFonts w:ascii="Arial" w:hAnsi="Arial" w:cs="Arial"/>
          <w:sz w:val="24"/>
          <w:szCs w:val="24"/>
        </w:rPr>
        <w:t xml:space="preserve">survey </w:t>
      </w:r>
      <w:r w:rsidR="00783CB4" w:rsidRPr="00FC0C1B">
        <w:rPr>
          <w:rFonts w:ascii="Arial" w:hAnsi="Arial" w:cs="Arial"/>
          <w:sz w:val="24"/>
          <w:szCs w:val="24"/>
        </w:rPr>
        <w:t xml:space="preserve">a representative </w:t>
      </w:r>
      <w:r w:rsidRPr="00FC0C1B">
        <w:rPr>
          <w:rFonts w:ascii="Arial" w:hAnsi="Arial" w:cs="Arial"/>
          <w:sz w:val="24"/>
          <w:szCs w:val="24"/>
        </w:rPr>
        <w:t>100-meter</w:t>
      </w:r>
      <w:r w:rsidR="00783CB4" w:rsidRPr="00FC0C1B">
        <w:rPr>
          <w:rFonts w:ascii="Arial" w:hAnsi="Arial" w:cs="Arial"/>
          <w:sz w:val="24"/>
          <w:szCs w:val="24"/>
        </w:rPr>
        <w:t xml:space="preserve"> reach.</w:t>
      </w:r>
    </w:p>
    <w:p w14:paraId="57F63DA7" w14:textId="5F31B723" w:rsidR="00A462E2" w:rsidRPr="00FC0C1B" w:rsidRDefault="007E515F" w:rsidP="00925095">
      <w:pPr>
        <w:spacing w:line="480" w:lineRule="auto"/>
        <w:rPr>
          <w:rFonts w:ascii="Arial" w:hAnsi="Arial" w:cs="Arial"/>
          <w:sz w:val="24"/>
          <w:szCs w:val="24"/>
        </w:rPr>
      </w:pPr>
      <w:r w:rsidRPr="00FC0C1B">
        <w:rPr>
          <w:rFonts w:ascii="Arial" w:hAnsi="Arial" w:cs="Arial"/>
          <w:sz w:val="24"/>
          <w:szCs w:val="24"/>
        </w:rPr>
        <w:t>Macroinvertebrate</w:t>
      </w:r>
      <w:r w:rsidR="006E10CC" w:rsidRPr="00FC0C1B">
        <w:rPr>
          <w:rFonts w:ascii="Arial" w:hAnsi="Arial" w:cs="Arial"/>
          <w:sz w:val="24"/>
          <w:szCs w:val="24"/>
        </w:rPr>
        <w:t xml:space="preserve">s were collected using a D-frame net equipped with </w:t>
      </w:r>
      <w:r w:rsidR="00B94187" w:rsidRPr="00FC0C1B">
        <w:rPr>
          <w:rFonts w:ascii="Arial" w:hAnsi="Arial" w:cs="Arial"/>
          <w:sz w:val="24"/>
          <w:szCs w:val="24"/>
        </w:rPr>
        <w:t>500-micron</w:t>
      </w:r>
      <w:r w:rsidR="006E10CC" w:rsidRPr="00FC0C1B">
        <w:rPr>
          <w:rFonts w:ascii="Arial" w:hAnsi="Arial" w:cs="Arial"/>
          <w:sz w:val="24"/>
          <w:szCs w:val="24"/>
        </w:rPr>
        <w:t xml:space="preserve"> mesh.</w:t>
      </w:r>
      <w:r w:rsidRPr="00FC0C1B">
        <w:rPr>
          <w:rFonts w:ascii="Arial" w:hAnsi="Arial" w:cs="Arial"/>
          <w:sz w:val="24"/>
          <w:szCs w:val="24"/>
        </w:rPr>
        <w:t xml:space="preserve"> The netter vigorously disturbed vegetation and substrate in a 1-square foot area while capturing disturbed insects in D-</w:t>
      </w:r>
      <w:r w:rsidR="006E10CC" w:rsidRPr="00FC0C1B">
        <w:rPr>
          <w:rFonts w:ascii="Arial" w:hAnsi="Arial" w:cs="Arial"/>
          <w:sz w:val="24"/>
          <w:szCs w:val="24"/>
        </w:rPr>
        <w:t xml:space="preserve">frame </w:t>
      </w:r>
      <w:r w:rsidRPr="00FC0C1B">
        <w:rPr>
          <w:rFonts w:ascii="Arial" w:hAnsi="Arial" w:cs="Arial"/>
          <w:sz w:val="24"/>
          <w:szCs w:val="24"/>
        </w:rPr>
        <w:t xml:space="preserve">net. </w:t>
      </w:r>
      <w:r w:rsidR="006E10CC" w:rsidRPr="00FC0C1B">
        <w:rPr>
          <w:rFonts w:ascii="Arial" w:hAnsi="Arial" w:cs="Arial"/>
          <w:sz w:val="24"/>
          <w:szCs w:val="24"/>
        </w:rPr>
        <w:t>The debris within the net was</w:t>
      </w:r>
      <w:r w:rsidRPr="00FC0C1B">
        <w:rPr>
          <w:rFonts w:ascii="Arial" w:hAnsi="Arial" w:cs="Arial"/>
          <w:sz w:val="24"/>
          <w:szCs w:val="24"/>
        </w:rPr>
        <w:t xml:space="preserve"> rinsed and placed in a sieve bucket with a 500-micron mesh</w:t>
      </w:r>
      <w:r w:rsidR="006E10CC" w:rsidRPr="00FC0C1B">
        <w:rPr>
          <w:rFonts w:ascii="Arial" w:hAnsi="Arial" w:cs="Arial"/>
          <w:sz w:val="24"/>
          <w:szCs w:val="24"/>
        </w:rPr>
        <w:t xml:space="preserve"> to prevent loss of insects between sweeps</w:t>
      </w:r>
      <w:r w:rsidRPr="00FC0C1B">
        <w:rPr>
          <w:rFonts w:ascii="Arial" w:hAnsi="Arial" w:cs="Arial"/>
          <w:sz w:val="24"/>
          <w:szCs w:val="24"/>
        </w:rPr>
        <w:t xml:space="preserve">. This process was repeated 20 times at each sample location. Specimens were preserved in 95% ethanol for storage. Each sample was </w:t>
      </w:r>
      <w:r w:rsidR="006E10CC" w:rsidRPr="00FC0C1B">
        <w:rPr>
          <w:rFonts w:ascii="Arial" w:hAnsi="Arial" w:cs="Arial"/>
          <w:sz w:val="24"/>
          <w:szCs w:val="24"/>
        </w:rPr>
        <w:t>sub-</w:t>
      </w:r>
      <w:r w:rsidRPr="00FC0C1B">
        <w:rPr>
          <w:rFonts w:ascii="Arial" w:hAnsi="Arial" w:cs="Arial"/>
          <w:sz w:val="24"/>
          <w:szCs w:val="24"/>
        </w:rPr>
        <w:t xml:space="preserve">divided </w:t>
      </w:r>
      <w:r w:rsidR="006E10CC" w:rsidRPr="00FC0C1B">
        <w:rPr>
          <w:rFonts w:ascii="Arial" w:hAnsi="Arial" w:cs="Arial"/>
          <w:sz w:val="24"/>
          <w:szCs w:val="24"/>
        </w:rPr>
        <w:t>and</w:t>
      </w:r>
      <w:r w:rsidRPr="00FC0C1B">
        <w:rPr>
          <w:rFonts w:ascii="Arial" w:hAnsi="Arial" w:cs="Arial"/>
          <w:sz w:val="24"/>
          <w:szCs w:val="24"/>
        </w:rPr>
        <w:t xml:space="preserve"> picked in a randomized grid approach until 300 individuals were obtained. </w:t>
      </w:r>
      <w:r w:rsidR="00DE60D2" w:rsidRPr="00FC0C1B">
        <w:rPr>
          <w:rFonts w:ascii="Arial" w:hAnsi="Arial" w:cs="Arial"/>
          <w:sz w:val="24"/>
          <w:szCs w:val="24"/>
        </w:rPr>
        <w:t xml:space="preserve">Samples containing less than 300 individuals were picked to completion. </w:t>
      </w:r>
      <w:r w:rsidRPr="00FC0C1B">
        <w:rPr>
          <w:rFonts w:ascii="Arial" w:hAnsi="Arial" w:cs="Arial"/>
          <w:sz w:val="24"/>
          <w:szCs w:val="24"/>
        </w:rPr>
        <w:t xml:space="preserve">Then, individuals were identified to genus or species </w:t>
      </w:r>
      <w:r w:rsidR="006E10CC" w:rsidRPr="00FC0C1B">
        <w:rPr>
          <w:rFonts w:ascii="Arial" w:hAnsi="Arial" w:cs="Arial"/>
          <w:sz w:val="24"/>
          <w:szCs w:val="24"/>
        </w:rPr>
        <w:fldChar w:fldCharType="begin"/>
      </w:r>
      <w:r w:rsidR="006E10CC" w:rsidRPr="00FC0C1B">
        <w:rPr>
          <w:rFonts w:ascii="Arial" w:hAnsi="Arial" w:cs="Arial"/>
          <w:sz w:val="24"/>
          <w:szCs w:val="24"/>
        </w:rPr>
        <w:instrText xml:space="preserve"> ADDIN EN.CITE &lt;EndNote&gt;&lt;Cite&gt;&lt;Author&gt;Merritt&lt;/Author&gt;&lt;Year&gt;2008&lt;/Year&gt;&lt;RecNum&gt;184&lt;/RecNum&gt;&lt;DisplayText&gt;(Merritt and Cummins 2008)&lt;/DisplayText&gt;&lt;record&gt;&lt;rec-number&gt;184&lt;/rec-number&gt;&lt;foreign-keys&gt;&lt;key app="EN" db-id="fzt5daz5eexrvhezevkpw9shp2fpffwdpre5" timestamp="1581540429"&gt;184&lt;/key&gt;&lt;/foreign-keys&gt;&lt;ref-type name="Book"&gt;6&lt;/ref-type&gt;&lt;contributors&gt;&lt;authors&gt;&lt;author&gt;Merritt, Richard W.&lt;/author&gt;&lt;author&gt;Cummins, Kenneth W.&lt;/author&gt;&lt;/authors&gt;&lt;/contributors&gt;&lt;titles&gt;&lt;title&gt;An introduction to the Aquatic insects of North America&lt;/title&gt;&lt;/titles&gt;&lt;edition&gt;4th ed.&lt;/edition&gt;&lt;section&gt;xvi, 1158 pages : illustrations ; 28 cm + 1 CD-ROM (4 3/4 in.)&lt;/section&gt;&lt;dates&gt;&lt;year&gt;2008&lt;/year&gt;&lt;/dates&gt;&lt;pub-location&gt;Dubuque, Iowa&lt;/pub-location&gt;&lt;publisher&gt;Kendall/Hunt Pub. Co.&lt;/publisher&gt;&lt;isbn&gt;9780757541285 0757541283 9781465250841 1465250840 9780757543883 075754388X 0757550495 9780757550492 9780757563218 075756321X&lt;/isbn&gt;&lt;urls&gt;&lt;related-urls&gt;&lt;url&gt;http://catdir.loc.gov/catdir/toc/fy0803/2008271470.html&lt;/url&gt;&lt;url&gt;http://books.google.com/books?id=UUtEoRejk0AC&lt;/url&gt;&lt;/related-urls&gt;&lt;/urls&gt;&lt;remote-database-name&gt;WorldCat.org&lt;/remote-database-name&gt;&lt;language&gt;English&lt;/language&gt;&lt;/record&gt;&lt;/Cite&gt;&lt;/EndNote&gt;</w:instrText>
      </w:r>
      <w:r w:rsidR="006E10CC" w:rsidRPr="00FC0C1B">
        <w:rPr>
          <w:rFonts w:ascii="Arial" w:hAnsi="Arial" w:cs="Arial"/>
          <w:sz w:val="24"/>
          <w:szCs w:val="24"/>
        </w:rPr>
        <w:fldChar w:fldCharType="separate"/>
      </w:r>
      <w:r w:rsidR="006E10CC" w:rsidRPr="00FC0C1B">
        <w:rPr>
          <w:rFonts w:ascii="Arial" w:hAnsi="Arial" w:cs="Arial"/>
          <w:noProof/>
          <w:sz w:val="24"/>
          <w:szCs w:val="24"/>
        </w:rPr>
        <w:t>(Merritt and Cummins 2008)</w:t>
      </w:r>
      <w:r w:rsidR="006E10CC" w:rsidRPr="00FC0C1B">
        <w:rPr>
          <w:rFonts w:ascii="Arial" w:hAnsi="Arial" w:cs="Arial"/>
          <w:sz w:val="24"/>
          <w:szCs w:val="24"/>
        </w:rPr>
        <w:fldChar w:fldCharType="end"/>
      </w:r>
      <w:r w:rsidR="00DE60D2" w:rsidRPr="00FC0C1B">
        <w:rPr>
          <w:rFonts w:ascii="Arial" w:hAnsi="Arial" w:cs="Arial"/>
          <w:sz w:val="24"/>
          <w:szCs w:val="24"/>
        </w:rPr>
        <w:t>.</w:t>
      </w:r>
      <w:r w:rsidR="00517CCC" w:rsidRPr="00FC0C1B">
        <w:rPr>
          <w:rFonts w:ascii="Arial" w:hAnsi="Arial" w:cs="Arial"/>
          <w:sz w:val="24"/>
          <w:szCs w:val="24"/>
        </w:rPr>
        <w:t xml:space="preserve"> The sum of individuals in each </w:t>
      </w:r>
      <w:r w:rsidR="00A94FA4" w:rsidRPr="00FC0C1B">
        <w:rPr>
          <w:rFonts w:ascii="Arial" w:hAnsi="Arial" w:cs="Arial"/>
          <w:sz w:val="24"/>
          <w:szCs w:val="24"/>
        </w:rPr>
        <w:t>taxon</w:t>
      </w:r>
      <w:r w:rsidR="00517CCC" w:rsidRPr="00FC0C1B">
        <w:rPr>
          <w:rFonts w:ascii="Arial" w:hAnsi="Arial" w:cs="Arial"/>
          <w:sz w:val="24"/>
          <w:szCs w:val="24"/>
        </w:rPr>
        <w:t xml:space="preserve"> were multiplied by the fraction of unpicked sample and reported as abundance of individuals per square f</w:t>
      </w:r>
      <w:r w:rsidR="006E10CC" w:rsidRPr="00FC0C1B">
        <w:rPr>
          <w:rFonts w:ascii="Arial" w:hAnsi="Arial" w:cs="Arial"/>
          <w:sz w:val="24"/>
          <w:szCs w:val="24"/>
        </w:rPr>
        <w:t>oo</w:t>
      </w:r>
      <w:r w:rsidR="00517CCC" w:rsidRPr="00FC0C1B">
        <w:rPr>
          <w:rFonts w:ascii="Arial" w:hAnsi="Arial" w:cs="Arial"/>
          <w:sz w:val="24"/>
          <w:szCs w:val="24"/>
        </w:rPr>
        <w:t>t.</w:t>
      </w:r>
    </w:p>
    <w:p w14:paraId="5797A1BD" w14:textId="3DD249BD" w:rsidR="00A462E2" w:rsidRPr="00FC0C1B" w:rsidRDefault="00A462E2" w:rsidP="00925095">
      <w:pPr>
        <w:spacing w:line="480" w:lineRule="auto"/>
        <w:rPr>
          <w:rFonts w:ascii="Arial" w:hAnsi="Arial" w:cs="Arial"/>
          <w:sz w:val="24"/>
          <w:szCs w:val="24"/>
        </w:rPr>
      </w:pPr>
      <w:r w:rsidRPr="00FC0C1B">
        <w:rPr>
          <w:rFonts w:ascii="Arial" w:hAnsi="Arial" w:cs="Arial"/>
          <w:b/>
          <w:bCs/>
          <w:sz w:val="24"/>
          <w:szCs w:val="24"/>
        </w:rPr>
        <w:t xml:space="preserve">Environmental Sampling: </w:t>
      </w:r>
    </w:p>
    <w:p w14:paraId="002FEAF6" w14:textId="2F3CD022" w:rsidR="00A94FA4" w:rsidRPr="00FC0C1B" w:rsidRDefault="00B94187" w:rsidP="00925095">
      <w:pPr>
        <w:spacing w:line="480" w:lineRule="auto"/>
        <w:rPr>
          <w:rFonts w:ascii="Arial" w:hAnsi="Arial" w:cs="Arial"/>
          <w:sz w:val="24"/>
          <w:szCs w:val="24"/>
        </w:rPr>
      </w:pPr>
      <w:r w:rsidRPr="00FC0C1B">
        <w:rPr>
          <w:rFonts w:ascii="Arial" w:hAnsi="Arial" w:cs="Arial"/>
          <w:sz w:val="24"/>
          <w:szCs w:val="24"/>
        </w:rPr>
        <w:lastRenderedPageBreak/>
        <w:t>Habitat measurements were taken at 4 stream cross-sections spaced 25 meters apart.</w:t>
      </w:r>
      <w:r w:rsidR="00A94FA4" w:rsidRPr="00FC0C1B">
        <w:rPr>
          <w:rFonts w:ascii="Arial" w:hAnsi="Arial" w:cs="Arial"/>
          <w:sz w:val="24"/>
          <w:szCs w:val="24"/>
        </w:rPr>
        <w:t xml:space="preserve"> Variables include</w:t>
      </w:r>
      <w:r w:rsidRPr="00FC0C1B">
        <w:rPr>
          <w:rFonts w:ascii="Arial" w:hAnsi="Arial" w:cs="Arial"/>
          <w:sz w:val="24"/>
          <w:szCs w:val="24"/>
        </w:rPr>
        <w:t>d</w:t>
      </w:r>
      <w:r w:rsidR="00A94FA4" w:rsidRPr="00FC0C1B">
        <w:rPr>
          <w:rFonts w:ascii="Arial" w:hAnsi="Arial" w:cs="Arial"/>
          <w:sz w:val="24"/>
          <w:szCs w:val="24"/>
        </w:rPr>
        <w:t xml:space="preserve"> canopy coverage measured with a spherical densiometer, riparian vegetation type, sediment grain size, water depth, channel width, bank height, and bank slope.  At each station on each visit, two 60 mL water samples </w:t>
      </w:r>
      <w:r w:rsidRPr="00FC0C1B">
        <w:rPr>
          <w:rFonts w:ascii="Arial" w:hAnsi="Arial" w:cs="Arial"/>
          <w:sz w:val="24"/>
          <w:szCs w:val="24"/>
        </w:rPr>
        <w:t>we</w:t>
      </w:r>
      <w:r w:rsidR="00A94FA4" w:rsidRPr="00FC0C1B">
        <w:rPr>
          <w:rFonts w:ascii="Arial" w:hAnsi="Arial" w:cs="Arial"/>
          <w:sz w:val="24"/>
          <w:szCs w:val="24"/>
        </w:rPr>
        <w:t>re collected and filtered through a pre-combusted (500</w:t>
      </w:r>
      <w:r w:rsidR="00A94FA4" w:rsidRPr="00FC0C1B">
        <w:rPr>
          <w:rFonts w:ascii="Cambria Math" w:hAnsi="Cambria Math" w:cs="Cambria Math"/>
          <w:sz w:val="24"/>
          <w:szCs w:val="24"/>
        </w:rPr>
        <w:t>℃</w:t>
      </w:r>
      <w:r w:rsidR="00A94FA4" w:rsidRPr="00FC0C1B">
        <w:rPr>
          <w:rFonts w:ascii="Arial" w:hAnsi="Arial" w:cs="Arial"/>
          <w:sz w:val="24"/>
          <w:szCs w:val="24"/>
        </w:rPr>
        <w:t xml:space="preserve"> for 4 hours) glass fiber filter (Whatman GF/F) into acid washed bottles, transferred on ice inside of a cooler, and stored in the lab frozen (-20</w:t>
      </w:r>
      <w:r w:rsidR="00A94FA4" w:rsidRPr="00FC0C1B">
        <w:rPr>
          <w:rFonts w:ascii="Cambria Math" w:hAnsi="Cambria Math" w:cs="Cambria Math"/>
          <w:sz w:val="24"/>
          <w:szCs w:val="24"/>
        </w:rPr>
        <w:t>℃</w:t>
      </w:r>
      <w:r w:rsidR="00A94FA4" w:rsidRPr="00FC0C1B">
        <w:rPr>
          <w:rFonts w:ascii="Arial" w:hAnsi="Arial" w:cs="Arial"/>
          <w:sz w:val="24"/>
          <w:szCs w:val="24"/>
        </w:rPr>
        <w:t>) until analysis for nutrients (NH</w:t>
      </w:r>
      <w:r w:rsidR="00A94FA4" w:rsidRPr="00FC0C1B">
        <w:rPr>
          <w:rFonts w:ascii="Arial" w:hAnsi="Arial" w:cs="Arial"/>
          <w:sz w:val="24"/>
          <w:szCs w:val="24"/>
          <w:vertAlign w:val="subscript"/>
        </w:rPr>
        <w:t>4+</w:t>
      </w:r>
      <w:r w:rsidR="00A94FA4" w:rsidRPr="00FC0C1B">
        <w:rPr>
          <w:rFonts w:ascii="Arial" w:hAnsi="Arial" w:cs="Arial"/>
          <w:sz w:val="24"/>
          <w:szCs w:val="24"/>
        </w:rPr>
        <w:t>, NO</w:t>
      </w:r>
      <w:r w:rsidR="00A94FA4" w:rsidRPr="00FC0C1B">
        <w:rPr>
          <w:rFonts w:ascii="Arial" w:hAnsi="Arial" w:cs="Arial"/>
          <w:sz w:val="24"/>
          <w:szCs w:val="24"/>
          <w:vertAlign w:val="subscript"/>
        </w:rPr>
        <w:t>3</w:t>
      </w:r>
      <w:r w:rsidR="00A94FA4" w:rsidRPr="00FC0C1B">
        <w:rPr>
          <w:rFonts w:ascii="Arial" w:hAnsi="Arial" w:cs="Arial"/>
          <w:sz w:val="24"/>
          <w:szCs w:val="24"/>
          <w:vertAlign w:val="superscript"/>
        </w:rPr>
        <w:t>-</w:t>
      </w:r>
      <w:r w:rsidR="00A94FA4" w:rsidRPr="00FC0C1B">
        <w:rPr>
          <w:rFonts w:ascii="Arial" w:hAnsi="Arial" w:cs="Arial"/>
          <w:sz w:val="24"/>
          <w:szCs w:val="24"/>
        </w:rPr>
        <w:t xml:space="preserve">, and SRP), dissolved organic carbon (DOC) and total nitrate (TN).  Water samples </w:t>
      </w:r>
      <w:r w:rsidRPr="00FC0C1B">
        <w:rPr>
          <w:rFonts w:ascii="Arial" w:hAnsi="Arial" w:cs="Arial"/>
          <w:sz w:val="24"/>
          <w:szCs w:val="24"/>
        </w:rPr>
        <w:t>we</w:t>
      </w:r>
      <w:r w:rsidR="00A94FA4" w:rsidRPr="00FC0C1B">
        <w:rPr>
          <w:rFonts w:ascii="Arial" w:hAnsi="Arial" w:cs="Arial"/>
          <w:sz w:val="24"/>
          <w:szCs w:val="24"/>
        </w:rPr>
        <w:t xml:space="preserve">re run by the Oklahoma University Soil Water and Forage Laboratory.  </w:t>
      </w:r>
      <w:r w:rsidRPr="00FC0C1B">
        <w:rPr>
          <w:rFonts w:ascii="Arial" w:hAnsi="Arial" w:cs="Arial"/>
          <w:sz w:val="24"/>
          <w:szCs w:val="24"/>
        </w:rPr>
        <w:t>Oxygen (mg/L), temperature (</w:t>
      </w:r>
      <w:r w:rsidRPr="00FC0C1B">
        <w:rPr>
          <w:rFonts w:ascii="Cambria Math" w:hAnsi="Cambria Math" w:cs="Cambria Math"/>
          <w:sz w:val="24"/>
          <w:szCs w:val="24"/>
        </w:rPr>
        <w:t>℃</w:t>
      </w:r>
      <w:r w:rsidRPr="00FC0C1B">
        <w:rPr>
          <w:rFonts w:ascii="Arial" w:hAnsi="Arial" w:cs="Arial"/>
          <w:sz w:val="24"/>
          <w:szCs w:val="24"/>
        </w:rPr>
        <w:t xml:space="preserve">), conductivity (µcm/S), turbidity (NTU), and pH were </w:t>
      </w:r>
      <w:r w:rsidR="00A94FA4" w:rsidRPr="00FC0C1B">
        <w:rPr>
          <w:rFonts w:ascii="Arial" w:hAnsi="Arial" w:cs="Arial"/>
          <w:sz w:val="24"/>
          <w:szCs w:val="24"/>
        </w:rPr>
        <w:t>measured at each point using a YSI ProDSS multiparameter probe.</w:t>
      </w:r>
    </w:p>
    <w:p w14:paraId="3AF66B86" w14:textId="00781494" w:rsidR="00E93F7A" w:rsidRDefault="00B94187" w:rsidP="00925095">
      <w:pPr>
        <w:spacing w:line="480" w:lineRule="auto"/>
        <w:rPr>
          <w:rFonts w:ascii="Arial" w:hAnsi="Arial" w:cs="Arial"/>
          <w:sz w:val="24"/>
          <w:szCs w:val="24"/>
        </w:rPr>
      </w:pPr>
      <w:r w:rsidRPr="00FC0C1B">
        <w:rPr>
          <w:rFonts w:ascii="Arial" w:hAnsi="Arial" w:cs="Arial"/>
          <w:b/>
          <w:bCs/>
          <w:sz w:val="24"/>
          <w:szCs w:val="24"/>
        </w:rPr>
        <w:t xml:space="preserve">Data Analysis: </w:t>
      </w:r>
      <w:r w:rsidR="00FC0C1B" w:rsidRPr="00FC0C1B">
        <w:rPr>
          <w:rFonts w:ascii="Arial" w:hAnsi="Arial" w:cs="Arial"/>
          <w:sz w:val="24"/>
          <w:szCs w:val="24"/>
        </w:rPr>
        <w:t>In addition to the habitat metrics measured in the field, l</w:t>
      </w:r>
      <w:r w:rsidRPr="00FC0C1B">
        <w:rPr>
          <w:rFonts w:ascii="Arial" w:hAnsi="Arial" w:cs="Arial"/>
          <w:sz w:val="24"/>
          <w:szCs w:val="24"/>
        </w:rPr>
        <w:t xml:space="preserve">ong term climate averages and flow metrics were obtained from the US Geologic Surveyors Geospatial </w:t>
      </w:r>
      <w:r w:rsidR="00FC0C1B" w:rsidRPr="00FC0C1B">
        <w:rPr>
          <w:rFonts w:ascii="Arial" w:hAnsi="Arial" w:cs="Arial"/>
          <w:sz w:val="24"/>
          <w:szCs w:val="24"/>
        </w:rPr>
        <w:t>Attributes</w:t>
      </w:r>
      <w:r w:rsidRPr="00FC0C1B">
        <w:rPr>
          <w:rFonts w:ascii="Arial" w:hAnsi="Arial" w:cs="Arial"/>
          <w:sz w:val="24"/>
          <w:szCs w:val="24"/>
        </w:rPr>
        <w:t xml:space="preserve"> of Gages for Evaluating Streamflow, version II (</w:t>
      </w:r>
      <w:r w:rsidR="000D3F07">
        <w:rPr>
          <w:rFonts w:ascii="Arial" w:hAnsi="Arial" w:cs="Arial"/>
          <w:sz w:val="24"/>
          <w:szCs w:val="24"/>
        </w:rPr>
        <w:t xml:space="preserve">USGS </w:t>
      </w:r>
      <w:r w:rsidRPr="00FC0C1B">
        <w:rPr>
          <w:rFonts w:ascii="Arial" w:hAnsi="Arial" w:cs="Arial"/>
          <w:sz w:val="24"/>
          <w:szCs w:val="24"/>
        </w:rPr>
        <w:t xml:space="preserve">GAGES II) dataset. </w:t>
      </w:r>
      <w:r w:rsidR="00593137">
        <w:rPr>
          <w:rFonts w:ascii="Arial" w:hAnsi="Arial" w:cs="Arial"/>
          <w:sz w:val="24"/>
          <w:szCs w:val="24"/>
        </w:rPr>
        <w:t>Several flow metrics including</w:t>
      </w:r>
      <w:r w:rsidR="00FC0C1B" w:rsidRPr="00FC0C1B">
        <w:rPr>
          <w:rFonts w:ascii="Arial" w:hAnsi="Arial" w:cs="Arial"/>
          <w:sz w:val="24"/>
          <w:szCs w:val="24"/>
        </w:rPr>
        <w:t xml:space="preserve"> flash index, high flow pulse percent 3x, and low flow pulse percent </w:t>
      </w:r>
      <w:r w:rsidR="00593137">
        <w:rPr>
          <w:rFonts w:ascii="Arial" w:hAnsi="Arial" w:cs="Arial"/>
          <w:sz w:val="24"/>
          <w:szCs w:val="24"/>
        </w:rPr>
        <w:t xml:space="preserve">were calculate using the USGS GAGES II continuous 20-year flow record for each site except Tranquitas CK at Kingsville TX (USGS 08212300) which only has a </w:t>
      </w:r>
      <w:r w:rsidR="000E13A5">
        <w:rPr>
          <w:rFonts w:ascii="Arial" w:hAnsi="Arial" w:cs="Arial"/>
          <w:sz w:val="24"/>
          <w:szCs w:val="24"/>
        </w:rPr>
        <w:t>4-year</w:t>
      </w:r>
      <w:r w:rsidR="00593137">
        <w:rPr>
          <w:rFonts w:ascii="Arial" w:hAnsi="Arial" w:cs="Arial"/>
          <w:sz w:val="24"/>
          <w:szCs w:val="24"/>
        </w:rPr>
        <w:t xml:space="preserve"> record</w:t>
      </w:r>
      <w:r w:rsidR="00F0388C">
        <w:rPr>
          <w:rFonts w:ascii="Arial" w:hAnsi="Arial" w:cs="Arial"/>
          <w:sz w:val="24"/>
          <w:szCs w:val="24"/>
        </w:rPr>
        <w:t xml:space="preserve"> (Table 2)</w:t>
      </w:r>
      <w:r w:rsidR="00593137">
        <w:rPr>
          <w:rFonts w:ascii="Arial" w:hAnsi="Arial" w:cs="Arial"/>
          <w:sz w:val="24"/>
          <w:szCs w:val="24"/>
        </w:rPr>
        <w:t>.</w:t>
      </w:r>
    </w:p>
    <w:p w14:paraId="1F577851" w14:textId="177F2182" w:rsidR="000D3F07" w:rsidRDefault="000D3F07" w:rsidP="00925095">
      <w:pPr>
        <w:spacing w:line="480" w:lineRule="auto"/>
        <w:rPr>
          <w:rFonts w:ascii="Arial" w:eastAsiaTheme="minorEastAsia" w:hAnsi="Arial" w:cs="Arial"/>
          <w:sz w:val="24"/>
          <w:szCs w:val="24"/>
        </w:rPr>
      </w:pPr>
      <w:r>
        <w:rPr>
          <w:rFonts w:ascii="Arial" w:hAnsi="Arial" w:cs="Arial"/>
          <w:sz w:val="24"/>
          <w:szCs w:val="24"/>
        </w:rPr>
        <w:t xml:space="preserve">Fish and Invertebrate communities were analyzed separately. </w:t>
      </w:r>
      <w:r w:rsidR="00BF6BD3">
        <w:rPr>
          <w:rFonts w:ascii="Arial" w:hAnsi="Arial" w:cs="Arial"/>
          <w:sz w:val="24"/>
          <w:szCs w:val="24"/>
        </w:rPr>
        <w:t xml:space="preserve">To assess community diversity and evenness, we calculated rarified richness and the </w:t>
      </w:r>
      <w:r w:rsidR="00F0388C">
        <w:rPr>
          <w:rFonts w:ascii="Arial" w:hAnsi="Arial" w:cs="Arial"/>
          <w:sz w:val="24"/>
          <w:szCs w:val="24"/>
        </w:rPr>
        <w:t>Shannon</w:t>
      </w:r>
      <w:r w:rsidR="00BF6BD3">
        <w:rPr>
          <w:rFonts w:ascii="Arial" w:hAnsi="Arial" w:cs="Arial"/>
          <w:sz w:val="24"/>
          <w:szCs w:val="24"/>
        </w:rPr>
        <w:t xml:space="preserve"> diversity index with the equation</w:t>
      </w:r>
      <w:r w:rsidR="00F0388C">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m:t>
            </m:r>
          </m:sup>
        </m:sSup>
        <m:r>
          <w:rPr>
            <w:rFonts w:ascii="Cambria Math" w:hAnsi="Cambria Math" w:cs="Arial"/>
            <w:sz w:val="24"/>
            <w:szCs w:val="24"/>
          </w:rPr>
          <m:t>= -</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 xml:space="preserve">i </m:t>
            </m:r>
            <m:func>
              <m:funcPr>
                <m:ctrlPr>
                  <w:rPr>
                    <w:rFonts w:ascii="Cambria Math" w:hAnsi="Cambria Math" w:cs="Arial"/>
                    <w:sz w:val="24"/>
                    <w:szCs w:val="24"/>
                  </w:rPr>
                </m:ctrlPr>
              </m:funcPr>
              <m:fName>
                <m:r>
                  <m:rPr>
                    <m:sty m:val="p"/>
                  </m:rPr>
                  <w:rPr>
                    <w:rFonts w:ascii="Cambria Math" w:hAnsi="Cambria Math" w:cs="Arial"/>
                    <w:sz w:val="24"/>
                    <w:szCs w:val="24"/>
                  </w:rPr>
                  <m:t>ln</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e>
                </m:d>
              </m:e>
            </m:func>
          </m:e>
        </m:nary>
      </m:oMath>
      <w:r w:rsidR="00F0388C">
        <w:rPr>
          <w:rFonts w:ascii="Arial" w:eastAsiaTheme="minorEastAsia" w:hAnsi="Arial" w:cs="Arial"/>
          <w:sz w:val="24"/>
          <w:szCs w:val="24"/>
        </w:rPr>
        <w:t xml:space="preserve"> </w:t>
      </w:r>
      <w:r w:rsidR="00EF6A66">
        <w:rPr>
          <w:rFonts w:ascii="Arial" w:eastAsiaTheme="minorEastAsia" w:hAnsi="Arial" w:cs="Arial"/>
          <w:sz w:val="24"/>
          <w:szCs w:val="24"/>
        </w:rPr>
        <w:fldChar w:fldCharType="begin"/>
      </w:r>
      <w:r w:rsidR="00EF6A66">
        <w:rPr>
          <w:rFonts w:ascii="Arial" w:eastAsiaTheme="minorEastAsia" w:hAnsi="Arial" w:cs="Arial"/>
          <w:sz w:val="24"/>
          <w:szCs w:val="24"/>
        </w:rPr>
        <w:instrText xml:space="preserve"> ADDIN EN.CITE &lt;EndNote&gt;&lt;Cite&gt;&lt;Author&gt;Shannon&lt;/Author&gt;&lt;Year&gt;1948&lt;/Year&gt;&lt;RecNum&gt;185&lt;/RecNum&gt;&lt;DisplayText&gt;(Shannon 1948)&lt;/DisplayText&gt;&lt;record&gt;&lt;rec-number&gt;185&lt;/rec-number&gt;&lt;foreign-keys&gt;&lt;key app="EN" db-id="fzt5daz5eexrvhezevkpw9shp2fpffwdpre5" timestamp="1582062465"&gt;185&lt;/key&gt;&lt;/foreign-keys&gt;&lt;ref-type name="Journal Article"&gt;17&lt;/ref-type&gt;&lt;contributors&gt;&lt;authors&gt;&lt;author&gt;Shannon, C. E.&lt;/author&gt;&lt;/authors&gt;&lt;/contributors&gt;&lt;titles&gt;&lt;title&gt;A Mathematical Theory of Communication&lt;/title&gt;&lt;secondary-title&gt;Bell System Technical Journal&lt;/secondary-title&gt;&lt;alt-title&gt;Bell Syst Tech J&lt;/alt-title&gt;&lt;/titles&gt;&lt;periodical&gt;&lt;full-title&gt;Bell System Technical Journal&lt;/full-title&gt;&lt;abbr-1&gt;Bell Syst Tech J&lt;/abbr-1&gt;&lt;/periodical&gt;&lt;alt-periodical&gt;&lt;full-title&gt;Bell System Technical Journal&lt;/full-title&gt;&lt;abbr-1&gt;Bell Syst Tech J&lt;/abbr-1&gt;&lt;/alt-periodical&gt;&lt;pages&gt;379-423&lt;/pages&gt;&lt;volume&gt;27&lt;/volume&gt;&lt;number&gt;3&lt;/number&gt;&lt;dates&gt;&lt;year&gt;1948&lt;/year&gt;&lt;/dates&gt;&lt;isbn&gt;0005-8580&lt;/isbn&gt;&lt;accession-num&gt;WOS:A1948UH03900001&lt;/accession-num&gt;&lt;urls&gt;&lt;related-urls&gt;&lt;url&gt;&amp;lt;Go to ISI&amp;gt;://WOS:A1948UH03900001&lt;/url&gt;&lt;/related-urls&gt;&lt;/urls&gt;&lt;electronic-resource-num&gt;DOI 10.1002/j.1538-7305.1948.tb01338.x&lt;/electronic-resource-num&gt;&lt;language&gt;English&lt;/language&gt;&lt;/record&gt;&lt;/Cite&gt;&lt;/EndNote&gt;</w:instrText>
      </w:r>
      <w:r w:rsidR="00EF6A66">
        <w:rPr>
          <w:rFonts w:ascii="Arial" w:eastAsiaTheme="minorEastAsia" w:hAnsi="Arial" w:cs="Arial"/>
          <w:sz w:val="24"/>
          <w:szCs w:val="24"/>
        </w:rPr>
        <w:fldChar w:fldCharType="separate"/>
      </w:r>
      <w:r w:rsidR="00EF6A66">
        <w:rPr>
          <w:rFonts w:ascii="Arial" w:eastAsiaTheme="minorEastAsia" w:hAnsi="Arial" w:cs="Arial"/>
          <w:noProof/>
          <w:sz w:val="24"/>
          <w:szCs w:val="24"/>
        </w:rPr>
        <w:t>(Shannon 1948)</w:t>
      </w:r>
      <w:r w:rsidR="00EF6A66">
        <w:rPr>
          <w:rFonts w:ascii="Arial" w:eastAsiaTheme="minorEastAsia" w:hAnsi="Arial" w:cs="Arial"/>
          <w:sz w:val="24"/>
          <w:szCs w:val="24"/>
        </w:rPr>
        <w:fldChar w:fldCharType="end"/>
      </w:r>
      <w:r w:rsidR="00EF6A66">
        <w:rPr>
          <w:rFonts w:ascii="Arial" w:eastAsiaTheme="minorEastAsia" w:hAnsi="Arial" w:cs="Arial"/>
          <w:sz w:val="24"/>
          <w:szCs w:val="24"/>
        </w:rPr>
        <w:t xml:space="preserve">. </w:t>
      </w:r>
      <w:r w:rsidR="00462C8F">
        <w:rPr>
          <w:rFonts w:ascii="Arial" w:eastAsiaTheme="minorEastAsia" w:hAnsi="Arial" w:cs="Arial"/>
          <w:sz w:val="24"/>
          <w:szCs w:val="24"/>
        </w:rPr>
        <w:t xml:space="preserve">To examine relationships between species diversity and stream environments, single and stepwise multiple regressions were performed on 10 independent variables (Table 2). These included </w:t>
      </w:r>
      <w:r w:rsidR="00462C8F">
        <w:rPr>
          <w:rFonts w:ascii="Arial" w:eastAsiaTheme="minorEastAsia" w:hAnsi="Arial" w:cs="Arial"/>
          <w:sz w:val="24"/>
          <w:szCs w:val="24"/>
        </w:rPr>
        <w:lastRenderedPageBreak/>
        <w:t xml:space="preserve">annual precipitation, conductivity, dissolved oxygen, pH, canopy cover, ammonia concentration, nitrate concentration, flash index value, high flow pulse percent 3x, and low flow pulse percent. Conductivity and nitrate concentrations were log transformed prior to regressions. The multivariate generalized linear </w:t>
      </w:r>
      <w:r w:rsidR="008D36AB">
        <w:rPr>
          <w:rFonts w:ascii="Arial" w:eastAsiaTheme="minorEastAsia" w:hAnsi="Arial" w:cs="Arial"/>
          <w:sz w:val="24"/>
          <w:szCs w:val="24"/>
        </w:rPr>
        <w:t>regressions were generated using the dredge function in R. Regressions are ranked by AIC values from which we selected the top 3 models for interpretation.</w:t>
      </w:r>
    </w:p>
    <w:p w14:paraId="033524D0" w14:textId="5EFBE76B" w:rsidR="009B5861" w:rsidRDefault="009B5861" w:rsidP="00925095">
      <w:pPr>
        <w:spacing w:line="480" w:lineRule="auto"/>
        <w:rPr>
          <w:rFonts w:ascii="Arial" w:eastAsiaTheme="minorEastAsia" w:hAnsi="Arial" w:cs="Arial"/>
          <w:sz w:val="24"/>
          <w:szCs w:val="24"/>
        </w:rPr>
      </w:pPr>
      <w:r>
        <w:rPr>
          <w:rFonts w:ascii="Arial" w:eastAsiaTheme="minorEastAsia" w:hAnsi="Arial" w:cs="Arial"/>
          <w:sz w:val="24"/>
          <w:szCs w:val="24"/>
        </w:rPr>
        <w:t>We created ordinations using the VEGAN package in R to detect assemblage patterns. First, we performed non-metric multidimensional scaling (NMDS) which uses adequate dissimilarity measures, runs NMDS with multiple starting configurations, compares results, and stops after finding a similar minimum stress solution. The ordination then scale</w:t>
      </w:r>
      <w:r w:rsidR="004568D7">
        <w:rPr>
          <w:rFonts w:ascii="Arial" w:eastAsiaTheme="minorEastAsia" w:hAnsi="Arial" w:cs="Arial"/>
          <w:sz w:val="24"/>
          <w:szCs w:val="24"/>
        </w:rPr>
        <w:t xml:space="preserve">s, rotates the solution, and adds species scores to the configuration as weighted averages. Sites were grouped using hierarchical clustering based on environmental traits. Site groupings were visualized using convex hulls. Finally, we fit environmental variables to each ordination in which the arrow displays the direction of the (increasing) gradient, and the length of the arrow is proportional to the correlation between the variable and the ordination. To improve readability, several </w:t>
      </w:r>
      <w:r w:rsidR="00FD681D">
        <w:rPr>
          <w:rFonts w:ascii="Arial" w:eastAsiaTheme="minorEastAsia" w:hAnsi="Arial" w:cs="Arial"/>
          <w:sz w:val="24"/>
          <w:szCs w:val="24"/>
        </w:rPr>
        <w:t>environmental predictors with low correlation were removed</w:t>
      </w:r>
      <w:bookmarkStart w:id="0" w:name="_GoBack"/>
      <w:bookmarkEnd w:id="0"/>
      <w:r w:rsidR="00FD681D">
        <w:rPr>
          <w:rFonts w:ascii="Arial" w:eastAsiaTheme="minorEastAsia" w:hAnsi="Arial" w:cs="Arial"/>
          <w:sz w:val="24"/>
          <w:szCs w:val="24"/>
        </w:rPr>
        <w:t xml:space="preserve"> and the species scores were replaced with labeled pictures of prominent taxonomic units.</w:t>
      </w:r>
    </w:p>
    <w:p w14:paraId="60516188" w14:textId="77777777" w:rsidR="00F0388C" w:rsidRPr="00F0388C" w:rsidRDefault="00F0388C" w:rsidP="00925095">
      <w:pPr>
        <w:spacing w:line="480" w:lineRule="auto"/>
        <w:rPr>
          <w:rFonts w:ascii="Arial" w:eastAsiaTheme="minorEastAsia" w:hAnsi="Arial" w:cs="Arial"/>
          <w:sz w:val="24"/>
          <w:szCs w:val="24"/>
        </w:rPr>
      </w:pPr>
    </w:p>
    <w:p w14:paraId="6E3B33BB" w14:textId="60D9848C" w:rsidR="00593137" w:rsidRDefault="00593137" w:rsidP="006D3FDD">
      <w:pPr>
        <w:rPr>
          <w:rFonts w:ascii="Arial" w:hAnsi="Arial" w:cs="Arial"/>
          <w:sz w:val="24"/>
          <w:szCs w:val="24"/>
        </w:rPr>
      </w:pPr>
    </w:p>
    <w:p w14:paraId="13BEDCDB" w14:textId="1C2B89EA" w:rsidR="001F3B09" w:rsidRDefault="001F3B09" w:rsidP="006D3FDD">
      <w:pPr>
        <w:rPr>
          <w:rFonts w:ascii="Arial" w:hAnsi="Arial" w:cs="Arial"/>
          <w:sz w:val="24"/>
          <w:szCs w:val="24"/>
        </w:rPr>
      </w:pPr>
    </w:p>
    <w:p w14:paraId="4D568D01" w14:textId="0C6C45A5" w:rsidR="001F3B09" w:rsidRDefault="001F3B09" w:rsidP="006D3FDD">
      <w:pPr>
        <w:rPr>
          <w:rFonts w:ascii="Arial" w:hAnsi="Arial" w:cs="Arial"/>
          <w:sz w:val="24"/>
          <w:szCs w:val="24"/>
        </w:rPr>
      </w:pPr>
    </w:p>
    <w:p w14:paraId="30B87C18" w14:textId="307D848E" w:rsidR="001F3B09" w:rsidRDefault="001F3B09" w:rsidP="006D3FDD">
      <w:pPr>
        <w:rPr>
          <w:rFonts w:ascii="Arial" w:hAnsi="Arial" w:cs="Arial"/>
          <w:sz w:val="24"/>
          <w:szCs w:val="24"/>
        </w:rPr>
      </w:pPr>
    </w:p>
    <w:p w14:paraId="06E8EA5A" w14:textId="307327C2" w:rsidR="004A2C41" w:rsidRDefault="004A2C41">
      <w:pPr>
        <w:rPr>
          <w:rFonts w:ascii="Arial" w:hAnsi="Arial" w:cs="Arial"/>
          <w:sz w:val="20"/>
          <w:szCs w:val="20"/>
        </w:rPr>
      </w:pPr>
    </w:p>
    <w:p w14:paraId="4CC905A2" w14:textId="56E9EE9E" w:rsidR="004A2C41" w:rsidRDefault="004A2C41">
      <w:pPr>
        <w:rPr>
          <w:rFonts w:ascii="Arial" w:hAnsi="Arial" w:cs="Arial"/>
          <w:sz w:val="20"/>
          <w:szCs w:val="20"/>
        </w:rPr>
      </w:pPr>
    </w:p>
    <w:p w14:paraId="67740A46" w14:textId="69BB0854" w:rsidR="004A2C41" w:rsidRDefault="004A2C41">
      <w:pPr>
        <w:rPr>
          <w:rFonts w:ascii="Arial" w:hAnsi="Arial" w:cs="Arial"/>
          <w:sz w:val="20"/>
          <w:szCs w:val="20"/>
        </w:rPr>
      </w:pPr>
    </w:p>
    <w:p w14:paraId="473B63BE" w14:textId="4C6E5913" w:rsidR="004A2C41" w:rsidRDefault="004A2C41">
      <w:pPr>
        <w:rPr>
          <w:rFonts w:ascii="Arial" w:hAnsi="Arial" w:cs="Arial"/>
          <w:sz w:val="20"/>
          <w:szCs w:val="20"/>
        </w:rPr>
      </w:pPr>
    </w:p>
    <w:p w14:paraId="405BFAB4" w14:textId="23ADAC33" w:rsidR="004A2C41" w:rsidRDefault="004A2C41">
      <w:pPr>
        <w:rPr>
          <w:rFonts w:ascii="Arial" w:hAnsi="Arial" w:cs="Arial"/>
          <w:sz w:val="20"/>
          <w:szCs w:val="20"/>
        </w:rPr>
      </w:pPr>
    </w:p>
    <w:p w14:paraId="58B3EE14" w14:textId="09C14F09" w:rsidR="004A2C41" w:rsidRDefault="004A2C41">
      <w:pPr>
        <w:rPr>
          <w:rFonts w:ascii="Arial" w:hAnsi="Arial" w:cs="Arial"/>
          <w:sz w:val="20"/>
          <w:szCs w:val="20"/>
        </w:rPr>
      </w:pPr>
    </w:p>
    <w:p w14:paraId="5801B09C" w14:textId="53E12E2E" w:rsidR="004A2C41" w:rsidRDefault="004A2C41">
      <w:pPr>
        <w:rPr>
          <w:rFonts w:ascii="Arial" w:hAnsi="Arial" w:cs="Arial"/>
          <w:sz w:val="20"/>
          <w:szCs w:val="20"/>
        </w:rPr>
      </w:pPr>
    </w:p>
    <w:p w14:paraId="00B58EEE" w14:textId="5038E95F" w:rsidR="004A2C41" w:rsidRPr="00212555" w:rsidRDefault="004A2C41">
      <w:pPr>
        <w:rPr>
          <w:rFonts w:ascii="Times New Roman" w:hAnsi="Times New Roman" w:cs="Times New Roman"/>
          <w:sz w:val="24"/>
          <w:szCs w:val="24"/>
        </w:rPr>
      </w:pPr>
    </w:p>
    <w:p w14:paraId="325DC219" w14:textId="51EBFD31" w:rsidR="004A2C41" w:rsidRPr="00212555" w:rsidRDefault="004A2C41">
      <w:pPr>
        <w:rPr>
          <w:rFonts w:ascii="Arial" w:hAnsi="Arial" w:cs="Arial"/>
          <w:sz w:val="24"/>
          <w:szCs w:val="24"/>
        </w:rPr>
      </w:pPr>
    </w:p>
    <w:p w14:paraId="655D1EE9" w14:textId="0FBC5628" w:rsidR="004A2C41" w:rsidRPr="00212555" w:rsidRDefault="00212555">
      <w:pPr>
        <w:rPr>
          <w:rFonts w:ascii="Arial" w:hAnsi="Arial" w:cs="Arial"/>
          <w:sz w:val="24"/>
          <w:szCs w:val="24"/>
        </w:rPr>
      </w:pPr>
      <w:r w:rsidRPr="00212555">
        <w:rPr>
          <w:rFonts w:ascii="Arial" w:hAnsi="Arial" w:cs="Arial"/>
          <w:sz w:val="24"/>
          <w:szCs w:val="24"/>
        </w:rPr>
        <w:t>Cited Literature</w:t>
      </w:r>
    </w:p>
    <w:p w14:paraId="4AA31F68" w14:textId="77777777" w:rsidR="004A2C41" w:rsidRPr="00212555" w:rsidRDefault="004A2C41">
      <w:pPr>
        <w:rPr>
          <w:rFonts w:ascii="Arial" w:hAnsi="Arial" w:cs="Arial"/>
          <w:sz w:val="24"/>
          <w:szCs w:val="24"/>
        </w:rPr>
      </w:pPr>
    </w:p>
    <w:p w14:paraId="3685E00D" w14:textId="77777777" w:rsidR="00C653C4" w:rsidRPr="00C653C4" w:rsidRDefault="00A53896" w:rsidP="00C653C4">
      <w:pPr>
        <w:pStyle w:val="EndNoteBibliography"/>
      </w:pPr>
      <w:r w:rsidRPr="00212555">
        <w:rPr>
          <w:rFonts w:ascii="Arial" w:hAnsi="Arial" w:cs="Arial"/>
          <w:sz w:val="24"/>
          <w:szCs w:val="24"/>
        </w:rPr>
        <w:fldChar w:fldCharType="begin"/>
      </w:r>
      <w:r w:rsidRPr="00212555">
        <w:rPr>
          <w:rFonts w:ascii="Arial" w:hAnsi="Arial" w:cs="Arial"/>
          <w:sz w:val="24"/>
          <w:szCs w:val="24"/>
        </w:rPr>
        <w:instrText xml:space="preserve"> ADDIN EN.REFLIST </w:instrText>
      </w:r>
      <w:r w:rsidRPr="00212555">
        <w:rPr>
          <w:rFonts w:ascii="Arial" w:hAnsi="Arial" w:cs="Arial"/>
          <w:sz w:val="24"/>
          <w:szCs w:val="24"/>
        </w:rPr>
        <w:fldChar w:fldCharType="separate"/>
      </w:r>
      <w:r w:rsidR="00C653C4" w:rsidRPr="00C653C4">
        <w:t>Falcone, J. (2011). GAGES-II: Geospatial Attributes of Gauges for Evaluating Streamflow. Reston, Virginia, U.S. Geological Survey.</w:t>
      </w:r>
    </w:p>
    <w:p w14:paraId="1B25B13C" w14:textId="77777777" w:rsidR="00C653C4" w:rsidRPr="00C653C4" w:rsidRDefault="00C653C4" w:rsidP="00C653C4">
      <w:pPr>
        <w:pStyle w:val="EndNoteBibliography"/>
      </w:pPr>
      <w:r w:rsidRPr="00C653C4">
        <w:t>Hubbs, C. (2008). An Annotated Checklist of the Freshwater Fishes of Texas, with Keys to Identification of Species. R. J. E. a. G. P. Garrett, Texas Academy of Science.</w:t>
      </w:r>
    </w:p>
    <w:p w14:paraId="5CC01DE5" w14:textId="77777777" w:rsidR="00C653C4" w:rsidRPr="00C653C4" w:rsidRDefault="00C653C4" w:rsidP="00C653C4">
      <w:pPr>
        <w:pStyle w:val="EndNoteBibliography"/>
      </w:pPr>
      <w:r w:rsidRPr="00C653C4">
        <w:t xml:space="preserve">Lamberti, H. (2007). </w:t>
      </w:r>
      <w:r w:rsidRPr="00C653C4">
        <w:rPr>
          <w:u w:val="single"/>
        </w:rPr>
        <w:t>Methods in Stream Ecology</w:t>
      </w:r>
      <w:r w:rsidRPr="00C653C4">
        <w:t>, Elsevier Inc.</w:t>
      </w:r>
    </w:p>
    <w:p w14:paraId="4881952E" w14:textId="77777777" w:rsidR="00C653C4" w:rsidRPr="00C653C4" w:rsidRDefault="00C653C4" w:rsidP="00C653C4">
      <w:pPr>
        <w:pStyle w:val="EndNoteBibliography"/>
      </w:pPr>
      <w:r w:rsidRPr="00C653C4">
        <w:t xml:space="preserve">Merritt, R. W. and K. W. Cummins (2008). </w:t>
      </w:r>
      <w:r w:rsidRPr="00C653C4">
        <w:rPr>
          <w:u w:val="single"/>
        </w:rPr>
        <w:t>An introduction to the Aquatic insects of North America</w:t>
      </w:r>
      <w:r w:rsidRPr="00C653C4">
        <w:t>. Dubuque, Iowa, Kendall/Hunt Pub. Co.</w:t>
      </w:r>
    </w:p>
    <w:p w14:paraId="7C8BB293" w14:textId="77777777" w:rsidR="00C653C4" w:rsidRPr="00C653C4" w:rsidRDefault="00C653C4" w:rsidP="00C653C4">
      <w:pPr>
        <w:pStyle w:val="EndNoteBibliography"/>
      </w:pPr>
      <w:r w:rsidRPr="00C653C4">
        <w:t xml:space="preserve">Pusey, B. J., M. J. Kennard, J. M. Arthur and A. H. Arthington (1998). "Quantitative sampling of stream fish assemblages: Single- vs multiple-pass electrofishing." </w:t>
      </w:r>
      <w:r w:rsidRPr="00C653C4">
        <w:rPr>
          <w:u w:val="single"/>
        </w:rPr>
        <w:t>Australian Journal of Ecology</w:t>
      </w:r>
      <w:r w:rsidRPr="00C653C4">
        <w:t xml:space="preserve"> </w:t>
      </w:r>
      <w:r w:rsidRPr="00C653C4">
        <w:rPr>
          <w:b/>
        </w:rPr>
        <w:t>23</w:t>
      </w:r>
      <w:r w:rsidRPr="00C653C4">
        <w:t>(4): 365-374.</w:t>
      </w:r>
    </w:p>
    <w:p w14:paraId="6C8FBC86" w14:textId="77777777" w:rsidR="00C653C4" w:rsidRPr="00C653C4" w:rsidRDefault="00C653C4" w:rsidP="00C653C4">
      <w:pPr>
        <w:pStyle w:val="EndNoteBibliography"/>
      </w:pPr>
      <w:r w:rsidRPr="00C653C4">
        <w:t xml:space="preserve">Reynolds, L., A. T. Herlihy, P. R. Kaufmann, S. V. Gregory and R. M. Hughes (2003). "Electrofishing effort requirements for assessing species richness and biotic integrity in western Oregon streams." </w:t>
      </w:r>
      <w:r w:rsidRPr="00C653C4">
        <w:rPr>
          <w:u w:val="single"/>
        </w:rPr>
        <w:t>North American Journal of Fisheries Management</w:t>
      </w:r>
      <w:r w:rsidRPr="00C653C4">
        <w:t xml:space="preserve"> </w:t>
      </w:r>
      <w:r w:rsidRPr="00C653C4">
        <w:rPr>
          <w:b/>
        </w:rPr>
        <w:t>23</w:t>
      </w:r>
      <w:r w:rsidRPr="00C653C4">
        <w:t>(2): 450-461.</w:t>
      </w:r>
    </w:p>
    <w:p w14:paraId="57C8C0E9" w14:textId="77777777" w:rsidR="00C653C4" w:rsidRPr="00C653C4" w:rsidRDefault="00C653C4" w:rsidP="00C653C4">
      <w:pPr>
        <w:pStyle w:val="EndNoteBibliography"/>
      </w:pPr>
      <w:r w:rsidRPr="00C653C4">
        <w:t xml:space="preserve">Shannon, C. E. (1948). "A Mathematical Theory of Communication." </w:t>
      </w:r>
      <w:r w:rsidRPr="00C653C4">
        <w:rPr>
          <w:u w:val="single"/>
        </w:rPr>
        <w:t>Bell System Technical Journal</w:t>
      </w:r>
      <w:r w:rsidRPr="00C653C4">
        <w:t xml:space="preserve"> </w:t>
      </w:r>
      <w:r w:rsidRPr="00C653C4">
        <w:rPr>
          <w:b/>
        </w:rPr>
        <w:t>27</w:t>
      </w:r>
      <w:r w:rsidRPr="00C653C4">
        <w:t>(3): 379-423.</w:t>
      </w:r>
    </w:p>
    <w:p w14:paraId="7443E27A" w14:textId="77777777" w:rsidR="00C653C4" w:rsidRPr="00C653C4" w:rsidRDefault="00C653C4" w:rsidP="00C653C4">
      <w:pPr>
        <w:pStyle w:val="EndNoteBibliography"/>
      </w:pPr>
      <w:r w:rsidRPr="00C653C4">
        <w:t xml:space="preserve">Thomas C, B. T., Whiteside BG (2007). </w:t>
      </w:r>
      <w:r w:rsidRPr="00C653C4">
        <w:rPr>
          <w:u w:val="single"/>
        </w:rPr>
        <w:t>A Field Guide: Freshwater Fishes of Texas</w:t>
      </w:r>
      <w:r w:rsidRPr="00C653C4">
        <w:t>. College Station, Texas, Texas A&amp;M University Press.</w:t>
      </w:r>
    </w:p>
    <w:p w14:paraId="0D229054" w14:textId="1F8D4AE2" w:rsidR="00BA7ED4" w:rsidRPr="00FC0C1B" w:rsidRDefault="00A53896">
      <w:pPr>
        <w:rPr>
          <w:rFonts w:ascii="Arial" w:hAnsi="Arial" w:cs="Arial"/>
          <w:sz w:val="20"/>
          <w:szCs w:val="20"/>
        </w:rPr>
      </w:pPr>
      <w:r w:rsidRPr="00212555">
        <w:rPr>
          <w:rFonts w:ascii="Arial" w:hAnsi="Arial" w:cs="Arial"/>
          <w:sz w:val="24"/>
          <w:szCs w:val="24"/>
        </w:rPr>
        <w:fldChar w:fldCharType="end"/>
      </w:r>
    </w:p>
    <w:sectPr w:rsidR="00BA7ED4" w:rsidRPr="00FC0C1B" w:rsidSect="00B709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5daz5eexrvhezevkpw9shp2fpffwdpre5&quot;&gt;My EndNote Library&lt;record-ids&gt;&lt;item&gt;67&lt;/item&gt;&lt;item&gt;98&lt;/item&gt;&lt;item&gt;179&lt;/item&gt;&lt;item&gt;180&lt;/item&gt;&lt;item&gt;181&lt;/item&gt;&lt;item&gt;183&lt;/item&gt;&lt;item&gt;184&lt;/item&gt;&lt;item&gt;185&lt;/item&gt;&lt;/record-ids&gt;&lt;/item&gt;&lt;/Libraries&gt;"/>
  </w:docVars>
  <w:rsids>
    <w:rsidRoot w:val="00E54D55"/>
    <w:rsid w:val="00050F0B"/>
    <w:rsid w:val="000B4354"/>
    <w:rsid w:val="000D3F07"/>
    <w:rsid w:val="000E13A5"/>
    <w:rsid w:val="00111458"/>
    <w:rsid w:val="001F3B09"/>
    <w:rsid w:val="00212555"/>
    <w:rsid w:val="002730AF"/>
    <w:rsid w:val="00286999"/>
    <w:rsid w:val="002A7086"/>
    <w:rsid w:val="002F7DC8"/>
    <w:rsid w:val="003F04BC"/>
    <w:rsid w:val="00417C63"/>
    <w:rsid w:val="0045022C"/>
    <w:rsid w:val="004568D7"/>
    <w:rsid w:val="00462C8F"/>
    <w:rsid w:val="004A2C41"/>
    <w:rsid w:val="00517CCC"/>
    <w:rsid w:val="00542C88"/>
    <w:rsid w:val="00593137"/>
    <w:rsid w:val="00614BB6"/>
    <w:rsid w:val="00682890"/>
    <w:rsid w:val="00695141"/>
    <w:rsid w:val="006D13E5"/>
    <w:rsid w:val="006D3FDD"/>
    <w:rsid w:val="006E0E88"/>
    <w:rsid w:val="006E10CC"/>
    <w:rsid w:val="00773AA6"/>
    <w:rsid w:val="00783CB4"/>
    <w:rsid w:val="007E515F"/>
    <w:rsid w:val="00866F05"/>
    <w:rsid w:val="008C5F87"/>
    <w:rsid w:val="008D36AB"/>
    <w:rsid w:val="008F09A7"/>
    <w:rsid w:val="00925095"/>
    <w:rsid w:val="009B5861"/>
    <w:rsid w:val="00A462E2"/>
    <w:rsid w:val="00A53896"/>
    <w:rsid w:val="00A60144"/>
    <w:rsid w:val="00A93234"/>
    <w:rsid w:val="00A94FA4"/>
    <w:rsid w:val="00AB48F4"/>
    <w:rsid w:val="00AC655E"/>
    <w:rsid w:val="00B2185A"/>
    <w:rsid w:val="00B372B4"/>
    <w:rsid w:val="00B709BF"/>
    <w:rsid w:val="00B94187"/>
    <w:rsid w:val="00B97EBB"/>
    <w:rsid w:val="00BF6BD3"/>
    <w:rsid w:val="00C653C4"/>
    <w:rsid w:val="00CE1E6F"/>
    <w:rsid w:val="00D07BA3"/>
    <w:rsid w:val="00D62A88"/>
    <w:rsid w:val="00DA2F91"/>
    <w:rsid w:val="00DE60D2"/>
    <w:rsid w:val="00E54D55"/>
    <w:rsid w:val="00E633E2"/>
    <w:rsid w:val="00E93F7A"/>
    <w:rsid w:val="00EA5F46"/>
    <w:rsid w:val="00EF6A66"/>
    <w:rsid w:val="00F0388C"/>
    <w:rsid w:val="00F047CE"/>
    <w:rsid w:val="00F3451A"/>
    <w:rsid w:val="00FC0C1B"/>
    <w:rsid w:val="00FC3AA2"/>
    <w:rsid w:val="00FD681D"/>
    <w:rsid w:val="00FE6F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797"/>
  <w15:chartTrackingRefBased/>
  <w15:docId w15:val="{A68C07FC-5C18-DF44-9598-ED9B7EC9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4D55"/>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FC3A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3A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C3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C3A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C3A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C3A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A9323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F09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9A7"/>
    <w:rPr>
      <w:rFonts w:ascii="Times New Roman" w:eastAsiaTheme="minorHAnsi" w:hAnsi="Times New Roman" w:cs="Times New Roman"/>
      <w:sz w:val="18"/>
      <w:szCs w:val="18"/>
      <w:lang w:eastAsia="en-US"/>
    </w:rPr>
  </w:style>
  <w:style w:type="paragraph" w:customStyle="1" w:styleId="EndNoteBibliographyTitle">
    <w:name w:val="EndNote Bibliography Title"/>
    <w:basedOn w:val="Normal"/>
    <w:link w:val="EndNoteBibliographyTitleChar"/>
    <w:rsid w:val="00A53896"/>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3896"/>
    <w:rPr>
      <w:rFonts w:ascii="Calibri" w:eastAsiaTheme="minorHAnsi" w:hAnsi="Calibri" w:cs="Calibri"/>
      <w:noProof/>
      <w:sz w:val="22"/>
      <w:szCs w:val="22"/>
      <w:lang w:eastAsia="en-US"/>
    </w:rPr>
  </w:style>
  <w:style w:type="paragraph" w:customStyle="1" w:styleId="EndNoteBibliography">
    <w:name w:val="EndNote Bibliography"/>
    <w:basedOn w:val="Normal"/>
    <w:link w:val="EndNoteBibliographyChar"/>
    <w:rsid w:val="00A53896"/>
    <w:rPr>
      <w:rFonts w:ascii="Calibri" w:hAnsi="Calibri" w:cs="Calibri"/>
      <w:noProof/>
    </w:rPr>
  </w:style>
  <w:style w:type="character" w:customStyle="1" w:styleId="EndNoteBibliographyChar">
    <w:name w:val="EndNote Bibliography Char"/>
    <w:basedOn w:val="DefaultParagraphFont"/>
    <w:link w:val="EndNoteBibliography"/>
    <w:rsid w:val="00A53896"/>
    <w:rPr>
      <w:rFonts w:ascii="Calibri" w:eastAsiaTheme="minorHAnsi" w:hAnsi="Calibri" w:cs="Calibri"/>
      <w:noProof/>
      <w:sz w:val="22"/>
      <w:szCs w:val="22"/>
      <w:lang w:eastAsia="en-US"/>
    </w:rPr>
  </w:style>
  <w:style w:type="table" w:styleId="TableGrid">
    <w:name w:val="Table Grid"/>
    <w:basedOn w:val="TableNormal"/>
    <w:uiPriority w:val="39"/>
    <w:rsid w:val="00FC0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6E0E8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F03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4668">
      <w:bodyDiv w:val="1"/>
      <w:marLeft w:val="0"/>
      <w:marRight w:val="0"/>
      <w:marTop w:val="0"/>
      <w:marBottom w:val="0"/>
      <w:divBdr>
        <w:top w:val="none" w:sz="0" w:space="0" w:color="auto"/>
        <w:left w:val="none" w:sz="0" w:space="0" w:color="auto"/>
        <w:bottom w:val="none" w:sz="0" w:space="0" w:color="auto"/>
        <w:right w:val="none" w:sz="0" w:space="0" w:color="auto"/>
      </w:divBdr>
    </w:div>
    <w:div w:id="544559236">
      <w:bodyDiv w:val="1"/>
      <w:marLeft w:val="0"/>
      <w:marRight w:val="0"/>
      <w:marTop w:val="0"/>
      <w:marBottom w:val="0"/>
      <w:divBdr>
        <w:top w:val="none" w:sz="0" w:space="0" w:color="auto"/>
        <w:left w:val="none" w:sz="0" w:space="0" w:color="auto"/>
        <w:bottom w:val="none" w:sz="0" w:space="0" w:color="auto"/>
        <w:right w:val="none" w:sz="0" w:space="0" w:color="auto"/>
      </w:divBdr>
    </w:div>
    <w:div w:id="934943645">
      <w:bodyDiv w:val="1"/>
      <w:marLeft w:val="0"/>
      <w:marRight w:val="0"/>
      <w:marTop w:val="0"/>
      <w:marBottom w:val="0"/>
      <w:divBdr>
        <w:top w:val="none" w:sz="0" w:space="0" w:color="auto"/>
        <w:left w:val="none" w:sz="0" w:space="0" w:color="auto"/>
        <w:bottom w:val="none" w:sz="0" w:space="0" w:color="auto"/>
        <w:right w:val="none" w:sz="0" w:space="0" w:color="auto"/>
      </w:divBdr>
    </w:div>
    <w:div w:id="17220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5</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Kinard, Sean</cp:lastModifiedBy>
  <cp:revision>15</cp:revision>
  <dcterms:created xsi:type="dcterms:W3CDTF">2019-10-31T18:26:00Z</dcterms:created>
  <dcterms:modified xsi:type="dcterms:W3CDTF">2020-03-02T13:26:00Z</dcterms:modified>
</cp:coreProperties>
</file>