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exact" w:line="420"/>
        <w:jc w:val="center"/>
      </w:pPr>
      <w:r>
        <w:rPr>
          <w:rFonts w:ascii="Times New Roman" w:hAnsi="Times New Roman"/>
          <w:b/>
          <w:sz w:val="38"/>
        </w:rPr>
        <w:t>S K LOKESH</w:t>
      </w:r>
    </w:p>
    <w:p>
      <w:pPr>
        <w:spacing w:before="0" w:after="60" w:lineRule="exact" w:line="232"/>
        <w:jc w:val="center"/>
        <w:pBdr>
          <w:bottom w:val="single" w:sz="8" w:space="1" w:color="000000"/>
        </w:pBdr>
      </w:pPr>
      <w:r>
        <w:rPr>
          <w:rFonts w:ascii="Times New Roman" w:hAnsi="Times New Roman"/>
          <w:sz w:val="18"/>
        </w:rPr>
        <w:t>Bengaluru, Karnataka, India</w:t>
      </w:r>
      <w:r>
        <w:rPr>
          <w:rFonts w:ascii="Times New Roman" w:hAnsi="Times New Roman"/>
          <w:sz w:val="18"/>
        </w:rPr>
        <w:t xml:space="preserve">  ·  </w:t>
      </w:r>
      <w:hyperlink r:id="rId9">
        <w:r>
          <w:rPr>
            <w:rFonts w:ascii="Times New Roman" w:hAnsi="Times New Roman"/>
            <w:sz w:val="18"/>
            <w:color w:val="000000"/>
          </w:rPr>
          <w:t>+91 99865 78113</w:t>
        </w:r>
      </w:hyperlink>
      <w:r>
        <w:rPr>
          <w:rFonts w:ascii="Times New Roman" w:hAnsi="Times New Roman"/>
          <w:sz w:val="18"/>
        </w:rPr>
        <w:t xml:space="preserve">  ·  </w:t>
      </w:r>
      <w:hyperlink r:id="rId10">
        <w:r>
          <w:rPr>
            <w:rFonts w:ascii="Times New Roman" w:hAnsi="Times New Roman"/>
            <w:sz w:val="18"/>
            <w:color w:val="000000"/>
          </w:rPr>
          <w:t>sklokesh777@gmail.com</w:t>
        </w:r>
      </w:hyperlink>
      <w:r>
        <w:rPr>
          <w:rFonts w:ascii="Times New Roman" w:hAnsi="Times New Roman"/>
          <w:sz w:val="18"/>
        </w:rPr>
        <w:t xml:space="preserve">  ·  </w:t>
      </w:r>
      <w:hyperlink r:id="rId11">
        <w:r>
          <w:rPr>
            <w:rFonts w:ascii="Times New Roman" w:hAnsi="Times New Roman"/>
            <w:sz w:val="18"/>
            <w:color w:val="000000"/>
          </w:rPr>
          <w:t>linkedin.com/in/s-k-lokesh-a09160313</w:t>
        </w:r>
      </w:hyperlink>
    </w:p>
    <w:p>
      <w:pPr>
        <w:spacing w:before="260" w:after="0" w:lineRule="exact" w:line="268"/>
      </w:pPr>
      <w:r>
        <w:rPr>
          <w:rFonts w:ascii="Times New Roman" w:hAnsi="Times New Roman"/>
          <w:b w:val="0"/>
          <w:i w:val="0"/>
          <w:color w:val="000000"/>
          <w:sz w:val="20"/>
        </w:rPr>
        <w:t>27 July 2026</w:t>
      </w:r>
    </w:p>
    <w:p>
      <w:pPr>
        <w:spacing w:before="200" w:after="0" w:lineRule="exact" w:line="268"/>
      </w:pPr>
      <w:r>
        <w:rPr>
          <w:rFonts w:ascii="Times New Roman" w:hAnsi="Times New Roman"/>
          <w:b w:val="0"/>
          <w:i w:val="0"/>
          <w:color w:val="000000"/>
          <w:sz w:val="20"/>
        </w:rPr>
        <w:t>Campus Recruiting Team</w:t>
      </w:r>
    </w:p>
    <w:p>
      <w:pPr>
        <w:spacing w:before="0" w:after="0" w:lineRule="exact" w:line="268"/>
      </w:pPr>
      <w:r>
        <w:rPr>
          <w:rFonts w:ascii="Times New Roman" w:hAnsi="Times New Roman"/>
          <w:b w:val="0"/>
          <w:i w:val="0"/>
          <w:color w:val="000000"/>
          <w:sz w:val="20"/>
        </w:rPr>
        <w:t>Commercial &amp; Investment Bank – Research &amp; Analytics</w:t>
      </w:r>
    </w:p>
    <w:p>
      <w:pPr>
        <w:spacing w:before="0" w:after="0" w:lineRule="exact" w:line="268"/>
      </w:pPr>
      <w:r>
        <w:rPr>
          <w:rFonts w:ascii="Times New Roman" w:hAnsi="Times New Roman"/>
          <w:b w:val="0"/>
          <w:i w:val="0"/>
          <w:color w:val="000000"/>
          <w:sz w:val="20"/>
        </w:rPr>
        <w:t>JPMorganChase, Bengaluru, India</w:t>
      </w:r>
    </w:p>
    <w:p>
      <w:pPr>
        <w:spacing w:before="240" w:after="0" w:lineRule="exact" w:line="268"/>
      </w:pPr>
      <w:r>
        <w:rPr>
          <w:rFonts w:ascii="Times New Roman" w:hAnsi="Times New Roman"/>
          <w:b/>
          <w:i w:val="0"/>
          <w:color w:val="000000"/>
          <w:sz w:val="20"/>
        </w:rPr>
        <w:t>Application – 2027 Commercial &amp; Investment Bank Research &amp; Analytics, Securities Services, Full-Time Senior Team Member, India (Job ID 210772851)</w:t>
      </w:r>
    </w:p>
    <w:p>
      <w:pPr>
        <w:spacing w:before="240" w:after="0" w:lineRule="exact" w:line="268"/>
      </w:pPr>
      <w:r>
        <w:rPr>
          <w:rFonts w:ascii="Times New Roman" w:hAnsi="Times New Roman"/>
          <w:b w:val="0"/>
          <w:i w:val="0"/>
          <w:color w:val="000000"/>
          <w:sz w:val="20"/>
        </w:rPr>
        <w:t>Dear Campus Recruiting Team,</w:t>
      </w:r>
    </w:p>
    <w:p>
      <w:pPr>
        <w:spacing w:before="180" w:after="0" w:lineRule="exact" w:line="268"/>
        <w:jc w:val="both"/>
      </w:pPr>
      <w:r>
        <w:rPr>
          <w:rFonts w:ascii="Times New Roman" w:hAnsi="Times New Roman"/>
          <w:b w:val="0"/>
          <w:i w:val="0"/>
          <w:color w:val="000000"/>
          <w:sz w:val="20"/>
        </w:rPr>
        <w:t>I am applying to the 2027 Research &amp; Analytics, Securities Services programme in Bengaluru. I am a final-year B.Com student at St. Joseph’s College of Commerce, graduating in 2027, and a CFA Level I candidate for the February 2027 window. What draws me to Alternative Fund Services is that the work rewards the two things I have spent the last year practising: getting a number exactly right, and being able to prove how I got it.</w:t>
      </w:r>
    </w:p>
    <w:p>
      <w:pPr>
        <w:spacing w:before="140" w:after="0" w:lineRule="exact" w:line="268"/>
        <w:jc w:val="both"/>
      </w:pPr>
      <w:r>
        <w:rPr>
          <w:rFonts w:ascii="Times New Roman" w:hAnsi="Times New Roman"/>
          <w:b w:val="0"/>
          <w:i w:val="0"/>
          <w:color w:val="000000"/>
          <w:sz w:val="20"/>
        </w:rPr>
        <w:t>During a wealth management internship at 360 ONE Portfolio Managers, India’s largest listed wealth manager, I automated 6M/1Y/3Y/5Y rolling-return computation from NAV histories for over 120 mutual funds in Python, cutting manual processing time by roughly 90%. I reconstructed more than five years of transaction history from Script Cashflow reports to reconcile cost basis and compute LTCG/STCG liability across six equity instruments in an HNI family portfolio, and modelled PMS/AIF fee structures across nine holdings to quantify an INR 4.2 lakh annual saving available to one client. Reconciliations, fee and expense accuracy, and reporting a client can rely on are why fund and portfolio accounting, NAV production and investor reporting are where I want to build a career.</w:t>
      </w:r>
    </w:p>
    <w:p>
      <w:pPr>
        <w:spacing w:before="140" w:after="0" w:lineRule="exact" w:line="268"/>
        <w:jc w:val="both"/>
      </w:pPr>
      <w:r>
        <w:rPr>
          <w:rFonts w:ascii="Times New Roman" w:hAnsi="Times New Roman"/>
          <w:b w:val="0"/>
          <w:i w:val="0"/>
          <w:color w:val="000000"/>
          <w:sz w:val="20"/>
        </w:rPr>
        <w:t>Alongside my coursework I built a 6,500-line Python trading-research platform, which I run daily against a simulated paper portfolio. Its most useful output was not a return; it was an audit. Testing the system against its own risk policy, I found the reward-to-risk geometry inverted at roughly 0.1:1 against a stated 2.0 minimum – wide stops paired with very small targets, a structure that looks successful right up until the first loss. I tightened the stops, enforced fixed-fractional 1% sizing with explicit 1.5R targets, added a validation layer that rejects corrupt price data, and repaired silent exception handling that had quietly disabled the earnings filter, closing seven defects in all. That platform also taught me to report findings I did not want: my multi-indicator confluence score did not improve the win rate at all, and widening the universe from 504 to 1,001 names cut annualised returns from 5.3% to 1.2%. I documented both rather than tuning them away.</w:t>
      </w:r>
    </w:p>
    <w:p>
      <w:pPr>
        <w:spacing w:before="140" w:after="0" w:lineRule="exact" w:line="268"/>
        <w:jc w:val="both"/>
      </w:pPr>
      <w:r>
        <w:rPr>
          <w:rFonts w:ascii="Times New Roman" w:hAnsi="Times New Roman"/>
          <w:b w:val="0"/>
          <w:i w:val="0"/>
          <w:color w:val="000000"/>
          <w:sz w:val="20"/>
        </w:rPr>
        <w:t>I built it with AI tools as a collaborator rather than a shortcut – generating code and then reviewing it – which is the habit your posting asks for. I am also preparing for NISM Series-VII, Securities Operations and Risk Management, because clearing, settlement and operational risk are the mechanics behind this role’s deliverables.</w:t>
      </w:r>
    </w:p>
    <w:p>
      <w:pPr>
        <w:spacing w:before="140" w:after="0" w:lineRule="exact" w:line="268"/>
        <w:jc w:val="both"/>
      </w:pPr>
      <w:r>
        <w:rPr>
          <w:rFonts w:ascii="Times New Roman" w:hAnsi="Times New Roman"/>
          <w:b w:val="0"/>
          <w:i w:val="0"/>
          <w:color w:val="000000"/>
          <w:sz w:val="20"/>
        </w:rPr>
        <w:t>I would welcome the chance to discuss how I can contribute to the Alternative Fund Services team in Bengaluru. Thank you for your time and consideration.</w:t>
      </w:r>
    </w:p>
    <w:p>
      <w:pPr>
        <w:spacing w:before="240" w:after="0" w:lineRule="exact" w:line="268"/>
      </w:pPr>
      <w:r>
        <w:rPr>
          <w:rFonts w:ascii="Times New Roman" w:hAnsi="Times New Roman"/>
          <w:b w:val="0"/>
          <w:i w:val="0"/>
          <w:color w:val="000000"/>
          <w:sz w:val="20"/>
        </w:rPr>
        <w:t>Sincerely,</w:t>
      </w:r>
    </w:p>
    <w:p>
      <w:pPr>
        <w:spacing w:before="320" w:after="0" w:lineRule="exact" w:line="268"/>
      </w:pPr>
      <w:r>
        <w:rPr>
          <w:rFonts w:ascii="Times New Roman" w:hAnsi="Times New Roman"/>
          <w:b/>
          <w:i w:val="0"/>
          <w:color w:val="000000"/>
          <w:sz w:val="20"/>
        </w:rPr>
        <w:t>S K Lokesh</w:t>
      </w:r>
    </w:p>
    <w:p>
      <w:pPr>
        <w:spacing w:before="160" w:after="0" w:lineRule="exact" w:line="268"/>
      </w:pPr>
      <w:r>
        <w:rPr>
          <w:rFonts w:ascii="Times New Roman" w:hAnsi="Times New Roman"/>
          <w:b w:val="0"/>
          <w:i w:val="0"/>
          <w:color w:val="000000"/>
          <w:sz w:val="20"/>
        </w:rPr>
        <w:t>Enclosure: Curriculum vitae</w:t>
      </w:r>
    </w:p>
    <w:sectPr w:rsidR="00FC693F" w:rsidRPr="0006063C" w:rsidSect="00034616">
      <w:pgSz w:w="11909" w:h="16834"/>
      <w:pgMar w:top="734" w:right="1138" w:bottom="734"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9986578113" TargetMode="External"/><Relationship Id="rId10" Type="http://schemas.openxmlformats.org/officeDocument/2006/relationships/hyperlink" Target="mailto:sklokesh777@gmail.com" TargetMode="External"/><Relationship Id="rId11" Type="http://schemas.openxmlformats.org/officeDocument/2006/relationships/hyperlink" Target="https://www.linkedin.com/in/s-k-lokesh-a09160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K Lokesh - Cover Letter</dc:title>
  <dc:subject>Application – 2027 Commercial &amp; Investment Bank Research &amp; Analytics, Securities Services, Full-Time Senior Team Member, India (Job ID 210772851)</dc:subject>
  <dc:creator>S K Lokesh</dc:creator>
  <cp:keywords/>
  <dc:description>generated by python-docx</dc:description>
  <cp:lastModifiedBy/>
  <cp:revision>1</cp:revision>
  <dcterms:created xsi:type="dcterms:W3CDTF">2013-12-23T23:15:00Z</dcterms:created>
  <dcterms:modified xsi:type="dcterms:W3CDTF">2013-12-23T23:15:00Z</dcterms:modified>
  <cp:category/>
</cp:coreProperties>
</file>