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exact" w:line="420"/>
        <w:jc w:val="center"/>
      </w:pPr>
      <w:r>
        <w:rPr>
          <w:rFonts w:ascii="Times New Roman" w:hAnsi="Times New Roman"/>
          <w:b/>
          <w:sz w:val="38"/>
        </w:rPr>
        <w:t>S K LOKESH</w:t>
      </w:r>
    </w:p>
    <w:p>
      <w:pPr>
        <w:spacing w:before="0" w:after="60" w:lineRule="exact" w:line="232"/>
        <w:jc w:val="center"/>
        <w:pBdr>
          <w:bottom w:val="single" w:sz="8" w:space="1" w:color="000000"/>
        </w:pBdr>
      </w:pPr>
      <w:r>
        <w:rPr>
          <w:rFonts w:ascii="Times New Roman" w:hAnsi="Times New Roman"/>
          <w:sz w:val="18"/>
        </w:rPr>
        <w:t>Bengaluru, Karnataka, India</w:t>
      </w:r>
      <w:r>
        <w:rPr>
          <w:rFonts w:ascii="Times New Roman" w:hAnsi="Times New Roman"/>
          <w:sz w:val="18"/>
        </w:rPr>
        <w:t xml:space="preserve">  ·  </w:t>
      </w:r>
      <w:hyperlink r:id="rId9">
        <w:r>
          <w:rPr>
            <w:rFonts w:ascii="Times New Roman" w:hAnsi="Times New Roman"/>
            <w:sz w:val="18"/>
            <w:color w:val="000000"/>
          </w:rPr>
          <w:t>+91 99865 78113</w:t>
        </w:r>
      </w:hyperlink>
      <w:r>
        <w:rPr>
          <w:rFonts w:ascii="Times New Roman" w:hAnsi="Times New Roman"/>
          <w:sz w:val="18"/>
        </w:rPr>
        <w:t xml:space="preserve">  ·  </w:t>
      </w:r>
      <w:hyperlink r:id="rId10">
        <w:r>
          <w:rPr>
            <w:rFonts w:ascii="Times New Roman" w:hAnsi="Times New Roman"/>
            <w:sz w:val="18"/>
            <w:color w:val="000000"/>
          </w:rPr>
          <w:t>sklokesh777@gmail.com</w:t>
        </w:r>
      </w:hyperlink>
      <w:r>
        <w:rPr>
          <w:rFonts w:ascii="Times New Roman" w:hAnsi="Times New Roman"/>
          <w:sz w:val="18"/>
        </w:rPr>
        <w:t xml:space="preserve">  ·  </w:t>
      </w:r>
      <w:hyperlink r:id="rId11">
        <w:r>
          <w:rPr>
            <w:rFonts w:ascii="Times New Roman" w:hAnsi="Times New Roman"/>
            <w:sz w:val="18"/>
            <w:color w:val="000000"/>
          </w:rPr>
          <w:t>linkedin.com/in/s-k-lokesh-a09160313</w:t>
        </w:r>
      </w:hyperlink>
    </w:p>
    <w:p>
      <w:pPr>
        <w:spacing w:before="88" w:after="0" w:lineRule="exact" w:line="22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Automated a recurring returns pack covering 120+ funds in Python (~90% less manual effort), reconciled 5+ years of transaction history for cost-basis accuracy, and modelled fee structures that surfaced INR 4.2 lakh of annual savings for a client – delivered during a finance internship at India’s largest listed wealth manager. Independently built, audited and remediated a 6,500-line Python analytics platform, closing seven defects including an inverted risk structure in its own logic. Final-year B.Com student at St. Joseph’s College of Commerce, Bengaluru, with an automation-first instinct, a controls mindset around reporting accuracy, and daily hands-on use of AI-enabled tools.</w:t>
      </w:r>
    </w:p>
    <w:p>
      <w:pPr>
        <w:spacing w:before="80" w:after="52" w:lineRule="exact" w:line="234"/>
        <w:pBdr>
          <w:bottom w:val="single" w:sz="6" w:space="1" w:color="000000"/>
        </w:pBdr>
      </w:pPr>
      <w:r>
        <w:rPr>
          <w:rFonts w:ascii="Times New Roman" w:hAnsi="Times New Roman"/>
          <w:b/>
          <w:sz w:val="20"/>
        </w:rPr>
        <w:t>EDUCATION</w:t>
      </w:r>
    </w:p>
    <w:p>
      <w:pPr>
        <w:tabs>
          <w:tab w:pos="10325" w:val="right"/>
        </w:tabs>
        <w:spacing w:before="0" w:after="0" w:lineRule="exact" w:line="220"/>
      </w:pPr>
      <w:r>
        <w:rPr>
          <w:rFonts w:ascii="Times New Roman" w:hAnsi="Times New Roman"/>
          <w:b/>
          <w:i w:val="0"/>
          <w:color w:val="000000"/>
          <w:sz w:val="18"/>
        </w:rPr>
        <w:t>Bachelor of Commerce (B.Com)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 |  St. Joseph’s College of Commerce (Autonomous), Bengaluru</w:t>
      </w:r>
      <w:r>
        <w:tab/>
      </w:r>
      <w:r>
        <w:rPr>
          <w:rFonts w:ascii="Times New Roman" w:hAnsi="Times New Roman"/>
          <w:b/>
          <w:i w:val="0"/>
          <w:color w:val="000000"/>
          <w:sz w:val="18"/>
        </w:rPr>
        <w:t>2024 – 2027</w:t>
      </w:r>
    </w:p>
    <w:p>
      <w:pPr>
        <w:spacing w:before="16" w:after="0" w:lineRule="exact" w:line="218"/>
      </w:pPr>
      <w:r>
        <w:rPr>
          <w:rFonts w:ascii="Times New Roman" w:hAnsi="Times New Roman"/>
          <w:b w:val="0"/>
          <w:i/>
          <w:color w:val="000000"/>
          <w:sz w:val="17"/>
        </w:rPr>
        <w:t>Affiliated to Bengaluru City University  ·  NAAC A++ accredited  ·  Final year, graduating 2027</w:t>
      </w:r>
    </w:p>
    <w:p>
      <w:pPr>
        <w:spacing w:before="28" w:after="0" w:lineRule="exact" w:line="220"/>
      </w:pPr>
      <w:r>
        <w:rPr>
          <w:rFonts w:ascii="Times New Roman" w:hAnsi="Times New Roman"/>
          <w:b/>
          <w:i w:val="0"/>
          <w:color w:val="000000"/>
          <w:sz w:val="18"/>
        </w:rPr>
        <w:t>Relevant coursework: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Financial Accounting, Corporate Finance, Investment Management, Business Statistics, Taxation, Economics</w:t>
      </w:r>
    </w:p>
    <w:p>
      <w:pPr>
        <w:spacing w:before="0" w:after="0" w:lineRule="exact" w:line="64"/>
      </w:pPr>
    </w:p>
    <w:p>
      <w:pPr>
        <w:tabs>
          <w:tab w:pos="10325" w:val="right"/>
        </w:tabs>
        <w:spacing w:before="0" w:after="0" w:lineRule="exact" w:line="220"/>
      </w:pPr>
      <w:r>
        <w:rPr>
          <w:rFonts w:ascii="Times New Roman" w:hAnsi="Times New Roman"/>
          <w:b/>
          <w:i w:val="0"/>
          <w:color w:val="000000"/>
          <w:sz w:val="18"/>
        </w:rPr>
        <w:t>Class XII – Pre-University (Commerce)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 |  Seshadripuram Independent PU College  ·  Karnataka State Board</w:t>
      </w:r>
      <w:r>
        <w:tab/>
      </w:r>
      <w:r>
        <w:rPr>
          <w:rFonts w:ascii="Times New Roman" w:hAnsi="Times New Roman"/>
          <w:b/>
          <w:i w:val="0"/>
          <w:color w:val="000000"/>
          <w:sz w:val="18"/>
        </w:rPr>
        <w:t>93%  ·  2024</w:t>
      </w:r>
    </w:p>
    <w:p>
      <w:pPr>
        <w:spacing w:before="0" w:after="0" w:lineRule="exact" w:line="64"/>
      </w:pPr>
    </w:p>
    <w:p>
      <w:pPr>
        <w:tabs>
          <w:tab w:pos="10325" w:val="right"/>
        </w:tabs>
        <w:spacing w:before="0" w:after="0" w:lineRule="exact" w:line="220"/>
      </w:pPr>
      <w:r>
        <w:rPr>
          <w:rFonts w:ascii="Times New Roman" w:hAnsi="Times New Roman"/>
          <w:b/>
          <w:i w:val="0"/>
          <w:color w:val="000000"/>
          <w:sz w:val="18"/>
        </w:rPr>
        <w:t>Class X – Secondary School Certificate (SSLC)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 |  St. Anthony’s Boys’ High School  ·  Karnataka State Board</w:t>
      </w:r>
      <w:r>
        <w:tab/>
      </w:r>
      <w:r>
        <w:rPr>
          <w:rFonts w:ascii="Times New Roman" w:hAnsi="Times New Roman"/>
          <w:b/>
          <w:i w:val="0"/>
          <w:color w:val="000000"/>
          <w:sz w:val="18"/>
        </w:rPr>
        <w:t>80%  ·  2022</w:t>
      </w:r>
    </w:p>
    <w:p>
      <w:pPr>
        <w:spacing w:before="80" w:after="52" w:lineRule="exact" w:line="234"/>
        <w:pBdr>
          <w:bottom w:val="single" w:sz="6" w:space="1" w:color="000000"/>
        </w:pBdr>
      </w:pPr>
      <w:r>
        <w:rPr>
          <w:rFonts w:ascii="Times New Roman" w:hAnsi="Times New Roman"/>
          <w:b/>
          <w:sz w:val="20"/>
        </w:rPr>
        <w:t>PROFESSIONAL EXPERIENCE</w:t>
      </w:r>
    </w:p>
    <w:p>
      <w:pPr>
        <w:tabs>
          <w:tab w:pos="10325" w:val="right"/>
        </w:tabs>
        <w:spacing w:before="0" w:after="0" w:lineRule="exact" w:line="220"/>
      </w:pPr>
      <w:r>
        <w:rPr>
          <w:rFonts w:ascii="Times New Roman" w:hAnsi="Times New Roman"/>
          <w:b/>
          <w:i w:val="0"/>
          <w:color w:val="000000"/>
          <w:sz w:val="18"/>
        </w:rPr>
        <w:t>360 ONE Portfolio Managers Limited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 |  Finance Intern – Wealth Management</w:t>
      </w:r>
      <w:r>
        <w:tab/>
      </w:r>
      <w:r>
        <w:rPr>
          <w:rFonts w:ascii="Times New Roman" w:hAnsi="Times New Roman"/>
          <w:b/>
          <w:i w:val="0"/>
          <w:color w:val="000000"/>
          <w:sz w:val="18"/>
        </w:rPr>
        <w:t>May – Jun 2026</w:t>
      </w:r>
    </w:p>
    <w:p>
      <w:pPr>
        <w:spacing w:before="16" w:after="0" w:lineRule="exact" w:line="218"/>
      </w:pPr>
      <w:r>
        <w:rPr>
          <w:rFonts w:ascii="Times New Roman" w:hAnsi="Times New Roman"/>
          <w:b w:val="0"/>
          <w:i/>
          <w:color w:val="000000"/>
          <w:sz w:val="17"/>
        </w:rPr>
        <w:t>India’s largest listed wealth manager (NSE/BSE listed; INR 6 lakh crore+ client assets)  ·  Bengaluru, India</w:t>
      </w:r>
    </w:p>
    <w:p>
      <w:pPr>
        <w:spacing w:before="28" w:after="0" w:lineRule="exact" w:line="220"/>
        <w:ind w:left="220" w:hanging="220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•   </w:t>
      </w:r>
      <w:r>
        <w:rPr>
          <w:rFonts w:ascii="Times New Roman" w:hAnsi="Times New Roman"/>
          <w:b/>
          <w:i w:val="0"/>
          <w:color w:val="000000"/>
          <w:sz w:val="18"/>
        </w:rPr>
        <w:t>Process automation: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Engineered a Python framework (pandas, openpyxl) that computed 6M/1Y/3Y/5Y rolling returns from NAV histories for 120+ funds across four market-cap categories, cutting manual data processing time by ~90% and standardising a recurring reporting deliverable.</w:t>
      </w:r>
    </w:p>
    <w:p>
      <w:pPr>
        <w:spacing w:before="28" w:after="0" w:lineRule="exact" w:line="220"/>
        <w:ind w:left="220" w:hanging="220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•   </w:t>
      </w:r>
      <w:r>
        <w:rPr>
          <w:rFonts w:ascii="Times New Roman" w:hAnsi="Times New Roman"/>
          <w:b/>
          <w:i w:val="0"/>
          <w:color w:val="000000"/>
          <w:sz w:val="18"/>
        </w:rPr>
        <w:t>Reconciliation &amp; tax computation: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Reconstructed 5+ years of transaction history from Script Cashflow reports to reconcile cost basis and compute LTCG/STCG liability on 6 equity instruments held by an HNI family portfolio, applying post-Budget 2024 rates.</w:t>
      </w:r>
    </w:p>
    <w:p>
      <w:pPr>
        <w:spacing w:before="28" w:after="0" w:lineRule="exact" w:line="220"/>
        <w:ind w:left="220" w:hanging="220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•   </w:t>
      </w:r>
      <w:r>
        <w:rPr>
          <w:rFonts w:ascii="Times New Roman" w:hAnsi="Times New Roman"/>
          <w:b/>
          <w:i w:val="0"/>
          <w:color w:val="000000"/>
          <w:sz w:val="18"/>
        </w:rPr>
        <w:t>Cost &amp; fee analysis: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Modelled PMS/AIF fee structures across 9 holdings (1.94% weighted-average fixed fee) and quantified an INR 4.2 lakh annual saving by moving a 10-fund portfolio from regular to direct plans.</w:t>
      </w:r>
    </w:p>
    <w:p>
      <w:pPr>
        <w:spacing w:before="28" w:after="0" w:lineRule="exact" w:line="220"/>
        <w:ind w:left="220" w:hanging="220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•   </w:t>
      </w:r>
      <w:r>
        <w:rPr>
          <w:rFonts w:ascii="Times New Roman" w:hAnsi="Times New Roman"/>
          <w:b/>
          <w:i w:val="0"/>
          <w:color w:val="000000"/>
          <w:sz w:val="18"/>
        </w:rPr>
        <w:t>Data management &amp; client reporting: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Maintained a 4,000+ security BSE/NSE dataset with Bloomberg BDH/BDP formulas, mapping holdings against model portfolios to generate Buy/Sell/Hold calls; co-authored a 30+ slide institutional deck on fund performance used by advisory teams with clients.</w:t>
      </w:r>
    </w:p>
    <w:p>
      <w:pPr>
        <w:spacing w:before="0" w:after="0" w:lineRule="exact" w:line="64"/>
      </w:pPr>
    </w:p>
    <w:p>
      <w:pPr>
        <w:tabs>
          <w:tab w:pos="10325" w:val="right"/>
        </w:tabs>
        <w:spacing w:before="0" w:after="0" w:lineRule="exact" w:line="220"/>
      </w:pPr>
      <w:r>
        <w:rPr>
          <w:rFonts w:ascii="Times New Roman" w:hAnsi="Times New Roman"/>
          <w:b/>
          <w:i w:val="0"/>
          <w:color w:val="000000"/>
          <w:sz w:val="18"/>
        </w:rPr>
        <w:t>Guanella Preethi Nivas (Preethi Nivas Trust)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 |  Social Intern</w:t>
      </w:r>
      <w:r>
        <w:tab/>
      </w:r>
      <w:r>
        <w:rPr>
          <w:rFonts w:ascii="Times New Roman" w:hAnsi="Times New Roman"/>
          <w:b/>
          <w:i w:val="0"/>
          <w:color w:val="000000"/>
          <w:sz w:val="18"/>
        </w:rPr>
        <w:t>May 2025 (60 hours)</w:t>
      </w:r>
    </w:p>
    <w:p>
      <w:pPr>
        <w:spacing w:before="28" w:after="0" w:lineRule="exact" w:line="220"/>
        <w:ind w:left="220" w:hanging="220"/>
      </w:pPr>
      <w:r>
        <w:rPr>
          <w:rFonts w:ascii="Times New Roman" w:hAnsi="Times New Roman"/>
          <w:b w:val="0"/>
          <w:i w:val="0"/>
          <w:color w:val="000000"/>
          <w:sz w:val="18"/>
        </w:rPr>
        <w:t>•   Charitable home for 50+ destitute elderly residents (The Guanellian Society): rebuilt resident records, activity logs and medical-room inventory, and ran facility safety audits to support compliance, preparing the reporting decks used by staff.</w:t>
      </w:r>
    </w:p>
    <w:p>
      <w:pPr>
        <w:spacing w:before="80" w:after="52" w:lineRule="exact" w:line="234"/>
        <w:pBdr>
          <w:bottom w:val="single" w:sz="6" w:space="1" w:color="000000"/>
        </w:pBdr>
      </w:pPr>
      <w:r>
        <w:rPr>
          <w:rFonts w:ascii="Times New Roman" w:hAnsi="Times New Roman"/>
          <w:b/>
          <w:sz w:val="20"/>
        </w:rPr>
        <w:t>ANALYTICS &amp; AUTOMATION PROJECT</w:t>
      </w:r>
    </w:p>
    <w:p>
      <w:pPr>
        <w:tabs>
          <w:tab w:pos="10325" w:val="right"/>
        </w:tabs>
        <w:spacing w:before="0" w:after="0" w:lineRule="exact" w:line="220"/>
      </w:pPr>
      <w:r>
        <w:rPr>
          <w:rFonts w:ascii="Times New Roman" w:hAnsi="Times New Roman"/>
          <w:b/>
          <w:i w:val="0"/>
          <w:color w:val="000000"/>
          <w:sz w:val="18"/>
        </w:rPr>
        <w:t>Equity Analytics &amp; Automation Platform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 |  Independent Python build, AI-assisted</w:t>
      </w:r>
      <w:r>
        <w:tab/>
      </w:r>
      <w:r>
        <w:rPr>
          <w:rFonts w:ascii="Times New Roman" w:hAnsi="Times New Roman"/>
          <w:b/>
          <w:i w:val="0"/>
          <w:color w:val="000000"/>
          <w:sz w:val="18"/>
        </w:rPr>
        <w:t>2026</w:t>
      </w:r>
    </w:p>
    <w:p>
      <w:pPr>
        <w:spacing w:before="16" w:after="0" w:lineRule="exact" w:line="218"/>
      </w:pPr>
      <w:r>
        <w:rPr>
          <w:rFonts w:ascii="Times New Roman" w:hAnsi="Times New Roman"/>
          <w:b w:val="0"/>
          <w:i/>
          <w:color w:val="000000"/>
          <w:sz w:val="17"/>
        </w:rPr>
        <w:t>6,500-line stack across 10 build iterations  ·  run daily against a USD 1,000,000 simulated paper portfolio (14 closed trades over 6 sessions, ~1% risk each – a favourable-regime sample, not a proven edge)</w:t>
      </w:r>
    </w:p>
    <w:p>
      <w:pPr>
        <w:spacing w:before="28" w:after="0" w:lineRule="exact" w:line="220"/>
        <w:ind w:left="220" w:hanging="220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•   </w:t>
      </w:r>
      <w:r>
        <w:rPr>
          <w:rFonts w:ascii="Times New Roman" w:hAnsi="Times New Roman"/>
          <w:b/>
          <w:i w:val="0"/>
          <w:color w:val="000000"/>
          <w:sz w:val="18"/>
        </w:rPr>
        <w:t>Engineering &amp; automation: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Built a modular platform (pandas, NumPy, yfinance, Matplotlib) covering validated and cached data ingestion, 12 indicators, a backtest engine, risk-based position sizing, performance analytics and automated Markdown, PDF and Excel reporting.</w:t>
      </w:r>
    </w:p>
    <w:p>
      <w:pPr>
        <w:spacing w:before="28" w:after="0" w:lineRule="exact" w:line="220"/>
        <w:ind w:left="220" w:hanging="220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•   </w:t>
      </w:r>
      <w:r>
        <w:rPr>
          <w:rFonts w:ascii="Times New Roman" w:hAnsi="Times New Roman"/>
          <w:b/>
          <w:i w:val="0"/>
          <w:color w:val="000000"/>
          <w:sz w:val="18"/>
        </w:rPr>
        <w:t>Controls &amp; defect remediation: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Audited the system against its own risk policy and found reward:risk inverted at ~0.1:1 versus a 2.0 minimum; corrected the stop and target geometry, enforced 1%-risk sizing with a position cap, added a validation layer rejecting corrupt input data (&gt;60% one-day jumps, High &lt; Low) and repaired silent exception handling that had disabled a key filter – closing 7 defects, 3 of which left ~USD 107k of notional unprotected.</w:t>
      </w:r>
    </w:p>
    <w:p>
      <w:pPr>
        <w:spacing w:before="28" w:after="0" w:lineRule="exact" w:line="220"/>
        <w:ind w:left="220" w:hanging="220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•   </w:t>
      </w:r>
      <w:r>
        <w:rPr>
          <w:rFonts w:ascii="Times New Roman" w:hAnsi="Times New Roman"/>
          <w:b/>
          <w:i w:val="0"/>
          <w:color w:val="000000"/>
          <w:sz w:val="18"/>
        </w:rPr>
        <w:t>Validation &amp; findings: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Tested 7 strategies over 16.5 years (2010–2026) across 504- and 1,001-symbol universes and 8,600+ simulated trades with no look-ahead, walk-forward windows and Monte-Carlo sampling; reported that a multi-indicator confluence score did not lift win rate (flat 60–62%) and that a wider universe cut CAGR 5.3%→1.2%, with survivorship-bias caveats rather than optimised results.</w:t>
      </w:r>
    </w:p>
    <w:p>
      <w:pPr>
        <w:spacing w:before="80" w:after="52" w:lineRule="exact" w:line="234"/>
        <w:pBdr>
          <w:bottom w:val="single" w:sz="6" w:space="1" w:color="000000"/>
        </w:pBdr>
      </w:pPr>
      <w:r>
        <w:rPr>
          <w:rFonts w:ascii="Times New Roman" w:hAnsi="Times New Roman"/>
          <w:b/>
          <w:sz w:val="20"/>
        </w:rPr>
        <w:t>LEADERSHIP &amp; EXTRACURRICULAR</w:t>
      </w:r>
    </w:p>
    <w:p>
      <w:pPr>
        <w:tabs>
          <w:tab w:pos="10325" w:val="right"/>
        </w:tabs>
        <w:spacing w:before="0" w:after="0" w:lineRule="exact" w:line="220"/>
      </w:pPr>
      <w:r>
        <w:rPr>
          <w:rFonts w:ascii="Times New Roman" w:hAnsi="Times New Roman"/>
          <w:b/>
          <w:i w:val="0"/>
          <w:color w:val="000000"/>
          <w:sz w:val="18"/>
        </w:rPr>
        <w:t>National Service Scheme (NSS), St. Joseph’s College of Commerce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 |  Treasurer (elected)</w:t>
      </w:r>
      <w:r>
        <w:tab/>
      </w:r>
      <w:r>
        <w:rPr>
          <w:rFonts w:ascii="Times New Roman" w:hAnsi="Times New Roman"/>
          <w:b/>
          <w:i w:val="0"/>
          <w:color w:val="000000"/>
          <w:sz w:val="18"/>
        </w:rPr>
        <w:t>Bengaluru, India</w:t>
      </w:r>
    </w:p>
    <w:p>
      <w:pPr>
        <w:spacing w:before="28" w:after="0" w:lineRule="exact" w:line="220"/>
        <w:ind w:left="220" w:hanging="220"/>
      </w:pPr>
      <w:r>
        <w:rPr>
          <w:rFonts w:ascii="Times New Roman" w:hAnsi="Times New Roman"/>
          <w:b w:val="0"/>
          <w:i w:val="0"/>
          <w:color w:val="000000"/>
          <w:sz w:val="18"/>
        </w:rPr>
        <w:t>•   Elected treasurer of a 100+ member unit; own the annual budget, fund allocation and expense records. Completed 2 rural exposure camps (8 days each) running community development surveys and field projects.</w:t>
      </w:r>
    </w:p>
    <w:p>
      <w:pPr>
        <w:spacing w:before="80" w:after="52" w:lineRule="exact" w:line="234"/>
        <w:pBdr>
          <w:bottom w:val="single" w:sz="6" w:space="1" w:color="000000"/>
        </w:pBdr>
      </w:pPr>
      <w:r>
        <w:rPr>
          <w:rFonts w:ascii="Times New Roman" w:hAnsi="Times New Roman"/>
          <w:b/>
          <w:sz w:val="20"/>
        </w:rPr>
        <w:t>CERTIFICATIONS &amp; TECHNICAL SKILLS</w:t>
      </w:r>
    </w:p>
    <w:p>
      <w:pPr>
        <w:spacing w:before="32" w:after="0" w:lineRule="exact" w:line="220"/>
      </w:pPr>
      <w:r>
        <w:rPr>
          <w:rFonts w:ascii="Times New Roman" w:hAnsi="Times New Roman"/>
          <w:b/>
          <w:i w:val="0"/>
          <w:color w:val="000000"/>
          <w:sz w:val="18"/>
        </w:rPr>
        <w:t>Certifications: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CFA Level I candidate – Feb 2027 window (CFA Institute)  ·  NISM Series-VII: Securities Operations &amp; Risk Management – in preparation  ·  Excel Skills for Business – Macquarie University (Coursera)  ·  Soft Skills Development – NPTEL / SWAYAM (IIT)</w:t>
      </w:r>
    </w:p>
    <w:p>
      <w:pPr>
        <w:spacing w:before="32" w:after="0" w:lineRule="exact" w:line="220"/>
      </w:pPr>
      <w:r>
        <w:rPr>
          <w:rFonts w:ascii="Times New Roman" w:hAnsi="Times New Roman"/>
          <w:b/>
          <w:i w:val="0"/>
          <w:color w:val="000000"/>
          <w:sz w:val="18"/>
        </w:rPr>
        <w:t>Automation &amp; Analytics: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Python (pandas, NumPy, openpyxl, Matplotlib), Advanced Excel (PivotTables, VLOOKUP, macros), Power BI, data validation and quality checks, reporting automation, process documentation</w:t>
      </w:r>
    </w:p>
    <w:p>
      <w:pPr>
        <w:spacing w:before="32" w:after="0" w:lineRule="exact" w:line="220"/>
      </w:pPr>
      <w:r>
        <w:rPr>
          <w:rFonts w:ascii="Times New Roman" w:hAnsi="Times New Roman"/>
          <w:b/>
          <w:i w:val="0"/>
          <w:color w:val="000000"/>
          <w:sz w:val="18"/>
        </w:rPr>
        <w:t>Finance &amp; Operations: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Reconciliations, cost-basis analysis, fee and expense modelling, capital gains tax (LTCG/STCG), financial statement analysis, NAV-based performance reporting, Bloomberg Terminal (BDH/BDP)</w:t>
      </w:r>
    </w:p>
    <w:p>
      <w:pPr>
        <w:spacing w:before="32" w:after="0" w:lineRule="exact" w:line="220"/>
      </w:pPr>
      <w:r>
        <w:rPr>
          <w:rFonts w:ascii="Times New Roman" w:hAnsi="Times New Roman"/>
          <w:b/>
          <w:i w:val="0"/>
          <w:color w:val="000000"/>
          <w:sz w:val="18"/>
        </w:rPr>
        <w:t>AI-Enabled Workflow: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ChatGPT and Claude for code generation and review, research synthesis and document drafting  ·  </w:t>
      </w:r>
      <w:r>
        <w:rPr>
          <w:rFonts w:ascii="Times New Roman" w:hAnsi="Times New Roman"/>
          <w:b/>
          <w:i w:val="0"/>
          <w:color w:val="000000"/>
          <w:sz w:val="18"/>
        </w:rPr>
        <w:t>Strengths: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attention to detail, deadline delivery, quality review, stakeholder communication, teamwork</w:t>
      </w:r>
    </w:p>
    <w:p>
      <w:pPr>
        <w:spacing w:before="32" w:after="0" w:lineRule="exact" w:line="220"/>
      </w:pPr>
      <w:r>
        <w:rPr>
          <w:rFonts w:ascii="Times New Roman" w:hAnsi="Times New Roman"/>
          <w:b/>
          <w:i w:val="0"/>
          <w:color w:val="000000"/>
          <w:sz w:val="18"/>
        </w:rPr>
        <w:t>Languages: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English (professional)  ·  Tamil (native)  ·  Kannada and Hindi (conversational)  ·  open to Accenture locations across India</w:t>
      </w:r>
    </w:p>
    <w:sectPr w:rsidR="00FC693F" w:rsidRPr="0006063C" w:rsidSect="00034616">
      <w:pgSz w:w="11909" w:h="16834"/>
      <w:pgMar w:top="619" w:right="792" w:bottom="43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986578113" TargetMode="External"/><Relationship Id="rId10" Type="http://schemas.openxmlformats.org/officeDocument/2006/relationships/hyperlink" Target="mailto:sklokesh777@gmail.com" TargetMode="External"/><Relationship Id="rId11" Type="http://schemas.openxmlformats.org/officeDocument/2006/relationships/hyperlink" Target="https://www.linkedin.com/in/s-k-lokesh-a091603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 K Lokesh - Resume</dc:title>
  <dc:subject>Accenture - Analyst (Career Level 11) - Campus Drive 2026, Graduating 2027</dc:subject>
  <dc:creator>S K Lokesh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