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Rule="exact" w:line="420"/>
        <w:jc w:val="center"/>
      </w:pPr>
      <w:r>
        <w:rPr>
          <w:rFonts w:ascii="Times New Roman" w:hAnsi="Times New Roman"/>
          <w:b/>
          <w:sz w:val="38"/>
        </w:rPr>
        <w:t>S K LOKESH</w:t>
      </w:r>
    </w:p>
    <w:p>
      <w:pPr>
        <w:spacing w:before="0" w:after="60" w:lineRule="exact" w:line="232"/>
        <w:jc w:val="center"/>
        <w:pBdr>
          <w:bottom w:val="single" w:sz="8" w:space="1" w:color="000000"/>
        </w:pBdr>
      </w:pPr>
      <w:r>
        <w:rPr>
          <w:rFonts w:ascii="Times New Roman" w:hAnsi="Times New Roman"/>
          <w:sz w:val="18"/>
        </w:rPr>
        <w:t>Bengaluru, Karnataka, India</w:t>
      </w:r>
      <w:r>
        <w:rPr>
          <w:rFonts w:ascii="Times New Roman" w:hAnsi="Times New Roman"/>
          <w:sz w:val="18"/>
        </w:rPr>
        <w:t xml:space="preserve">  ·  </w:t>
      </w:r>
      <w:hyperlink r:id="rId9">
        <w:r>
          <w:rPr>
            <w:rFonts w:ascii="Times New Roman" w:hAnsi="Times New Roman"/>
            <w:sz w:val="18"/>
            <w:color w:val="000000"/>
          </w:rPr>
          <w:t>+91 99865 78113</w:t>
        </w:r>
      </w:hyperlink>
      <w:r>
        <w:rPr>
          <w:rFonts w:ascii="Times New Roman" w:hAnsi="Times New Roman"/>
          <w:sz w:val="18"/>
        </w:rPr>
        <w:t xml:space="preserve">  ·  </w:t>
      </w:r>
      <w:hyperlink r:id="rId10">
        <w:r>
          <w:rPr>
            <w:rFonts w:ascii="Times New Roman" w:hAnsi="Times New Roman"/>
            <w:sz w:val="18"/>
            <w:color w:val="000000"/>
          </w:rPr>
          <w:t>sklokesh777@gmail.com</w:t>
        </w:r>
      </w:hyperlink>
      <w:r>
        <w:rPr>
          <w:rFonts w:ascii="Times New Roman" w:hAnsi="Times New Roman"/>
          <w:sz w:val="18"/>
        </w:rPr>
        <w:t xml:space="preserve">  ·  </w:t>
      </w:r>
      <w:hyperlink r:id="rId11">
        <w:r>
          <w:rPr>
            <w:rFonts w:ascii="Times New Roman" w:hAnsi="Times New Roman"/>
            <w:sz w:val="18"/>
            <w:color w:val="000000"/>
          </w:rPr>
          <w:t>linkedin.com/in/s-k-lokesh-a09160313</w:t>
        </w:r>
      </w:hyperlink>
    </w:p>
    <w:p>
      <w:pPr>
        <w:spacing w:before="88" w:after="0" w:lineRule="exact" w:line="220"/>
        <w:jc w:val="both"/>
      </w:pPr>
      <w:r>
        <w:rPr>
          <w:rFonts w:ascii="Times New Roman" w:hAnsi="Times New Roman"/>
          <w:b w:val="0"/>
          <w:i w:val="0"/>
          <w:color w:val="000000"/>
          <w:sz w:val="18"/>
        </w:rPr>
        <w:t>Final-year B.Com student at St. Joseph’s College of Commerce, graduating in 2027 with no active backlogs, applying for the Analyst role at Accenture. Delivered finance operations and reporting work during an internship at India’s largest listed wealth manager: automated a recurring returns pack covering 120+ funds in Python (~90% less manual effort), reconciled 5+ years of transaction history for cost-basis accuracy, and modelled fee structures that surfaced INR 4.2 lakh of annual savings for one client. Independently built, audited and remediated a 6,500-line Python analytics platform. Brings an automation-first instinct, a controls mindset around reporting accuracy, and daily hands-on use of AI-enabled tools.</w:t>
      </w:r>
    </w:p>
    <w:p>
      <w:pPr>
        <w:spacing w:before="80" w:after="52" w:lineRule="exact" w:line="234"/>
        <w:pBdr>
          <w:bottom w:val="single" w:sz="6" w:space="1" w:color="000000"/>
        </w:pBdr>
      </w:pPr>
      <w:r>
        <w:rPr>
          <w:rFonts w:ascii="Times New Roman" w:hAnsi="Times New Roman"/>
          <w:b/>
          <w:sz w:val="20"/>
        </w:rPr>
        <w:t>EDUCATION</w:t>
      </w:r>
    </w:p>
    <w:p>
      <w:pPr>
        <w:tabs>
          <w:tab w:pos="10325" w:val="right"/>
        </w:tabs>
        <w:spacing w:before="0" w:after="0" w:lineRule="exact" w:line="220"/>
      </w:pPr>
      <w:r>
        <w:rPr>
          <w:rFonts w:ascii="Times New Roman" w:hAnsi="Times New Roman"/>
          <w:b/>
          <w:i w:val="0"/>
          <w:color w:val="000000"/>
          <w:sz w:val="18"/>
        </w:rPr>
        <w:t>Bachelor of Commerce (B.Com)</w:t>
      </w:r>
      <w:r>
        <w:rPr>
          <w:rFonts w:ascii="Times New Roman" w:hAnsi="Times New Roman"/>
          <w:b w:val="0"/>
          <w:i w:val="0"/>
          <w:color w:val="000000"/>
          <w:sz w:val="18"/>
        </w:rPr>
        <w:t xml:space="preserve">  |  St. Joseph’s College of Commerce (Autonomous), Bengaluru</w:t>
      </w:r>
      <w:r>
        <w:tab/>
      </w:r>
      <w:r>
        <w:rPr>
          <w:rFonts w:ascii="Times New Roman" w:hAnsi="Times New Roman"/>
          <w:b/>
          <w:i w:val="0"/>
          <w:color w:val="000000"/>
          <w:sz w:val="18"/>
        </w:rPr>
        <w:t>2024 – 2027</w:t>
      </w:r>
    </w:p>
    <w:p>
      <w:pPr>
        <w:spacing w:before="16" w:after="0" w:lineRule="exact" w:line="218"/>
      </w:pPr>
      <w:r>
        <w:rPr>
          <w:rFonts w:ascii="Times New Roman" w:hAnsi="Times New Roman"/>
          <w:b w:val="0"/>
          <w:i/>
          <w:color w:val="000000"/>
          <w:sz w:val="17"/>
        </w:rPr>
        <w:t>Affiliated to Bengaluru City University  ·  NAAC A++ accredited  ·  Final year, graduating 2027  ·  no active backlogs</w:t>
      </w:r>
    </w:p>
    <w:p>
      <w:pPr>
        <w:spacing w:before="28" w:after="0" w:lineRule="exact" w:line="220"/>
      </w:pPr>
      <w:r>
        <w:rPr>
          <w:rFonts w:ascii="Times New Roman" w:hAnsi="Times New Roman"/>
          <w:b/>
          <w:i w:val="0"/>
          <w:color w:val="000000"/>
          <w:sz w:val="18"/>
        </w:rPr>
        <w:t>Relevant coursework:</w:t>
      </w:r>
      <w:r>
        <w:rPr>
          <w:rFonts w:ascii="Times New Roman" w:hAnsi="Times New Roman"/>
          <w:b w:val="0"/>
          <w:i w:val="0"/>
          <w:color w:val="000000"/>
          <w:sz w:val="18"/>
        </w:rPr>
        <w:t xml:space="preserve"> Financial Accounting, Corporate Finance, Investment Management, Business Statistics, Taxation, Economics</w:t>
      </w:r>
    </w:p>
    <w:p>
      <w:pPr>
        <w:spacing w:before="0" w:after="0" w:lineRule="exact" w:line="64"/>
      </w:pPr>
    </w:p>
    <w:p>
      <w:pPr>
        <w:tabs>
          <w:tab w:pos="10325" w:val="right"/>
        </w:tabs>
        <w:spacing w:before="0" w:after="0" w:lineRule="exact" w:line="220"/>
      </w:pPr>
      <w:r>
        <w:rPr>
          <w:rFonts w:ascii="Times New Roman" w:hAnsi="Times New Roman"/>
          <w:b/>
          <w:i w:val="0"/>
          <w:color w:val="000000"/>
          <w:sz w:val="18"/>
        </w:rPr>
        <w:t>Class XII – Pre-University (Commerce)</w:t>
      </w:r>
      <w:r>
        <w:rPr>
          <w:rFonts w:ascii="Times New Roman" w:hAnsi="Times New Roman"/>
          <w:b w:val="0"/>
          <w:i w:val="0"/>
          <w:color w:val="000000"/>
          <w:sz w:val="18"/>
        </w:rPr>
        <w:t xml:space="preserve">  |  Seshadripuram Independent PU College  ·  Karnataka State Board</w:t>
      </w:r>
      <w:r>
        <w:tab/>
      </w:r>
      <w:r>
        <w:rPr>
          <w:rFonts w:ascii="Times New Roman" w:hAnsi="Times New Roman"/>
          <w:b/>
          <w:i w:val="0"/>
          <w:color w:val="000000"/>
          <w:sz w:val="18"/>
        </w:rPr>
        <w:t>93%  ·  2024</w:t>
      </w:r>
    </w:p>
    <w:p>
      <w:pPr>
        <w:spacing w:before="0" w:after="0" w:lineRule="exact" w:line="64"/>
      </w:pPr>
    </w:p>
    <w:p>
      <w:pPr>
        <w:tabs>
          <w:tab w:pos="10325" w:val="right"/>
        </w:tabs>
        <w:spacing w:before="0" w:after="0" w:lineRule="exact" w:line="220"/>
      </w:pPr>
      <w:r>
        <w:rPr>
          <w:rFonts w:ascii="Times New Roman" w:hAnsi="Times New Roman"/>
          <w:b/>
          <w:i w:val="0"/>
          <w:color w:val="000000"/>
          <w:sz w:val="18"/>
        </w:rPr>
        <w:t>Class X – Secondary School Certificate (SSLC)</w:t>
      </w:r>
      <w:r>
        <w:rPr>
          <w:rFonts w:ascii="Times New Roman" w:hAnsi="Times New Roman"/>
          <w:b w:val="0"/>
          <w:i w:val="0"/>
          <w:color w:val="000000"/>
          <w:sz w:val="18"/>
        </w:rPr>
        <w:t xml:space="preserve">  |  St. Anthony’s Boys’ High School  ·  Karnataka State Board</w:t>
      </w:r>
      <w:r>
        <w:tab/>
      </w:r>
      <w:r>
        <w:rPr>
          <w:rFonts w:ascii="Times New Roman" w:hAnsi="Times New Roman"/>
          <w:b/>
          <w:i w:val="0"/>
          <w:color w:val="000000"/>
          <w:sz w:val="18"/>
        </w:rPr>
        <w:t>80%  ·  2022</w:t>
      </w:r>
    </w:p>
    <w:p>
      <w:pPr>
        <w:spacing w:before="80" w:after="52" w:lineRule="exact" w:line="234"/>
        <w:pBdr>
          <w:bottom w:val="single" w:sz="6" w:space="1" w:color="000000"/>
        </w:pBdr>
      </w:pPr>
      <w:r>
        <w:rPr>
          <w:rFonts w:ascii="Times New Roman" w:hAnsi="Times New Roman"/>
          <w:b/>
          <w:sz w:val="20"/>
        </w:rPr>
        <w:t>PROFESSIONAL EXPERIENCE</w:t>
      </w:r>
    </w:p>
    <w:p>
      <w:pPr>
        <w:tabs>
          <w:tab w:pos="10325" w:val="right"/>
        </w:tabs>
        <w:spacing w:before="0" w:after="0" w:lineRule="exact" w:line="220"/>
      </w:pPr>
      <w:r>
        <w:rPr>
          <w:rFonts w:ascii="Times New Roman" w:hAnsi="Times New Roman"/>
          <w:b/>
          <w:i w:val="0"/>
          <w:color w:val="000000"/>
          <w:sz w:val="18"/>
        </w:rPr>
        <w:t>360 ONE Portfolio Managers Limited</w:t>
      </w:r>
      <w:r>
        <w:rPr>
          <w:rFonts w:ascii="Times New Roman" w:hAnsi="Times New Roman"/>
          <w:b w:val="0"/>
          <w:i w:val="0"/>
          <w:color w:val="000000"/>
          <w:sz w:val="18"/>
        </w:rPr>
        <w:t xml:space="preserve">  |  Finance Intern – Wealth Management</w:t>
      </w:r>
      <w:r>
        <w:tab/>
      </w:r>
      <w:r>
        <w:rPr>
          <w:rFonts w:ascii="Times New Roman" w:hAnsi="Times New Roman"/>
          <w:b/>
          <w:i w:val="0"/>
          <w:color w:val="000000"/>
          <w:sz w:val="18"/>
        </w:rPr>
        <w:t>May – Jun 2026</w:t>
      </w:r>
    </w:p>
    <w:p>
      <w:pPr>
        <w:spacing w:before="16" w:after="0" w:lineRule="exact" w:line="218"/>
      </w:pPr>
      <w:r>
        <w:rPr>
          <w:rFonts w:ascii="Times New Roman" w:hAnsi="Times New Roman"/>
          <w:b w:val="0"/>
          <w:i/>
          <w:color w:val="000000"/>
          <w:sz w:val="17"/>
        </w:rPr>
        <w:t>India’s largest listed wealth manager (NSE/BSE listed; INR 6 lakh crore+ client assets)  ·  Bengaluru, India</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Process automation:</w:t>
      </w:r>
      <w:r>
        <w:rPr>
          <w:rFonts w:ascii="Times New Roman" w:hAnsi="Times New Roman"/>
          <w:b w:val="0"/>
          <w:i w:val="0"/>
          <w:color w:val="000000"/>
          <w:sz w:val="18"/>
        </w:rPr>
        <w:t xml:space="preserve"> Engineered a Python framework (pandas, openpyxl) that computed 6M/1Y/3Y/5Y rolling returns from NAV histories for 120+ funds across four market-cap categories, cutting manual data processing time by ~90% and standardising a recurring reporting deliverable.</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Reconciliation &amp; tax computation:</w:t>
      </w:r>
      <w:r>
        <w:rPr>
          <w:rFonts w:ascii="Times New Roman" w:hAnsi="Times New Roman"/>
          <w:b w:val="0"/>
          <w:i w:val="0"/>
          <w:color w:val="000000"/>
          <w:sz w:val="18"/>
        </w:rPr>
        <w:t xml:space="preserve"> Reconstructed 5+ years of transaction history from Script Cashflow reports to reconcile cost basis and compute LTCG/STCG liability on 6 equity instruments held by an HNI family portfolio, applying post-Budget 2024 rates.</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Cost &amp; fee analysis:</w:t>
      </w:r>
      <w:r>
        <w:rPr>
          <w:rFonts w:ascii="Times New Roman" w:hAnsi="Times New Roman"/>
          <w:b w:val="0"/>
          <w:i w:val="0"/>
          <w:color w:val="000000"/>
          <w:sz w:val="18"/>
        </w:rPr>
        <w:t xml:space="preserve"> Modelled PMS/AIF fee structures across 9 holdings (1.94% weighted-average fixed fee) and quantified an INR 4.2 lakh annual saving by moving a 10-fund portfolio from regular to direct plans.</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Data management &amp; client reporting:</w:t>
      </w:r>
      <w:r>
        <w:rPr>
          <w:rFonts w:ascii="Times New Roman" w:hAnsi="Times New Roman"/>
          <w:b w:val="0"/>
          <w:i w:val="0"/>
          <w:color w:val="000000"/>
          <w:sz w:val="18"/>
        </w:rPr>
        <w:t xml:space="preserve"> Maintained a 4,000+ security BSE/NSE dataset with Bloomberg BDH/BDP formulas, mapping holdings against model portfolios to generate Buy/Sell/Hold calls; co-authored a 30+ slide institutional deck on fund performance used by advisory teams with clients.</w:t>
      </w:r>
    </w:p>
    <w:p>
      <w:pPr>
        <w:spacing w:before="0" w:after="0" w:lineRule="exact" w:line="64"/>
      </w:pPr>
    </w:p>
    <w:p>
      <w:pPr>
        <w:tabs>
          <w:tab w:pos="10325" w:val="right"/>
        </w:tabs>
        <w:spacing w:before="0" w:after="0" w:lineRule="exact" w:line="220"/>
      </w:pPr>
      <w:r>
        <w:rPr>
          <w:rFonts w:ascii="Times New Roman" w:hAnsi="Times New Roman"/>
          <w:b/>
          <w:i w:val="0"/>
          <w:color w:val="000000"/>
          <w:sz w:val="18"/>
        </w:rPr>
        <w:t>Guanella Preethi Nivas (Preethi Nivas Trust)</w:t>
      </w:r>
      <w:r>
        <w:rPr>
          <w:rFonts w:ascii="Times New Roman" w:hAnsi="Times New Roman"/>
          <w:b w:val="0"/>
          <w:i w:val="0"/>
          <w:color w:val="000000"/>
          <w:sz w:val="18"/>
        </w:rPr>
        <w:t xml:space="preserve">  |  Social Intern</w:t>
      </w:r>
      <w:r>
        <w:tab/>
      </w:r>
      <w:r>
        <w:rPr>
          <w:rFonts w:ascii="Times New Roman" w:hAnsi="Times New Roman"/>
          <w:b/>
          <w:i w:val="0"/>
          <w:color w:val="000000"/>
          <w:sz w:val="18"/>
        </w:rPr>
        <w:t>May 2025 (60 hours)</w:t>
      </w:r>
    </w:p>
    <w:p>
      <w:pPr>
        <w:spacing w:before="28" w:after="0" w:lineRule="exact" w:line="220"/>
        <w:ind w:left="220" w:hanging="220"/>
      </w:pPr>
      <w:r>
        <w:rPr>
          <w:rFonts w:ascii="Times New Roman" w:hAnsi="Times New Roman"/>
          <w:b w:val="0"/>
          <w:i w:val="0"/>
          <w:color w:val="000000"/>
          <w:sz w:val="18"/>
        </w:rPr>
        <w:t>•   Charitable home for 50+ destitute elderly residents (The Guanellian Society): rebuilt resident records, activity logs and medical-room inventory, and ran facility safety audits to support compliance, preparing the reporting decks used by staff.</w:t>
      </w:r>
    </w:p>
    <w:p>
      <w:pPr>
        <w:spacing w:before="80" w:after="52" w:lineRule="exact" w:line="234"/>
        <w:pBdr>
          <w:bottom w:val="single" w:sz="6" w:space="1" w:color="000000"/>
        </w:pBdr>
      </w:pPr>
      <w:r>
        <w:rPr>
          <w:rFonts w:ascii="Times New Roman" w:hAnsi="Times New Roman"/>
          <w:b/>
          <w:sz w:val="20"/>
        </w:rPr>
        <w:t>ANALYTICS &amp; AUTOMATION PROJECT</w:t>
      </w:r>
    </w:p>
    <w:p>
      <w:pPr>
        <w:tabs>
          <w:tab w:pos="10325" w:val="right"/>
        </w:tabs>
        <w:spacing w:before="0" w:after="0" w:lineRule="exact" w:line="220"/>
      </w:pPr>
      <w:r>
        <w:rPr>
          <w:rFonts w:ascii="Times New Roman" w:hAnsi="Times New Roman"/>
          <w:b/>
          <w:i w:val="0"/>
          <w:color w:val="000000"/>
          <w:sz w:val="18"/>
        </w:rPr>
        <w:t>Equity Analytics &amp; Automation Platform</w:t>
      </w:r>
      <w:r>
        <w:rPr>
          <w:rFonts w:ascii="Times New Roman" w:hAnsi="Times New Roman"/>
          <w:b w:val="0"/>
          <w:i w:val="0"/>
          <w:color w:val="000000"/>
          <w:sz w:val="18"/>
        </w:rPr>
        <w:t xml:space="preserve">  |  Independent Python build, AI-assisted</w:t>
      </w:r>
      <w:r>
        <w:tab/>
      </w:r>
      <w:r>
        <w:rPr>
          <w:rFonts w:ascii="Times New Roman" w:hAnsi="Times New Roman"/>
          <w:b/>
          <w:i w:val="0"/>
          <w:color w:val="000000"/>
          <w:sz w:val="18"/>
        </w:rPr>
        <w:t>2026</w:t>
      </w:r>
    </w:p>
    <w:p>
      <w:pPr>
        <w:spacing w:before="16" w:after="0" w:lineRule="exact" w:line="218"/>
      </w:pPr>
      <w:r>
        <w:rPr>
          <w:rFonts w:ascii="Times New Roman" w:hAnsi="Times New Roman"/>
          <w:b w:val="0"/>
          <w:i/>
          <w:color w:val="000000"/>
          <w:sz w:val="17"/>
        </w:rPr>
        <w:t>6,500-line stack across 10 build iterations  ·  run daily against a USD 1,000,000 simulated paper portfolio (14 closed trades over 6 sessions, ~1% risk each – a favourable-regime sample, not a proven edge)</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Engineering &amp; automation:</w:t>
      </w:r>
      <w:r>
        <w:rPr>
          <w:rFonts w:ascii="Times New Roman" w:hAnsi="Times New Roman"/>
          <w:b w:val="0"/>
          <w:i w:val="0"/>
          <w:color w:val="000000"/>
          <w:sz w:val="18"/>
        </w:rPr>
        <w:t xml:space="preserve"> Built a modular platform (pandas, NumPy, yfinance, Matplotlib) covering validated and cached data ingestion, 12 indicators, a backtest engine, risk-based position sizing, performance analytics and automated Markdown, PDF and Excel reporting.</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Controls &amp; defect remediation:</w:t>
      </w:r>
      <w:r>
        <w:rPr>
          <w:rFonts w:ascii="Times New Roman" w:hAnsi="Times New Roman"/>
          <w:b w:val="0"/>
          <w:i w:val="0"/>
          <w:color w:val="000000"/>
          <w:sz w:val="18"/>
        </w:rPr>
        <w:t xml:space="preserve"> Audited the system against its own risk policy and found reward:risk inverted at ~0.1:1 versus a 2.0 minimum; corrected the stop and target geometry, enforced 1%-risk sizing with a position cap, added a validation layer rejecting corrupt input data (&gt;60% one-day jumps, High &lt; Low) and repaired silent exception handling that had disabled a key filter – closing 7 defects, 3 of which left ~USD 107k of notional unprotected.</w:t>
      </w:r>
    </w:p>
    <w:p>
      <w:pPr>
        <w:spacing w:before="28" w:after="0" w:lineRule="exact" w:line="220"/>
        <w:ind w:left="220" w:hanging="220"/>
      </w:pPr>
      <w:r>
        <w:rPr>
          <w:rFonts w:ascii="Times New Roman" w:hAnsi="Times New Roman"/>
          <w:b w:val="0"/>
          <w:i w:val="0"/>
          <w:color w:val="000000"/>
          <w:sz w:val="18"/>
        </w:rPr>
        <w:t xml:space="preserve">•   </w:t>
      </w:r>
      <w:r>
        <w:rPr>
          <w:rFonts w:ascii="Times New Roman" w:hAnsi="Times New Roman"/>
          <w:b/>
          <w:i w:val="0"/>
          <w:color w:val="000000"/>
          <w:sz w:val="18"/>
        </w:rPr>
        <w:t>Validation &amp; findings:</w:t>
      </w:r>
      <w:r>
        <w:rPr>
          <w:rFonts w:ascii="Times New Roman" w:hAnsi="Times New Roman"/>
          <w:b w:val="0"/>
          <w:i w:val="0"/>
          <w:color w:val="000000"/>
          <w:sz w:val="18"/>
        </w:rPr>
        <w:t xml:space="preserve"> Tested 7 strategies over 16.5 years (2010–2026) across 504- and 1,001-symbol universes and 8,600+ simulated trades with no look-ahead, walk-forward windows and Monte-Carlo sampling; reported that a multi-indicator confluence score did not lift win rate (flat 60–62%) and that a wider universe cut CAGR 5.3%→1.2%, with survivorship-bias caveats rather than optimised results.</w:t>
      </w:r>
    </w:p>
    <w:p>
      <w:pPr>
        <w:spacing w:before="80" w:after="52" w:lineRule="exact" w:line="234"/>
        <w:pBdr>
          <w:bottom w:val="single" w:sz="6" w:space="1" w:color="000000"/>
        </w:pBdr>
      </w:pPr>
      <w:r>
        <w:rPr>
          <w:rFonts w:ascii="Times New Roman" w:hAnsi="Times New Roman"/>
          <w:b/>
          <w:sz w:val="20"/>
        </w:rPr>
        <w:t>LEADERSHIP &amp; EXTRACURRICULAR</w:t>
      </w:r>
    </w:p>
    <w:p>
      <w:pPr>
        <w:tabs>
          <w:tab w:pos="10325" w:val="right"/>
        </w:tabs>
        <w:spacing w:before="0" w:after="0" w:lineRule="exact" w:line="220"/>
      </w:pPr>
      <w:r>
        <w:rPr>
          <w:rFonts w:ascii="Times New Roman" w:hAnsi="Times New Roman"/>
          <w:b/>
          <w:i w:val="0"/>
          <w:color w:val="000000"/>
          <w:sz w:val="18"/>
        </w:rPr>
        <w:t>National Service Scheme (NSS), St. Joseph’s College of Commerce</w:t>
      </w:r>
      <w:r>
        <w:rPr>
          <w:rFonts w:ascii="Times New Roman" w:hAnsi="Times New Roman"/>
          <w:b w:val="0"/>
          <w:i w:val="0"/>
          <w:color w:val="000000"/>
          <w:sz w:val="18"/>
        </w:rPr>
        <w:t xml:space="preserve">  |  Treasurer (elected)</w:t>
      </w:r>
      <w:r>
        <w:tab/>
      </w:r>
      <w:r>
        <w:rPr>
          <w:rFonts w:ascii="Times New Roman" w:hAnsi="Times New Roman"/>
          <w:b/>
          <w:i w:val="0"/>
          <w:color w:val="000000"/>
          <w:sz w:val="18"/>
        </w:rPr>
        <w:t>Bengaluru, India</w:t>
      </w:r>
    </w:p>
    <w:p>
      <w:pPr>
        <w:spacing w:before="28" w:after="0" w:lineRule="exact" w:line="220"/>
        <w:ind w:left="220" w:hanging="220"/>
      </w:pPr>
      <w:r>
        <w:rPr>
          <w:rFonts w:ascii="Times New Roman" w:hAnsi="Times New Roman"/>
          <w:b w:val="0"/>
          <w:i w:val="0"/>
          <w:color w:val="000000"/>
          <w:sz w:val="18"/>
        </w:rPr>
        <w:t>•   Elected treasurer of a 100+ member unit; own the annual budget, fund allocation and expense records. Completed 2 rural exposure camps (8 days each) running community development surveys and field projects.</w:t>
      </w:r>
    </w:p>
    <w:p>
      <w:pPr>
        <w:spacing w:before="80" w:after="52" w:lineRule="exact" w:line="234"/>
        <w:pBdr>
          <w:bottom w:val="single" w:sz="6" w:space="1" w:color="000000"/>
        </w:pBdr>
      </w:pPr>
      <w:r>
        <w:rPr>
          <w:rFonts w:ascii="Times New Roman" w:hAnsi="Times New Roman"/>
          <w:b/>
          <w:sz w:val="20"/>
        </w:rPr>
        <w:t>CERTIFICATIONS &amp; TECHNICAL SKILLS</w:t>
      </w:r>
    </w:p>
    <w:p>
      <w:pPr>
        <w:spacing w:before="32" w:after="0" w:lineRule="exact" w:line="220"/>
      </w:pPr>
      <w:r>
        <w:rPr>
          <w:rFonts w:ascii="Times New Roman" w:hAnsi="Times New Roman"/>
          <w:b/>
          <w:i w:val="0"/>
          <w:color w:val="000000"/>
          <w:sz w:val="18"/>
        </w:rPr>
        <w:t>Certifications:</w:t>
      </w:r>
      <w:r>
        <w:rPr>
          <w:rFonts w:ascii="Times New Roman" w:hAnsi="Times New Roman"/>
          <w:b w:val="0"/>
          <w:i w:val="0"/>
          <w:color w:val="000000"/>
          <w:sz w:val="18"/>
        </w:rPr>
        <w:t xml:space="preserve"> CFA Level I candidate – Feb 2027 window (CFA Institute)  ·  NISM Series-VII: Securities Operations &amp; Risk Management – in preparation  ·  Excel Skills for Business – Macquarie University (Coursera)  ·  Soft Skills Development – NPTEL / SWAYAM (IIT)</w:t>
      </w:r>
    </w:p>
    <w:p>
      <w:pPr>
        <w:spacing w:before="32" w:after="0" w:lineRule="exact" w:line="220"/>
      </w:pPr>
      <w:r>
        <w:rPr>
          <w:rFonts w:ascii="Times New Roman" w:hAnsi="Times New Roman"/>
          <w:b/>
          <w:i w:val="0"/>
          <w:color w:val="000000"/>
          <w:sz w:val="18"/>
        </w:rPr>
        <w:t>Automation &amp; Analytics:</w:t>
      </w:r>
      <w:r>
        <w:rPr>
          <w:rFonts w:ascii="Times New Roman" w:hAnsi="Times New Roman"/>
          <w:b w:val="0"/>
          <w:i w:val="0"/>
          <w:color w:val="000000"/>
          <w:sz w:val="18"/>
        </w:rPr>
        <w:t xml:space="preserve"> Python (pandas, NumPy, openpyxl, Matplotlib), Advanced Excel (PivotTables, VLOOKUP, macros), Power BI, data validation and quality checks, reporting automation, process documentation</w:t>
      </w:r>
    </w:p>
    <w:p>
      <w:pPr>
        <w:spacing w:before="32" w:after="0" w:lineRule="exact" w:line="220"/>
      </w:pPr>
      <w:r>
        <w:rPr>
          <w:rFonts w:ascii="Times New Roman" w:hAnsi="Times New Roman"/>
          <w:b/>
          <w:i w:val="0"/>
          <w:color w:val="000000"/>
          <w:sz w:val="18"/>
        </w:rPr>
        <w:t>Finance &amp; Operations:</w:t>
      </w:r>
      <w:r>
        <w:rPr>
          <w:rFonts w:ascii="Times New Roman" w:hAnsi="Times New Roman"/>
          <w:b w:val="0"/>
          <w:i w:val="0"/>
          <w:color w:val="000000"/>
          <w:sz w:val="18"/>
        </w:rPr>
        <w:t xml:space="preserve"> Reconciliations, cost-basis analysis, fee and expense modelling, capital gains tax (LTCG/STCG), financial statement analysis, NAV-based performance reporting, Bloomberg Terminal (BDH/BDP)</w:t>
      </w:r>
    </w:p>
    <w:p>
      <w:pPr>
        <w:spacing w:before="32" w:after="0" w:lineRule="exact" w:line="220"/>
      </w:pPr>
      <w:r>
        <w:rPr>
          <w:rFonts w:ascii="Times New Roman" w:hAnsi="Times New Roman"/>
          <w:b/>
          <w:i w:val="0"/>
          <w:color w:val="000000"/>
          <w:sz w:val="18"/>
        </w:rPr>
        <w:t>AI-Enabled Workflow:</w:t>
      </w:r>
      <w:r>
        <w:rPr>
          <w:rFonts w:ascii="Times New Roman" w:hAnsi="Times New Roman"/>
          <w:b w:val="0"/>
          <w:i w:val="0"/>
          <w:color w:val="000000"/>
          <w:sz w:val="18"/>
        </w:rPr>
        <w:t xml:space="preserve"> ChatGPT and Claude for code generation and review, research synthesis and document drafting  ·  </w:t>
      </w:r>
      <w:r>
        <w:rPr>
          <w:rFonts w:ascii="Times New Roman" w:hAnsi="Times New Roman"/>
          <w:b/>
          <w:i w:val="0"/>
          <w:color w:val="000000"/>
          <w:sz w:val="18"/>
        </w:rPr>
        <w:t>Strengths:</w:t>
      </w:r>
      <w:r>
        <w:rPr>
          <w:rFonts w:ascii="Times New Roman" w:hAnsi="Times New Roman"/>
          <w:b w:val="0"/>
          <w:i w:val="0"/>
          <w:color w:val="000000"/>
          <w:sz w:val="18"/>
        </w:rPr>
        <w:t xml:space="preserve"> attention to detail, deadline delivery, quality review, stakeholder communication, teamwork</w:t>
      </w:r>
    </w:p>
    <w:p>
      <w:pPr>
        <w:spacing w:before="32" w:after="0" w:lineRule="exact" w:line="220"/>
      </w:pPr>
      <w:r>
        <w:rPr>
          <w:rFonts w:ascii="Times New Roman" w:hAnsi="Times New Roman"/>
          <w:b/>
          <w:i w:val="0"/>
          <w:color w:val="000000"/>
          <w:sz w:val="18"/>
        </w:rPr>
        <w:t>Languages:</w:t>
      </w:r>
      <w:r>
        <w:rPr>
          <w:rFonts w:ascii="Times New Roman" w:hAnsi="Times New Roman"/>
          <w:b w:val="0"/>
          <w:i w:val="0"/>
          <w:color w:val="000000"/>
          <w:sz w:val="18"/>
        </w:rPr>
        <w:t xml:space="preserve"> English (professional)  ·  Tamil (native)  ·  Kannada and Hindi (conversational)  ·  open to Accenture locations across India</w:t>
      </w:r>
    </w:p>
    <w:sectPr w:rsidR="00FC693F" w:rsidRPr="0006063C" w:rsidSect="00034616">
      <w:pgSz w:w="11909" w:h="16834"/>
      <w:pgMar w:top="619" w:right="792" w:bottom="43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19986578113" TargetMode="External"/><Relationship Id="rId10" Type="http://schemas.openxmlformats.org/officeDocument/2006/relationships/hyperlink" Target="mailto:sklokesh777@gmail.com" TargetMode="External"/><Relationship Id="rId11" Type="http://schemas.openxmlformats.org/officeDocument/2006/relationships/hyperlink" Target="https://www.linkedin.com/in/s-k-lokesh-a091603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 K Lokesh - Resume</dc:title>
  <dc:subject>Accenture - Analyst (Career Level 11) - Campus Drive 2026, Graduating 2027</dc:subject>
  <dc:creator>S K Lokesh</dc:creator>
  <cp:keywords/>
  <dc:description>generated by python-docx</dc:description>
  <cp:lastModifiedBy/>
  <cp:revision>1</cp:revision>
  <dcterms:created xsi:type="dcterms:W3CDTF">2013-12-23T23:15:00Z</dcterms:created>
  <dcterms:modified xsi:type="dcterms:W3CDTF">2013-12-23T23:15:00Z</dcterms:modified>
  <cp:category/>
</cp:coreProperties>
</file>