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exact" w:line="420"/>
        <w:jc w:val="center"/>
      </w:pPr>
      <w:r>
        <w:rPr>
          <w:rFonts w:ascii="Times New Roman" w:hAnsi="Times New Roman"/>
          <w:b/>
          <w:sz w:val="38"/>
        </w:rPr>
        <w:t>S K LOKESH</w:t>
      </w:r>
    </w:p>
    <w:p>
      <w:pPr>
        <w:spacing w:before="0" w:after="60" w:lineRule="exact" w:line="232"/>
        <w:jc w:val="center"/>
        <w:pBdr>
          <w:bottom w:val="single" w:sz="8" w:space="1" w:color="000000"/>
        </w:pBdr>
      </w:pPr>
      <w:r>
        <w:rPr>
          <w:rFonts w:ascii="Times New Roman" w:hAnsi="Times New Roman"/>
          <w:sz w:val="18"/>
        </w:rPr>
        <w:t>Bengaluru, Karnataka, India</w:t>
      </w:r>
      <w:r>
        <w:rPr>
          <w:rFonts w:ascii="Times New Roman" w:hAnsi="Times New Roman"/>
          <w:sz w:val="18"/>
        </w:rPr>
        <w:t xml:space="preserve">  ·  </w:t>
      </w:r>
      <w:hyperlink r:id="rId9">
        <w:r>
          <w:rPr>
            <w:rFonts w:ascii="Times New Roman" w:hAnsi="Times New Roman"/>
            <w:sz w:val="18"/>
            <w:color w:val="000000"/>
          </w:rPr>
          <w:t>+91 99865 78113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0">
        <w:r>
          <w:rPr>
            <w:rFonts w:ascii="Times New Roman" w:hAnsi="Times New Roman"/>
            <w:sz w:val="18"/>
            <w:color w:val="000000"/>
          </w:rPr>
          <w:t>sklokesh777@gmail.com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1">
        <w:r>
          <w:rPr>
            <w:rFonts w:ascii="Times New Roman" w:hAnsi="Times New Roman"/>
            <w:sz w:val="18"/>
            <w:color w:val="000000"/>
          </w:rPr>
          <w:t>linkedin.com/in/s-k-lokesh-a09160313</w:t>
        </w:r>
      </w:hyperlink>
    </w:p>
    <w:p>
      <w:pPr>
        <w:spacing w:before="88" w:after="0" w:lineRule="exact" w:line="220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Final-year B.Com student (Class of 2027) and CFA Level I candidate applying to Commercial &amp; Investment Bank Research &amp; Analytics – Securities Services (Alternative Fund Services), Bengaluru, with the aim of building a career in fund accounting, portfolio accounting, NAV production, financial reporting and investor reporting. Delivered portfolio analytics at India’s largest listed wealth manager – rolling returns for 120+ funds automated in Python and PMS/AIF fee modelling worth INR 4.2 lakh a year to a client – and independently built, audited and remediated a 6,500-line Python trading-research platform validated across 16.5 years of market data.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EDUCATION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Bachelor of Commerce (B.Com)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St. Joseph’s College of Commerce (Autonomous), Bengaluru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2024 – 2027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Affiliated to Bengaluru City University  ·  NAAC A++ accredited  ·  Final year, expected graduation 2027</w:t>
      </w:r>
    </w:p>
    <w:p>
      <w:pPr>
        <w:spacing w:before="28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Relevant coursework: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Financial Accounting, Corporate Finance, Investment Management, Business Statistics, Taxation, Economics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Class XII – Pre-University (Commerce)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Seshadripuram Independent PU College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93%  ·  2024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Class X – Secondary School Certificate (SSLC)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St. Anthony’s Boys’ High School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80%  ·  2022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PROFESSIONAL EXPERIENCE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360 ONE Portfolio Managers Limited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Finance Intern – Wealth Management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May – Jun 2026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India’s largest listed wealth manager (NSE/BSE listed; INR 6 lakh crore+ client assets)  ·  Bengaluru, India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Portfolio analytics &amp; automation: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Engineered a Python framework (pandas, openpyxl) that computed 6M/1Y/3Y/5Y rolling returns from NAV histories for 120+ mutual funds across Large, Mid, Small and Flexi Cap categories, cutting manual data processing time by ~90%.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Reconciliation &amp; cost basis: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Reconstructed 5+ years of transaction history from Script Cashflow reports to reconcile cost basis and compute LTCG/STCG liability on 6 equity instruments in an HNI family portfolio at post-Budget 2024 rates.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Fee &amp; expense modelling: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Modelled PMS/AIF fee structures across 9 holdings (1.94% weighted-average fixed fee) and quantified an INR 4.2 lakh annual saving by moving a 10-fund mutual fund portfolio from regular to direct plans.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Reference data &amp; client reporting: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Maintained a 4,000+ security BSE/NSE dataset with Bloomberg BDH/BDP formulas, mapping holdings against model portfolios to generate Buy/Sell/Hold calls; co-authored a 30+ slide institutional deck on active vs. passive performance (rolling alpha, hit rates, alpha dispersion by market cap).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Guanella Preethi Nivas (Preethi Nivas Trust)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Social Intern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May 2025 (60 hours)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>•   Charitable home for 50+ destitute elderly residents (The Guanellian Society): rebuilt resident records, activity logs and medical-room inventory, and ran facility safety audits to support compliance, preparing the reporting decks used by staff.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QUANTITATIVE RESEARCH PROJECT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Quantitative Swing-Trading Suite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Independent Python build (RSI-2 mean reversion), AI-assisted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2026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6,500-line research and execution stack, 10 build iterations  ·  run daily against a USD 1,000,000 simulated paper portfolio: 14 closed trades over 6 sessions, ~1% risk each, zero stop-outs – a favourable-regime sample, not presented as a repeatable edge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Engineering: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Built a modular platform (pandas, NumPy, yfinance, Matplotlib): validated and cached data ingestion, 12 indicators, a backtest engine, ATR stops, 1%-risk sizing, performance analytics (Sharpe, Sortino, profit factor, expectancy, R-multiples) and automated Markdown/PDF/Excel reporting.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Validation: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Tested 7 long and short strategies over 16.5 years (2010–2026) across 504- and 1,001-symbol universes and 8,600+ simulated trades – signals read at the close and filled at the next open to remove look-ahead, costs on every fill, walk-forward 3y-train/1y-test windows and Monte-Carlo sampling of 250 ten-day windows.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Findings, negative results included: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Showed multi-indicator confluence scoring did not lift win rate (flat 60–62% across score buckets) and that widening the universe 504→1,001 names cut CAGR 5.3%→1.2%; a graduated regime filter cut max drawdown −34.5%→−28.8% and the edge disappeared at 2–3x assumed costs – reported with survivorship-bias and regime caveats instead of optimised results.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Risk-control audit &amp; remediation: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Audited the suite against its own risk policy and found reward:risk inverted at ~0.1:1 versus a 2.0 minimum; tightened stops from 3x to 2x ATR, enforced 1%-risk sizing with a 10% position cap and explicit 1.5R targets, and added a data-validation layer rejecting corrupt prices (&gt;60% one-day jumps, High &lt; Low) plus fixed silent exception handling that had disabled the earnings filter – closing 7 defects, including 3 mis-set stops that left ~USD 107k of notional unprotected.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LEADERSHIP &amp; EXTRACURRICULAR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National Service Scheme (NSS), St. Joseph’s College of Commerce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Treasurer (elected)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Bengaluru, India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>•   Elected treasurer of a 100+ member unit; own the annual budget, fund allocation and expense records. Completed 2 rural exposure camps (8 days each) running community development surveys and field projects.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CERTIFICATIONS &amp; TECHNICAL SKILLS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Certifications: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CFA Level I candidate – Feb 2027 window (CFA Institute)  ·  NISM Series-VII: Securities Operations &amp; Risk Management – in preparation  ·  Excel Skills for Business – Macquarie University (Coursera)  ·  Soft Skills Development – NPTEL / SWAYAM (IIT)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Fund &amp; Portfolio Analytics: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Rolling returns from NAV histories, portfolio mapping vs. model portfolios, performance analysis (alpha, hit rate, dispersion), fee &amp; expense modelling (PMS/AIF), reconciliations, cost basis, capital gains tax, financial statement analysis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Technical: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Python (pandas, NumPy, openpyxl, Matplotlib), Advanced Excel (PivotTables, VLOOKUP, macros), Power BI, PowerPoint, Bloomberg Terminal (BDH/BDP), Screener.in, Chartink, TradingView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AI-Enabled Workflow: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ChatGPT and Claude for code generation and review, research synthesis and document drafting  ·  </w:t>
      </w:r>
      <w:r>
        <w:rPr>
          <w:rFonts w:ascii="Times New Roman" w:hAnsi="Times New Roman"/>
          <w:b/>
          <w:i w:val="0"/>
          <w:color w:val="000000"/>
          <w:sz w:val="18"/>
        </w:rPr>
        <w:t>Strengths: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attention to detail, data accuracy, quality review and control discipline, communication, collaboration, curiosity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Languages: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English (professional)  ·  Tamil (native)  ·  Kannada and Hindi (conversational)  ·  interests: fine arts, home gardening</w:t>
      </w:r>
    </w:p>
    <w:sectPr w:rsidR="00FC693F" w:rsidRPr="0006063C" w:rsidSect="00034616">
      <w:pgSz w:w="11909" w:h="16834"/>
      <w:pgMar w:top="619" w:right="792" w:bottom="43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986578113" TargetMode="External"/><Relationship Id="rId10" Type="http://schemas.openxmlformats.org/officeDocument/2006/relationships/hyperlink" Target="mailto:sklokesh777@gmail.com" TargetMode="External"/><Relationship Id="rId11" Type="http://schemas.openxmlformats.org/officeDocument/2006/relationships/hyperlink" Target="https://www.linkedin.com/in/s-k-lokesh-a091603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 K Lokesh - Resume</dc:title>
  <dc:subject>JPMorganChase 2027 CIB Research &amp; Analytics, Securities Services (Alternative Fund Services) - Bengaluru - Job ID 210772851</dc:subject>
  <dc:creator>S K Lokesh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