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Amazon India Sales Dashboard</w:t>
      </w:r>
    </w:p>
    <w:p>
      <w:pPr>
        <w:jc w:val="center"/>
      </w:pPr>
      <w:r>
        <w:rPr>
          <w:i/>
          <w:color w:val="505050"/>
          <w:sz w:val="22"/>
        </w:rPr>
        <w:t>Detailed Solution Report • Sales, Profit, Products, Orders, Payment, Fulfilment &amp; Geography</w:t>
      </w:r>
    </w:p>
    <w:p/>
    <w:p>
      <w:pPr>
        <w:jc w:val="center"/>
      </w:pPr>
      <w:r>
        <w:rPr>
          <w:b/>
          <w:sz w:val="26"/>
        </w:rPr>
        <w:t>Dataset analysed: Amazon Sales Data India.xlsx</w:t>
      </w:r>
    </w:p>
    <w:p>
      <w:pPr>
        <w:jc w:val="center"/>
      </w:pPr>
      <w:r>
        <w:rPr>
          <w:i/>
        </w:rPr>
        <w:t>Requirements source: Amazon India Dashboard.docx</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Pr>
                <w:b/>
                <w:color w:val="FFFFFF"/>
                <w:sz w:val="17"/>
              </w:rPr>
              <w:t>Core KPI</w:t>
            </w:r>
          </w:p>
        </w:tc>
        <w:tc>
          <w:tcPr>
            <w:tcW w:type="dxa" w:w="5184"/>
            <w:vAlign w:val="center"/>
            <w:shd w:fill="1F4E78"/>
          </w:tcPr>
          <w:p>
            <w:r>
              <w:rPr>
                <w:b/>
                <w:color w:val="FFFFFF"/>
                <w:sz w:val="17"/>
              </w:rPr>
              <w:t>Calculated Result</w:t>
            </w:r>
          </w:p>
        </w:tc>
      </w:tr>
      <w:tr>
        <w:tc>
          <w:tcPr>
            <w:tcW w:type="dxa" w:w="5184"/>
          </w:tcPr>
          <w:p>
            <w:r>
              <w:rPr>
                <w:sz w:val="17"/>
              </w:rPr>
              <w:t>Total Sales</w:t>
            </w:r>
          </w:p>
        </w:tc>
        <w:tc>
          <w:tcPr>
            <w:tcW w:type="dxa" w:w="5184"/>
          </w:tcPr>
          <w:p>
            <w:r>
              <w:rPr>
                <w:sz w:val="17"/>
              </w:rPr>
              <w:t>₹155,789,893.89</w:t>
            </w:r>
          </w:p>
        </w:tc>
      </w:tr>
      <w:tr>
        <w:tc>
          <w:tcPr>
            <w:tcW w:type="dxa" w:w="5184"/>
          </w:tcPr>
          <w:p>
            <w:r>
              <w:rPr>
                <w:sz w:val="17"/>
              </w:rPr>
              <w:t>Total Profit</w:t>
            </w:r>
          </w:p>
        </w:tc>
        <w:tc>
          <w:tcPr>
            <w:tcW w:type="dxa" w:w="5184"/>
          </w:tcPr>
          <w:p>
            <w:r>
              <w:rPr>
                <w:sz w:val="17"/>
              </w:rPr>
              <w:t>₹33,167,008.49</w:t>
            </w:r>
          </w:p>
        </w:tc>
      </w:tr>
      <w:tr>
        <w:tc>
          <w:tcPr>
            <w:tcW w:type="dxa" w:w="5184"/>
          </w:tcPr>
          <w:p>
            <w:r>
              <w:rPr>
                <w:sz w:val="17"/>
              </w:rPr>
              <w:t>Total Orders</w:t>
            </w:r>
          </w:p>
        </w:tc>
        <w:tc>
          <w:tcPr>
            <w:tcW w:type="dxa" w:w="5184"/>
          </w:tcPr>
          <w:p>
            <w:r>
              <w:rPr>
                <w:sz w:val="17"/>
              </w:rPr>
              <w:t>10,000</w:t>
            </w:r>
          </w:p>
        </w:tc>
      </w:tr>
      <w:tr>
        <w:tc>
          <w:tcPr>
            <w:tcW w:type="dxa" w:w="5184"/>
          </w:tcPr>
          <w:p>
            <w:r>
              <w:rPr>
                <w:sz w:val="17"/>
              </w:rPr>
              <w:t>Total Units Sold</w:t>
            </w:r>
          </w:p>
        </w:tc>
        <w:tc>
          <w:tcPr>
            <w:tcW w:type="dxa" w:w="5184"/>
          </w:tcPr>
          <w:p>
            <w:r>
              <w:rPr>
                <w:sz w:val="17"/>
              </w:rPr>
              <w:t>24,926</w:t>
            </w:r>
          </w:p>
        </w:tc>
      </w:tr>
      <w:tr>
        <w:tc>
          <w:tcPr>
            <w:tcW w:type="dxa" w:w="5184"/>
          </w:tcPr>
          <w:p>
            <w:r>
              <w:rPr>
                <w:sz w:val="17"/>
              </w:rPr>
              <w:t>Average Order Value</w:t>
            </w:r>
          </w:p>
        </w:tc>
        <w:tc>
          <w:tcPr>
            <w:tcW w:type="dxa" w:w="5184"/>
          </w:tcPr>
          <w:p>
            <w:r>
              <w:rPr>
                <w:sz w:val="17"/>
              </w:rPr>
              <w:t>₹15,578.99</w:t>
            </w:r>
          </w:p>
        </w:tc>
      </w:tr>
      <w:tr>
        <w:tc>
          <w:tcPr>
            <w:tcW w:type="dxa" w:w="5184"/>
          </w:tcPr>
          <w:p>
            <w:r>
              <w:rPr>
                <w:sz w:val="17"/>
              </w:rPr>
              <w:t>Profit Margin</w:t>
            </w:r>
          </w:p>
        </w:tc>
        <w:tc>
          <w:tcPr>
            <w:tcW w:type="dxa" w:w="5184"/>
          </w:tcPr>
          <w:p>
            <w:r>
              <w:rPr>
                <w:sz w:val="17"/>
              </w:rPr>
              <w:t>21.29%</w:t>
            </w:r>
          </w:p>
        </w:tc>
      </w:tr>
      <w:tr>
        <w:tc>
          <w:tcPr>
            <w:tcW w:type="dxa" w:w="5184"/>
          </w:tcPr>
          <w:p>
            <w:r>
              <w:rPr>
                <w:sz w:val="17"/>
              </w:rPr>
              <w:t>Return Rate</w:t>
            </w:r>
          </w:p>
        </w:tc>
        <w:tc>
          <w:tcPr>
            <w:tcW w:type="dxa" w:w="5184"/>
          </w:tcPr>
          <w:p>
            <w:r>
              <w:rPr>
                <w:sz w:val="17"/>
              </w:rPr>
              <w:t>4.85%</w:t>
            </w:r>
          </w:p>
        </w:tc>
      </w:tr>
      <w:tr>
        <w:tc>
          <w:tcPr>
            <w:tcW w:type="dxa" w:w="5184"/>
          </w:tcPr>
          <w:p>
            <w:r>
              <w:rPr>
                <w:sz w:val="17"/>
              </w:rPr>
              <w:t>Cancellation Rate</w:t>
            </w:r>
          </w:p>
        </w:tc>
        <w:tc>
          <w:tcPr>
            <w:tcW w:type="dxa" w:w="5184"/>
          </w:tcPr>
          <w:p>
            <w:r>
              <w:rPr>
                <w:sz w:val="17"/>
              </w:rPr>
              <w:t>5.00%</w:t>
            </w:r>
          </w:p>
        </w:tc>
      </w:tr>
    </w:tbl>
    <w:p/>
    <w:p>
      <w:r>
        <w:rPr>
          <w:b/>
        </w:rPr>
        <w:t xml:space="preserve">Purpose: </w:t>
      </w:r>
      <w:r>
        <w:t xml:space="preserve">This report translates the supplied business requirements into a complete, management-friendly analytical solution. The calculations below are derived from the 10,000-row Sheet1 dataset; the supplied Word document defines the dashboard objectives and expected insights. </w:t>
      </w:r>
    </w:p>
    <w:p>
      <w:r>
        <w:br w:type="page"/>
      </w:r>
    </w:p>
    <w:p>
      <w:pPr>
        <w:pStyle w:val="Heading1"/>
      </w:pPr>
      <w:r>
        <w:t>1. Business Requirements &amp; Analytical Approach</w:t>
      </w:r>
    </w:p>
    <w:p>
      <w:r>
        <w:t>The supplied requirements call for a simple, easy-to-understand management dashboard covering Sales, Profit, Products, Orders, Customer Order Status, Payment, Fulfilment and Geographic Performance. fileciteturn0file0L3-L18</w:t>
      </w:r>
    </w:p>
    <w:p>
      <w:pPr>
        <w:pStyle w:val="Heading2"/>
      </w:pPr>
      <w:r>
        <w:t>Dashboard sections required</w:t>
      </w:r>
    </w:p>
    <w:p>
      <w:pPr>
        <w:pStyle w:val="ListBullet"/>
      </w:pPr>
      <w:r>
        <w:t>Overall Sales &amp; Profit Performance: Total Sales, Total Profit, Total Orders, Total Units Sold, Average Order Value, Profit Margin %, and monthly Sales &amp; Profit Trend. fileciteturn0file0L19-L33</w:t>
      </w:r>
    </w:p>
    <w:p>
      <w:pPr>
        <w:pStyle w:val="ListBullet"/>
      </w:pPr>
      <w:r>
        <w:t>Category &amp; Product Performance: Category-wise Sales, Profit and Units Sold, plus Top 10 Products by Sales. fileciteturn0file0L34-L44</w:t>
      </w:r>
    </w:p>
    <w:p>
      <w:pPr>
        <w:pStyle w:val="ListBullet"/>
      </w:pPr>
      <w:r>
        <w:t>Order Status &amp; Revenue Loss: Delivered, Shipped, Returned and Cancelled orders; Return Rate %, Cancellation Rate %, and category-wise returns/cancellations. fileciteturn0file0L45-L60</w:t>
      </w:r>
    </w:p>
    <w:p>
      <w:pPr>
        <w:pStyle w:val="ListBullet"/>
      </w:pPr>
      <w:r>
        <w:t>Payment, Fulfilment &amp; Geographic Performance: Sales/Profit by payment and fulfilment, plus state-wise Sales, Profit and Orders. fileciteturn0file0L61-L77</w:t>
      </w:r>
    </w:p>
    <w:p>
      <w:pPr>
        <w:pStyle w:val="Heading2"/>
      </w:pPr>
      <w:r>
        <w:t>Data preparation checks</w:t>
      </w:r>
    </w:p>
    <w:p>
      <w:pPr>
        <w:pStyle w:val="ListBullet"/>
      </w:pPr>
      <w:r>
        <w:t>The analysis uses Sheet1, containing 10,000 order-level records and 13 fields.</w:t>
      </w:r>
    </w:p>
    <w:p>
      <w:pPr>
        <w:pStyle w:val="ListBullet"/>
      </w:pPr>
      <w:r>
        <w:t>Order_Date was converted to a true date and a Month field was derived for monthly trend analysis.</w:t>
      </w:r>
    </w:p>
    <w:p>
      <w:pPr>
        <w:pStyle w:val="ListBullet"/>
      </w:pPr>
      <w:r>
        <w:t>Order_ID was treated as the order identifier; it is unique across the 10,000 records in the supplied data.</w:t>
      </w:r>
    </w:p>
    <w:p>
      <w:pPr>
        <w:pStyle w:val="ListBullet"/>
      </w:pPr>
      <w:r>
        <w:t>Sales and Profit were aggregated from Total_Sales_INR and Profit_INR respectively; Quantity was aggregated as Units Sold.</w:t>
      </w:r>
    </w:p>
    <w:p>
      <w:pPr>
        <w:pStyle w:val="ListBullet"/>
      </w:pPr>
      <w:r>
        <w:t>Rates are calculated using order counts, consistent with the requirement's order-status framing.</w:t>
      </w:r>
    </w:p>
    <w:p>
      <w:pPr>
        <w:pStyle w:val="Heading2"/>
      </w:pPr>
      <w:r>
        <w:t>Recommended calculated fields / formulas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Pr>
                <w:b/>
                <w:color w:val="FFFFFF"/>
                <w:sz w:val="17"/>
              </w:rPr>
              <w:t>Metric</w:t>
            </w:r>
          </w:p>
        </w:tc>
        <w:tc>
          <w:tcPr>
            <w:tcW w:type="dxa" w:w="5184"/>
            <w:vAlign w:val="center"/>
            <w:shd w:fill="1F4E78"/>
          </w:tcPr>
          <w:p>
            <w:r>
              <w:rPr>
                <w:b/>
                <w:color w:val="FFFFFF"/>
                <w:sz w:val="17"/>
              </w:rPr>
              <w:t>Formula</w:t>
            </w:r>
          </w:p>
        </w:tc>
      </w:tr>
      <w:tr>
        <w:tc>
          <w:tcPr>
            <w:tcW w:type="dxa" w:w="5184"/>
          </w:tcPr>
          <w:p>
            <w:r>
              <w:rPr>
                <w:sz w:val="17"/>
              </w:rPr>
              <w:t>Average Order Value</w:t>
            </w:r>
          </w:p>
        </w:tc>
        <w:tc>
          <w:tcPr>
            <w:tcW w:type="dxa" w:w="5184"/>
          </w:tcPr>
          <w:p>
            <w:r>
              <w:rPr>
                <w:sz w:val="17"/>
              </w:rPr>
              <w:t>Total Sales ÷ Total Orders</w:t>
            </w:r>
          </w:p>
        </w:tc>
      </w:tr>
      <w:tr>
        <w:tc>
          <w:tcPr>
            <w:tcW w:type="dxa" w:w="5184"/>
          </w:tcPr>
          <w:p>
            <w:r>
              <w:rPr>
                <w:sz w:val="17"/>
              </w:rPr>
              <w:t>Profit Margin %</w:t>
            </w:r>
          </w:p>
        </w:tc>
        <w:tc>
          <w:tcPr>
            <w:tcW w:type="dxa" w:w="5184"/>
          </w:tcPr>
          <w:p>
            <w:r>
              <w:rPr>
                <w:sz w:val="17"/>
              </w:rPr>
              <w:t>Total Profit ÷ Total Sales</w:t>
            </w:r>
          </w:p>
        </w:tc>
      </w:tr>
      <w:tr>
        <w:tc>
          <w:tcPr>
            <w:tcW w:type="dxa" w:w="5184"/>
          </w:tcPr>
          <w:p>
            <w:r>
              <w:rPr>
                <w:sz w:val="17"/>
              </w:rPr>
              <w:t>Return Rate %</w:t>
            </w:r>
          </w:p>
        </w:tc>
        <w:tc>
          <w:tcPr>
            <w:tcW w:type="dxa" w:w="5184"/>
          </w:tcPr>
          <w:p>
            <w:r>
              <w:rPr>
                <w:sz w:val="17"/>
              </w:rPr>
              <w:t>Returned Orders ÷ Total Orders × 100</w:t>
            </w:r>
          </w:p>
        </w:tc>
      </w:tr>
      <w:tr>
        <w:tc>
          <w:tcPr>
            <w:tcW w:type="dxa" w:w="5184"/>
          </w:tcPr>
          <w:p>
            <w:r>
              <w:rPr>
                <w:sz w:val="17"/>
              </w:rPr>
              <w:t>Cancellation Rate %</w:t>
            </w:r>
          </w:p>
        </w:tc>
        <w:tc>
          <w:tcPr>
            <w:tcW w:type="dxa" w:w="5184"/>
          </w:tcPr>
          <w:p>
            <w:r>
              <w:rPr>
                <w:sz w:val="17"/>
              </w:rPr>
              <w:t>Cancelled Orders ÷ Total Orders × 100</w:t>
            </w:r>
          </w:p>
        </w:tc>
      </w:tr>
      <w:tr>
        <w:tc>
          <w:tcPr>
            <w:tcW w:type="dxa" w:w="5184"/>
          </w:tcPr>
          <w:p>
            <w:r>
              <w:rPr>
                <w:sz w:val="17"/>
              </w:rPr>
              <w:t>Monthly Sales</w:t>
            </w:r>
          </w:p>
        </w:tc>
        <w:tc>
          <w:tcPr>
            <w:tcW w:type="dxa" w:w="5184"/>
          </w:tcPr>
          <w:p>
            <w:r>
              <w:rPr>
                <w:sz w:val="17"/>
              </w:rPr>
              <w:t>SUM(Total_Sales_INR) grouped by Year-Month</w:t>
            </w:r>
          </w:p>
        </w:tc>
      </w:tr>
      <w:tr>
        <w:tc>
          <w:tcPr>
            <w:tcW w:type="dxa" w:w="5184"/>
          </w:tcPr>
          <w:p>
            <w:r>
              <w:rPr>
                <w:sz w:val="17"/>
              </w:rPr>
              <w:t>Category Sales</w:t>
            </w:r>
          </w:p>
        </w:tc>
        <w:tc>
          <w:tcPr>
            <w:tcW w:type="dxa" w:w="5184"/>
          </w:tcPr>
          <w:p>
            <w:r>
              <w:rPr>
                <w:sz w:val="17"/>
              </w:rPr>
              <w:t>SUM(Total_Sales_INR) grouped by Category</w:t>
            </w:r>
          </w:p>
        </w:tc>
      </w:tr>
      <w:tr>
        <w:tc>
          <w:tcPr>
            <w:tcW w:type="dxa" w:w="5184"/>
          </w:tcPr>
          <w:p>
            <w:r>
              <w:rPr>
                <w:sz w:val="17"/>
              </w:rPr>
              <w:t>State Profit</w:t>
            </w:r>
          </w:p>
        </w:tc>
        <w:tc>
          <w:tcPr>
            <w:tcW w:type="dxa" w:w="5184"/>
          </w:tcPr>
          <w:p>
            <w:r>
              <w:rPr>
                <w:sz w:val="17"/>
              </w:rPr>
              <w:t>SUM(Profit_INR) grouped by Ship_State</w:t>
            </w:r>
          </w:p>
        </w:tc>
      </w:tr>
    </w:tbl>
    <w:p>
      <w:r>
        <w:br w:type="page"/>
      </w:r>
    </w:p>
    <w:p>
      <w:pPr>
        <w:pStyle w:val="Heading1"/>
      </w:pPr>
      <w:r>
        <w:t>2. Solution — Overall Sales &amp; Profit Performance</w:t>
      </w:r>
    </w:p>
    <w:p>
      <w:r>
        <w:t>Business question: How is the business performing overall?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Pr>
                <w:b/>
                <w:color w:val="FFFFFF"/>
                <w:sz w:val="17"/>
              </w:rPr>
              <w:t>KPI</w:t>
            </w:r>
          </w:p>
        </w:tc>
        <w:tc>
          <w:tcPr>
            <w:tcW w:type="dxa" w:w="3456"/>
            <w:vAlign w:val="center"/>
            <w:shd w:fill="1F4E78"/>
          </w:tcPr>
          <w:p>
            <w:r>
              <w:rPr>
                <w:b/>
                <w:color w:val="FFFFFF"/>
                <w:sz w:val="17"/>
              </w:rPr>
              <w:t>Result</w:t>
            </w:r>
          </w:p>
        </w:tc>
        <w:tc>
          <w:tcPr>
            <w:tcW w:type="dxa" w:w="3456"/>
            <w:vAlign w:val="center"/>
            <w:shd w:fill="1F4E78"/>
          </w:tcPr>
          <w:p>
            <w:r>
              <w:rPr>
                <w:b/>
                <w:color w:val="FFFFFF"/>
                <w:sz w:val="17"/>
              </w:rPr>
              <w:t>Interpretation</w:t>
            </w:r>
          </w:p>
        </w:tc>
      </w:tr>
      <w:tr>
        <w:tc>
          <w:tcPr>
            <w:tcW w:type="dxa" w:w="3456"/>
          </w:tcPr>
          <w:p>
            <w:r>
              <w:rPr>
                <w:sz w:val="17"/>
              </w:rPr>
              <w:t>Total Sales</w:t>
            </w:r>
          </w:p>
        </w:tc>
        <w:tc>
          <w:tcPr>
            <w:tcW w:type="dxa" w:w="3456"/>
          </w:tcPr>
          <w:p>
            <w:r>
              <w:rPr>
                <w:sz w:val="17"/>
              </w:rPr>
              <w:t>₹155,789,893.89</w:t>
            </w:r>
          </w:p>
        </w:tc>
        <w:tc>
          <w:tcPr>
            <w:tcW w:type="dxa" w:w="3456"/>
          </w:tcPr>
          <w:p>
            <w:r>
              <w:rPr>
                <w:sz w:val="17"/>
              </w:rPr>
              <w:t>Overall revenue represented in the supplied dataset.</w:t>
            </w:r>
          </w:p>
        </w:tc>
      </w:tr>
      <w:tr>
        <w:tc>
          <w:tcPr>
            <w:tcW w:type="dxa" w:w="3456"/>
          </w:tcPr>
          <w:p>
            <w:r>
              <w:rPr>
                <w:sz w:val="17"/>
              </w:rPr>
              <w:t>Total Profit</w:t>
            </w:r>
          </w:p>
        </w:tc>
        <w:tc>
          <w:tcPr>
            <w:tcW w:type="dxa" w:w="3456"/>
          </w:tcPr>
          <w:p>
            <w:r>
              <w:rPr>
                <w:sz w:val="17"/>
              </w:rPr>
              <w:t>₹33,167,008.49</w:t>
            </w:r>
          </w:p>
        </w:tc>
        <w:tc>
          <w:tcPr>
            <w:tcW w:type="dxa" w:w="3456"/>
          </w:tcPr>
          <w:p>
            <w:r>
              <w:rPr>
                <w:sz w:val="17"/>
              </w:rPr>
              <w:t>Aggregate profit generated across all orders.</w:t>
            </w:r>
          </w:p>
        </w:tc>
      </w:tr>
      <w:tr>
        <w:tc>
          <w:tcPr>
            <w:tcW w:type="dxa" w:w="3456"/>
          </w:tcPr>
          <w:p>
            <w:r>
              <w:rPr>
                <w:sz w:val="17"/>
              </w:rPr>
              <w:t>Total Orders</w:t>
            </w:r>
          </w:p>
        </w:tc>
        <w:tc>
          <w:tcPr>
            <w:tcW w:type="dxa" w:w="3456"/>
          </w:tcPr>
          <w:p>
            <w:r>
              <w:rPr>
                <w:sz w:val="17"/>
              </w:rPr>
              <w:t>10,000</w:t>
            </w:r>
          </w:p>
        </w:tc>
        <w:tc>
          <w:tcPr>
            <w:tcW w:type="dxa" w:w="3456"/>
          </w:tcPr>
          <w:p>
            <w:r>
              <w:rPr>
                <w:sz w:val="17"/>
              </w:rPr>
              <w:t>Number of unique orders.</w:t>
            </w:r>
          </w:p>
        </w:tc>
      </w:tr>
      <w:tr>
        <w:tc>
          <w:tcPr>
            <w:tcW w:type="dxa" w:w="3456"/>
          </w:tcPr>
          <w:p>
            <w:r>
              <w:rPr>
                <w:sz w:val="17"/>
              </w:rPr>
              <w:t>Total Units Sold</w:t>
            </w:r>
          </w:p>
        </w:tc>
        <w:tc>
          <w:tcPr>
            <w:tcW w:type="dxa" w:w="3456"/>
          </w:tcPr>
          <w:p>
            <w:r>
              <w:rPr>
                <w:sz w:val="17"/>
              </w:rPr>
              <w:t>24,926</w:t>
            </w:r>
          </w:p>
        </w:tc>
        <w:tc>
          <w:tcPr>
            <w:tcW w:type="dxa" w:w="3456"/>
          </w:tcPr>
          <w:p>
            <w:r>
              <w:rPr>
                <w:sz w:val="17"/>
              </w:rPr>
              <w:t>Total quantity across all orders.</w:t>
            </w:r>
          </w:p>
        </w:tc>
      </w:tr>
      <w:tr>
        <w:tc>
          <w:tcPr>
            <w:tcW w:type="dxa" w:w="3456"/>
          </w:tcPr>
          <w:p>
            <w:r>
              <w:rPr>
                <w:sz w:val="17"/>
              </w:rPr>
              <w:t>Average Order Value</w:t>
            </w:r>
          </w:p>
        </w:tc>
        <w:tc>
          <w:tcPr>
            <w:tcW w:type="dxa" w:w="3456"/>
          </w:tcPr>
          <w:p>
            <w:r>
              <w:rPr>
                <w:sz w:val="17"/>
              </w:rPr>
              <w:t>₹15,578.99</w:t>
            </w:r>
          </w:p>
        </w:tc>
        <w:tc>
          <w:tcPr>
            <w:tcW w:type="dxa" w:w="3456"/>
          </w:tcPr>
          <w:p>
            <w:r>
              <w:rPr>
                <w:sz w:val="17"/>
              </w:rPr>
              <w:t>Average sales value per order.</w:t>
            </w:r>
          </w:p>
        </w:tc>
      </w:tr>
      <w:tr>
        <w:tc>
          <w:tcPr>
            <w:tcW w:type="dxa" w:w="3456"/>
          </w:tcPr>
          <w:p>
            <w:r>
              <w:rPr>
                <w:sz w:val="17"/>
              </w:rPr>
              <w:t>Profit Margin</w:t>
            </w:r>
          </w:p>
        </w:tc>
        <w:tc>
          <w:tcPr>
            <w:tcW w:type="dxa" w:w="3456"/>
          </w:tcPr>
          <w:p>
            <w:r>
              <w:rPr>
                <w:sz w:val="17"/>
              </w:rPr>
              <w:t>21.29%</w:t>
            </w:r>
          </w:p>
        </w:tc>
        <w:tc>
          <w:tcPr>
            <w:tcW w:type="dxa" w:w="3456"/>
          </w:tcPr>
          <w:p>
            <w:r>
              <w:rPr>
                <w:sz w:val="17"/>
              </w:rPr>
              <w:t>Profit generated as a share of sales.</w:t>
            </w:r>
          </w:p>
        </w:tc>
      </w:tr>
    </w:tbl>
    <w:p>
      <w:pPr>
        <w:jc w:val="center"/>
      </w:pPr>
      <w: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monthly_trend.png"/>
                    <pic:cNvPicPr/>
                  </pic:nvPicPr>
                  <pic:blipFill>
                    <a:blip r:embed="rId10"/>
                    <a:stretch>
                      <a:fillRect/>
                    </a:stretch>
                  </pic:blipFill>
                  <pic:spPr>
                    <a:xfrm>
                      <a:off x="0" y="0"/>
                      <a:ext cx="6126480" cy="3063240"/>
                    </a:xfrm>
                    <a:prstGeom prst="rect"/>
                  </pic:spPr>
                </pic:pic>
              </a:graphicData>
            </a:graphic>
          </wp:inline>
        </w:drawing>
      </w:r>
    </w:p>
    <w:p>
      <w:r>
        <w:t>Observed trend points: the highest monthly sales occur in 2026-07 at ₹6,443,679.00; the highest monthly profit occurs in 2026-07 at ₹1,329,442.03; the lowest monthly sales occur in 2025-04 at ₹3,889,801.47. These are descriptive observations from the supplied records.</w:t>
      </w:r>
    </w:p>
    <w:p>
      <w:pPr>
        <w:pStyle w:val="Heading2"/>
      </w:pPr>
      <w:r>
        <w:t>Dashboard implementation</w:t>
      </w:r>
    </w:p>
    <w:p>
      <w:pPr>
        <w:pStyle w:val="ListBullet"/>
      </w:pPr>
      <w:r>
        <w:t>Place six KPI cards across the top: Total Sales, Total Profit, Total Orders, Total Units, AOV and Profit Margin.</w:t>
      </w:r>
    </w:p>
    <w:p>
      <w:pPr>
        <w:pStyle w:val="ListBullet"/>
      </w:pPr>
      <w:r>
        <w:t>Use a line chart with Month on the X-axis and Sales/Profit on the Y-axis. If using Power BI, use a continuous Month/Date axis and tooltips for exact values.</w:t>
      </w:r>
    </w:p>
    <w:p>
      <w:pPr>
        <w:pStyle w:val="ListBullet"/>
      </w:pPr>
      <w:r>
        <w:t>Add slicers for Order Date, Category, Order Status, Payment Method, Fulfillment and Ship State so management can filter the entire page.</w:t>
      </w:r>
    </w:p>
    <w:p>
      <w:r>
        <w:br w:type="page"/>
      </w:r>
    </w:p>
    <w:p>
      <w:pPr>
        <w:pStyle w:val="Heading1"/>
      </w:pPr>
      <w:r>
        <w:t>3. Solution — Category &amp; Product Performance</w:t>
      </w:r>
    </w:p>
    <w:p>
      <w:r>
        <w:t>Business question: Which products and categories are driving the business?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Pr>
                <w:b/>
                <w:color w:val="FFFFFF"/>
                <w:sz w:val="17"/>
              </w:rPr>
              <w:t>Category</w:t>
            </w:r>
          </w:p>
        </w:tc>
        <w:tc>
          <w:tcPr>
            <w:tcW w:type="dxa" w:w="2074"/>
            <w:vAlign w:val="center"/>
            <w:shd w:fill="1F4E78"/>
          </w:tcPr>
          <w:p>
            <w:r>
              <w:rPr>
                <w:b/>
                <w:color w:val="FFFFFF"/>
                <w:sz w:val="17"/>
              </w:rPr>
              <w:t>Sales</w:t>
            </w:r>
          </w:p>
        </w:tc>
        <w:tc>
          <w:tcPr>
            <w:tcW w:type="dxa" w:w="2074"/>
            <w:vAlign w:val="center"/>
            <w:shd w:fill="1F4E78"/>
          </w:tcPr>
          <w:p>
            <w:r>
              <w:rPr>
                <w:b/>
                <w:color w:val="FFFFFF"/>
                <w:sz w:val="17"/>
              </w:rPr>
              <w:t>Profit</w:t>
            </w:r>
          </w:p>
        </w:tc>
        <w:tc>
          <w:tcPr>
            <w:tcW w:type="dxa" w:w="2074"/>
            <w:vAlign w:val="center"/>
            <w:shd w:fill="1F4E78"/>
          </w:tcPr>
          <w:p>
            <w:r>
              <w:rPr>
                <w:b/>
                <w:color w:val="FFFFFF"/>
                <w:sz w:val="17"/>
              </w:rPr>
              <w:t>Units</w:t>
            </w:r>
          </w:p>
        </w:tc>
        <w:tc>
          <w:tcPr>
            <w:tcW w:type="dxa" w:w="2074"/>
            <w:vAlign w:val="center"/>
            <w:shd w:fill="1F4E78"/>
          </w:tcPr>
          <w:p>
            <w:r>
              <w:rPr>
                <w:b/>
                <w:color w:val="FFFFFF"/>
                <w:sz w:val="17"/>
              </w:rPr>
              <w:t>Orders</w:t>
            </w:r>
          </w:p>
        </w:tc>
      </w:tr>
      <w:tr>
        <w:tc>
          <w:tcPr>
            <w:tcW w:type="dxa" w:w="2074"/>
          </w:tcPr>
          <w:p>
            <w:r>
              <w:rPr>
                <w:sz w:val="17"/>
              </w:rPr>
              <w:t>Electronics &amp; Mobiles</w:t>
            </w:r>
          </w:p>
        </w:tc>
        <w:tc>
          <w:tcPr>
            <w:tcW w:type="dxa" w:w="2074"/>
          </w:tcPr>
          <w:p>
            <w:r>
              <w:rPr>
                <w:sz w:val="17"/>
              </w:rPr>
              <w:t>₹123,569,507.07</w:t>
            </w:r>
          </w:p>
        </w:tc>
        <w:tc>
          <w:tcPr>
            <w:tcW w:type="dxa" w:w="2074"/>
          </w:tcPr>
          <w:p>
            <w:r>
              <w:rPr>
                <w:sz w:val="17"/>
              </w:rPr>
              <w:t>₹26,310,257.24</w:t>
            </w:r>
          </w:p>
        </w:tc>
        <w:tc>
          <w:tcPr>
            <w:tcW w:type="dxa" w:w="2074"/>
          </w:tcPr>
          <w:p>
            <w:r>
              <w:rPr>
                <w:sz w:val="17"/>
              </w:rPr>
              <w:t>7,579</w:t>
            </w:r>
          </w:p>
        </w:tc>
        <w:tc>
          <w:tcPr>
            <w:tcW w:type="dxa" w:w="2074"/>
          </w:tcPr>
          <w:p>
            <w:r>
              <w:rPr>
                <w:sz w:val="17"/>
              </w:rPr>
              <w:t>3,045</w:t>
            </w:r>
          </w:p>
        </w:tc>
      </w:tr>
      <w:tr>
        <w:tc>
          <w:tcPr>
            <w:tcW w:type="dxa" w:w="2074"/>
          </w:tcPr>
          <w:p>
            <w:r>
              <w:rPr>
                <w:sz w:val="17"/>
              </w:rPr>
              <w:t>Home &amp; Kitchen</w:t>
            </w:r>
          </w:p>
        </w:tc>
        <w:tc>
          <w:tcPr>
            <w:tcW w:type="dxa" w:w="2074"/>
          </w:tcPr>
          <w:p>
            <w:r>
              <w:rPr>
                <w:sz w:val="17"/>
              </w:rPr>
              <w:t>₹17,973,218.93</w:t>
            </w:r>
          </w:p>
        </w:tc>
        <w:tc>
          <w:tcPr>
            <w:tcW w:type="dxa" w:w="2074"/>
          </w:tcPr>
          <w:p>
            <w:r>
              <w:rPr>
                <w:sz w:val="17"/>
              </w:rPr>
              <w:t>₹3,837,268.36</w:t>
            </w:r>
          </w:p>
        </w:tc>
        <w:tc>
          <w:tcPr>
            <w:tcW w:type="dxa" w:w="2074"/>
          </w:tcPr>
          <w:p>
            <w:r>
              <w:rPr>
                <w:sz w:val="17"/>
              </w:rPr>
              <w:t>4,684</w:t>
            </w:r>
          </w:p>
        </w:tc>
        <w:tc>
          <w:tcPr>
            <w:tcW w:type="dxa" w:w="2074"/>
          </w:tcPr>
          <w:p>
            <w:r>
              <w:rPr>
                <w:sz w:val="17"/>
              </w:rPr>
              <w:t>1,888</w:t>
            </w:r>
          </w:p>
        </w:tc>
      </w:tr>
      <w:tr>
        <w:tc>
          <w:tcPr>
            <w:tcW w:type="dxa" w:w="2074"/>
          </w:tcPr>
          <w:p>
            <w:r>
              <w:rPr>
                <w:sz w:val="17"/>
              </w:rPr>
              <w:t>Apparel &amp; Fashion</w:t>
            </w:r>
          </w:p>
        </w:tc>
        <w:tc>
          <w:tcPr>
            <w:tcW w:type="dxa" w:w="2074"/>
          </w:tcPr>
          <w:p>
            <w:r>
              <w:rPr>
                <w:sz w:val="17"/>
              </w:rPr>
              <w:t>₹9,831,025.09</w:t>
            </w:r>
          </w:p>
        </w:tc>
        <w:tc>
          <w:tcPr>
            <w:tcW w:type="dxa" w:w="2074"/>
          </w:tcPr>
          <w:p>
            <w:r>
              <w:rPr>
                <w:sz w:val="17"/>
              </w:rPr>
              <w:t>₹2,085,354.00</w:t>
            </w:r>
          </w:p>
        </w:tc>
        <w:tc>
          <w:tcPr>
            <w:tcW w:type="dxa" w:w="2074"/>
          </w:tcPr>
          <w:p>
            <w:r>
              <w:rPr>
                <w:sz w:val="17"/>
              </w:rPr>
              <w:t>6,452</w:t>
            </w:r>
          </w:p>
        </w:tc>
        <w:tc>
          <w:tcPr>
            <w:tcW w:type="dxa" w:w="2074"/>
          </w:tcPr>
          <w:p>
            <w:r>
              <w:rPr>
                <w:sz w:val="17"/>
              </w:rPr>
              <w:t>2,580</w:t>
            </w:r>
          </w:p>
        </w:tc>
      </w:tr>
      <w:tr>
        <w:tc>
          <w:tcPr>
            <w:tcW w:type="dxa" w:w="2074"/>
          </w:tcPr>
          <w:p>
            <w:r>
              <w:rPr>
                <w:sz w:val="17"/>
              </w:rPr>
              <w:t>Beauty &amp; Personal Care</w:t>
            </w:r>
          </w:p>
        </w:tc>
        <w:tc>
          <w:tcPr>
            <w:tcW w:type="dxa" w:w="2074"/>
          </w:tcPr>
          <w:p>
            <w:r>
              <w:rPr>
                <w:sz w:val="17"/>
              </w:rPr>
              <w:t>₹2,889,178.50</w:t>
            </w:r>
          </w:p>
        </w:tc>
        <w:tc>
          <w:tcPr>
            <w:tcW w:type="dxa" w:w="2074"/>
          </w:tcPr>
          <w:p>
            <w:r>
              <w:rPr>
                <w:sz w:val="17"/>
              </w:rPr>
              <w:t>₹604,390.41</w:t>
            </w:r>
          </w:p>
        </w:tc>
        <w:tc>
          <w:tcPr>
            <w:tcW w:type="dxa" w:w="2074"/>
          </w:tcPr>
          <w:p>
            <w:r>
              <w:rPr>
                <w:sz w:val="17"/>
              </w:rPr>
              <w:t>3,734</w:t>
            </w:r>
          </w:p>
        </w:tc>
        <w:tc>
          <w:tcPr>
            <w:tcW w:type="dxa" w:w="2074"/>
          </w:tcPr>
          <w:p>
            <w:r>
              <w:rPr>
                <w:sz w:val="17"/>
              </w:rPr>
              <w:t>1,499</w:t>
            </w:r>
          </w:p>
        </w:tc>
      </w:tr>
      <w:tr>
        <w:tc>
          <w:tcPr>
            <w:tcW w:type="dxa" w:w="2074"/>
          </w:tcPr>
          <w:p>
            <w:r>
              <w:rPr>
                <w:sz w:val="17"/>
              </w:rPr>
              <w:t>Pantry &amp; Groceries</w:t>
            </w:r>
          </w:p>
        </w:tc>
        <w:tc>
          <w:tcPr>
            <w:tcW w:type="dxa" w:w="2074"/>
          </w:tcPr>
          <w:p>
            <w:r>
              <w:rPr>
                <w:sz w:val="17"/>
              </w:rPr>
              <w:t>₹1,526,964.30</w:t>
            </w:r>
          </w:p>
        </w:tc>
        <w:tc>
          <w:tcPr>
            <w:tcW w:type="dxa" w:w="2074"/>
          </w:tcPr>
          <w:p>
            <w:r>
              <w:rPr>
                <w:sz w:val="17"/>
              </w:rPr>
              <w:t>₹329,738.48</w:t>
            </w:r>
          </w:p>
        </w:tc>
        <w:tc>
          <w:tcPr>
            <w:tcW w:type="dxa" w:w="2074"/>
          </w:tcPr>
          <w:p>
            <w:r>
              <w:rPr>
                <w:sz w:val="17"/>
              </w:rPr>
              <w:t>2,477</w:t>
            </w:r>
          </w:p>
        </w:tc>
        <w:tc>
          <w:tcPr>
            <w:tcW w:type="dxa" w:w="2074"/>
          </w:tcPr>
          <w:p>
            <w:r>
              <w:rPr>
                <w:sz w:val="17"/>
              </w:rPr>
              <w:t>988</w:t>
            </w:r>
          </w:p>
        </w:tc>
      </w:tr>
    </w:tbl>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category_sales.png"/>
                    <pic:cNvPicPr/>
                  </pic:nvPicPr>
                  <pic:blipFill>
                    <a:blip r:embed="rId11"/>
                    <a:stretch>
                      <a:fillRect/>
                    </a:stretch>
                  </pic:blipFill>
                  <pic:spPr>
                    <a:xfrm>
                      <a:off x="0" y="0"/>
                      <a:ext cx="5943600" cy="3343275"/>
                    </a:xfrm>
                    <a:prstGeom prst="rect"/>
                  </pic:spPr>
                </pic:pic>
              </a:graphicData>
            </a:graphic>
          </wp:inline>
        </w:drawing>
      </w:r>
    </w:p>
    <w:p>
      <w:pPr>
        <w:pStyle w:val="Heading2"/>
      </w:pPr>
      <w:r>
        <w:t>Top 10 products by sales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Pr>
                <w:b/>
                <w:color w:val="FFFFFF"/>
                <w:sz w:val="17"/>
              </w:rPr>
              <w:t>Rank</w:t>
            </w:r>
          </w:p>
        </w:tc>
        <w:tc>
          <w:tcPr>
            <w:tcW w:type="dxa" w:w="2074"/>
            <w:vAlign w:val="center"/>
            <w:shd w:fill="1F4E78"/>
          </w:tcPr>
          <w:p>
            <w:r>
              <w:rPr>
                <w:b/>
                <w:color w:val="FFFFFF"/>
                <w:sz w:val="17"/>
              </w:rPr>
              <w:t>Product</w:t>
            </w:r>
          </w:p>
        </w:tc>
        <w:tc>
          <w:tcPr>
            <w:tcW w:type="dxa" w:w="2074"/>
            <w:vAlign w:val="center"/>
            <w:shd w:fill="1F4E78"/>
          </w:tcPr>
          <w:p>
            <w:r>
              <w:rPr>
                <w:b/>
                <w:color w:val="FFFFFF"/>
                <w:sz w:val="17"/>
              </w:rPr>
              <w:t>Sales</w:t>
            </w:r>
          </w:p>
        </w:tc>
        <w:tc>
          <w:tcPr>
            <w:tcW w:type="dxa" w:w="2074"/>
            <w:vAlign w:val="center"/>
            <w:shd w:fill="1F4E78"/>
          </w:tcPr>
          <w:p>
            <w:r>
              <w:rPr>
                <w:b/>
                <w:color w:val="FFFFFF"/>
                <w:sz w:val="17"/>
              </w:rPr>
              <w:t>Profit</w:t>
            </w:r>
          </w:p>
        </w:tc>
        <w:tc>
          <w:tcPr>
            <w:tcW w:type="dxa" w:w="2074"/>
            <w:vAlign w:val="center"/>
            <w:shd w:fill="1F4E78"/>
          </w:tcPr>
          <w:p>
            <w:r>
              <w:rPr>
                <w:b/>
                <w:color w:val="FFFFFF"/>
                <w:sz w:val="17"/>
              </w:rPr>
              <w:t>Units</w:t>
            </w:r>
          </w:p>
        </w:tc>
      </w:tr>
      <w:tr>
        <w:tc>
          <w:tcPr>
            <w:tcW w:type="dxa" w:w="2074"/>
          </w:tcPr>
          <w:p>
            <w:r>
              <w:rPr>
                <w:sz w:val="17"/>
              </w:rPr>
              <w:t>1</w:t>
            </w:r>
          </w:p>
        </w:tc>
        <w:tc>
          <w:tcPr>
            <w:tcW w:type="dxa" w:w="2074"/>
          </w:tcPr>
          <w:p>
            <w:r>
              <w:rPr>
                <w:sz w:val="17"/>
              </w:rPr>
              <w:t>Laptop Backpack</w:t>
            </w:r>
          </w:p>
        </w:tc>
        <w:tc>
          <w:tcPr>
            <w:tcW w:type="dxa" w:w="2074"/>
          </w:tcPr>
          <w:p>
            <w:r>
              <w:rPr>
                <w:sz w:val="17"/>
              </w:rPr>
              <w:t>₹26,529,187.41</w:t>
            </w:r>
          </w:p>
        </w:tc>
        <w:tc>
          <w:tcPr>
            <w:tcW w:type="dxa" w:w="2074"/>
          </w:tcPr>
          <w:p>
            <w:r>
              <w:rPr>
                <w:sz w:val="17"/>
              </w:rPr>
              <w:t>₹5,628,644.03</w:t>
            </w:r>
          </w:p>
        </w:tc>
        <w:tc>
          <w:tcPr>
            <w:tcW w:type="dxa" w:w="2074"/>
          </w:tcPr>
          <w:p>
            <w:r>
              <w:rPr>
                <w:sz w:val="17"/>
              </w:rPr>
              <w:t>1,641</w:t>
            </w:r>
          </w:p>
        </w:tc>
      </w:tr>
      <w:tr>
        <w:tc>
          <w:tcPr>
            <w:tcW w:type="dxa" w:w="2074"/>
          </w:tcPr>
          <w:p>
            <w:r>
              <w:rPr>
                <w:sz w:val="17"/>
              </w:rPr>
              <w:t>2</w:t>
            </w:r>
          </w:p>
        </w:tc>
        <w:tc>
          <w:tcPr>
            <w:tcW w:type="dxa" w:w="2074"/>
          </w:tcPr>
          <w:p>
            <w:r>
              <w:rPr>
                <w:sz w:val="17"/>
              </w:rPr>
              <w:t>Power Bank 20000mAh</w:t>
            </w:r>
          </w:p>
        </w:tc>
        <w:tc>
          <w:tcPr>
            <w:tcW w:type="dxa" w:w="2074"/>
          </w:tcPr>
          <w:p>
            <w:r>
              <w:rPr>
                <w:sz w:val="17"/>
              </w:rPr>
              <w:t>₹25,548,449.07</w:t>
            </w:r>
          </w:p>
        </w:tc>
        <w:tc>
          <w:tcPr>
            <w:tcW w:type="dxa" w:w="2074"/>
          </w:tcPr>
          <w:p>
            <w:r>
              <w:rPr>
                <w:sz w:val="17"/>
              </w:rPr>
              <w:t>₹5,496,680.51</w:t>
            </w:r>
          </w:p>
        </w:tc>
        <w:tc>
          <w:tcPr>
            <w:tcW w:type="dxa" w:w="2074"/>
          </w:tcPr>
          <w:p>
            <w:r>
              <w:rPr>
                <w:sz w:val="17"/>
              </w:rPr>
              <w:t>1,573</w:t>
            </w:r>
          </w:p>
        </w:tc>
      </w:tr>
      <w:tr>
        <w:tc>
          <w:tcPr>
            <w:tcW w:type="dxa" w:w="2074"/>
          </w:tcPr>
          <w:p>
            <w:r>
              <w:rPr>
                <w:sz w:val="17"/>
              </w:rPr>
              <w:t>3</w:t>
            </w:r>
          </w:p>
        </w:tc>
        <w:tc>
          <w:tcPr>
            <w:tcW w:type="dxa" w:w="2074"/>
          </w:tcPr>
          <w:p>
            <w:r>
              <w:rPr>
                <w:sz w:val="17"/>
              </w:rPr>
              <w:t>5G Smartphone</w:t>
            </w:r>
          </w:p>
        </w:tc>
        <w:tc>
          <w:tcPr>
            <w:tcW w:type="dxa" w:w="2074"/>
          </w:tcPr>
          <w:p>
            <w:r>
              <w:rPr>
                <w:sz w:val="17"/>
              </w:rPr>
              <w:t>₹24,330,766.23</w:t>
            </w:r>
          </w:p>
        </w:tc>
        <w:tc>
          <w:tcPr>
            <w:tcW w:type="dxa" w:w="2074"/>
          </w:tcPr>
          <w:p>
            <w:r>
              <w:rPr>
                <w:sz w:val="17"/>
              </w:rPr>
              <w:t>₹5,109,132.92</w:t>
            </w:r>
          </w:p>
        </w:tc>
        <w:tc>
          <w:tcPr>
            <w:tcW w:type="dxa" w:w="2074"/>
          </w:tcPr>
          <w:p>
            <w:r>
              <w:rPr>
                <w:sz w:val="17"/>
              </w:rPr>
              <w:t>1,478</w:t>
            </w:r>
          </w:p>
        </w:tc>
      </w:tr>
      <w:tr>
        <w:tc>
          <w:tcPr>
            <w:tcW w:type="dxa" w:w="2074"/>
          </w:tcPr>
          <w:p>
            <w:r>
              <w:rPr>
                <w:sz w:val="17"/>
              </w:rPr>
              <w:t>4</w:t>
            </w:r>
          </w:p>
        </w:tc>
        <w:tc>
          <w:tcPr>
            <w:tcW w:type="dxa" w:w="2074"/>
          </w:tcPr>
          <w:p>
            <w:r>
              <w:rPr>
                <w:sz w:val="17"/>
              </w:rPr>
              <w:t>Wireless Earbuds</w:t>
            </w:r>
          </w:p>
        </w:tc>
        <w:tc>
          <w:tcPr>
            <w:tcW w:type="dxa" w:w="2074"/>
          </w:tcPr>
          <w:p>
            <w:r>
              <w:rPr>
                <w:sz w:val="17"/>
              </w:rPr>
              <w:t>₹23,848,640.89</w:t>
            </w:r>
          </w:p>
        </w:tc>
        <w:tc>
          <w:tcPr>
            <w:tcW w:type="dxa" w:w="2074"/>
          </w:tcPr>
          <w:p>
            <w:r>
              <w:rPr>
                <w:sz w:val="17"/>
              </w:rPr>
              <w:t>₹5,204,191.90</w:t>
            </w:r>
          </w:p>
        </w:tc>
        <w:tc>
          <w:tcPr>
            <w:tcW w:type="dxa" w:w="2074"/>
          </w:tcPr>
          <w:p>
            <w:r>
              <w:rPr>
                <w:sz w:val="17"/>
              </w:rPr>
              <w:t>1,475</w:t>
            </w:r>
          </w:p>
        </w:tc>
      </w:tr>
      <w:tr>
        <w:tc>
          <w:tcPr>
            <w:tcW w:type="dxa" w:w="2074"/>
          </w:tcPr>
          <w:p>
            <w:r>
              <w:rPr>
                <w:sz w:val="17"/>
              </w:rPr>
              <w:t>5</w:t>
            </w:r>
          </w:p>
        </w:tc>
        <w:tc>
          <w:tcPr>
            <w:tcW w:type="dxa" w:w="2074"/>
          </w:tcPr>
          <w:p>
            <w:r>
              <w:rPr>
                <w:sz w:val="17"/>
              </w:rPr>
              <w:t>Smartwatch</w:t>
            </w:r>
          </w:p>
        </w:tc>
        <w:tc>
          <w:tcPr>
            <w:tcW w:type="dxa" w:w="2074"/>
          </w:tcPr>
          <w:p>
            <w:r>
              <w:rPr>
                <w:sz w:val="17"/>
              </w:rPr>
              <w:t>₹23,312,463.47</w:t>
            </w:r>
          </w:p>
        </w:tc>
        <w:tc>
          <w:tcPr>
            <w:tcW w:type="dxa" w:w="2074"/>
          </w:tcPr>
          <w:p>
            <w:r>
              <w:rPr>
                <w:sz w:val="17"/>
              </w:rPr>
              <w:t>₹4,871,607.88</w:t>
            </w:r>
          </w:p>
        </w:tc>
        <w:tc>
          <w:tcPr>
            <w:tcW w:type="dxa" w:w="2074"/>
          </w:tcPr>
          <w:p>
            <w:r>
              <w:rPr>
                <w:sz w:val="17"/>
              </w:rPr>
              <w:t>1,412</w:t>
            </w:r>
          </w:p>
        </w:tc>
      </w:tr>
      <w:tr>
        <w:tc>
          <w:tcPr>
            <w:tcW w:type="dxa" w:w="2074"/>
          </w:tcPr>
          <w:p>
            <w:r>
              <w:rPr>
                <w:sz w:val="17"/>
              </w:rPr>
              <w:t>6</w:t>
            </w:r>
          </w:p>
        </w:tc>
        <w:tc>
          <w:tcPr>
            <w:tcW w:type="dxa" w:w="2074"/>
          </w:tcPr>
          <w:p>
            <w:r>
              <w:rPr>
                <w:sz w:val="17"/>
              </w:rPr>
              <w:t>Stainless Steel Dinner Set</w:t>
            </w:r>
          </w:p>
        </w:tc>
        <w:tc>
          <w:tcPr>
            <w:tcW w:type="dxa" w:w="2074"/>
          </w:tcPr>
          <w:p>
            <w:r>
              <w:rPr>
                <w:sz w:val="17"/>
              </w:rPr>
              <w:t>₹3,865,114.25</w:t>
            </w:r>
          </w:p>
        </w:tc>
        <w:tc>
          <w:tcPr>
            <w:tcW w:type="dxa" w:w="2074"/>
          </w:tcPr>
          <w:p>
            <w:r>
              <w:rPr>
                <w:sz w:val="17"/>
              </w:rPr>
              <w:t>₹819,333.80</w:t>
            </w:r>
          </w:p>
        </w:tc>
        <w:tc>
          <w:tcPr>
            <w:tcW w:type="dxa" w:w="2074"/>
          </w:tcPr>
          <w:p>
            <w:r>
              <w:rPr>
                <w:sz w:val="17"/>
              </w:rPr>
              <w:t>953</w:t>
            </w:r>
          </w:p>
        </w:tc>
      </w:tr>
      <w:tr>
        <w:tc>
          <w:tcPr>
            <w:tcW w:type="dxa" w:w="2074"/>
          </w:tcPr>
          <w:p>
            <w:r>
              <w:rPr>
                <w:sz w:val="17"/>
              </w:rPr>
              <w:t>7</w:t>
            </w:r>
          </w:p>
        </w:tc>
        <w:tc>
          <w:tcPr>
            <w:tcW w:type="dxa" w:w="2074"/>
          </w:tcPr>
          <w:p>
            <w:r>
              <w:rPr>
                <w:sz w:val="17"/>
              </w:rPr>
              <w:t>Cotton Bedsheet Double</w:t>
            </w:r>
          </w:p>
        </w:tc>
        <w:tc>
          <w:tcPr>
            <w:tcW w:type="dxa" w:w="2074"/>
          </w:tcPr>
          <w:p>
            <w:r>
              <w:rPr>
                <w:sz w:val="17"/>
              </w:rPr>
              <w:t>₹3,789,133.82</w:t>
            </w:r>
          </w:p>
        </w:tc>
        <w:tc>
          <w:tcPr>
            <w:tcW w:type="dxa" w:w="2074"/>
          </w:tcPr>
          <w:p>
            <w:r>
              <w:rPr>
                <w:sz w:val="17"/>
              </w:rPr>
              <w:t>₹843,105.06</w:t>
            </w:r>
          </w:p>
        </w:tc>
        <w:tc>
          <w:tcPr>
            <w:tcW w:type="dxa" w:w="2074"/>
          </w:tcPr>
          <w:p>
            <w:r>
              <w:rPr>
                <w:sz w:val="17"/>
              </w:rPr>
              <w:t>998</w:t>
            </w:r>
          </w:p>
        </w:tc>
      </w:tr>
      <w:tr>
        <w:tc>
          <w:tcPr>
            <w:tcW w:type="dxa" w:w="2074"/>
          </w:tcPr>
          <w:p>
            <w:r>
              <w:rPr>
                <w:sz w:val="17"/>
              </w:rPr>
              <w:t>8</w:t>
            </w:r>
          </w:p>
        </w:tc>
        <w:tc>
          <w:tcPr>
            <w:tcW w:type="dxa" w:w="2074"/>
          </w:tcPr>
          <w:p>
            <w:r>
              <w:rPr>
                <w:sz w:val="17"/>
              </w:rPr>
              <w:t>Water Purifier</w:t>
            </w:r>
          </w:p>
        </w:tc>
        <w:tc>
          <w:tcPr>
            <w:tcW w:type="dxa" w:w="2074"/>
          </w:tcPr>
          <w:p>
            <w:r>
              <w:rPr>
                <w:sz w:val="17"/>
              </w:rPr>
              <w:t>₹3,785,924.80</w:t>
            </w:r>
          </w:p>
        </w:tc>
        <w:tc>
          <w:tcPr>
            <w:tcW w:type="dxa" w:w="2074"/>
          </w:tcPr>
          <w:p>
            <w:r>
              <w:rPr>
                <w:sz w:val="17"/>
              </w:rPr>
              <w:t>₹794,225.82</w:t>
            </w:r>
          </w:p>
        </w:tc>
        <w:tc>
          <w:tcPr>
            <w:tcW w:type="dxa" w:w="2074"/>
          </w:tcPr>
          <w:p>
            <w:r>
              <w:rPr>
                <w:sz w:val="17"/>
              </w:rPr>
              <w:t>992</w:t>
            </w:r>
          </w:p>
        </w:tc>
      </w:tr>
      <w:tr>
        <w:tc>
          <w:tcPr>
            <w:tcW w:type="dxa" w:w="2074"/>
          </w:tcPr>
          <w:p>
            <w:r>
              <w:rPr>
                <w:sz w:val="17"/>
              </w:rPr>
              <w:t>9</w:t>
            </w:r>
          </w:p>
        </w:tc>
        <w:tc>
          <w:tcPr>
            <w:tcW w:type="dxa" w:w="2074"/>
          </w:tcPr>
          <w:p>
            <w:r>
              <w:rPr>
                <w:sz w:val="17"/>
              </w:rPr>
              <w:t>Induction Cooktop</w:t>
            </w:r>
          </w:p>
        </w:tc>
        <w:tc>
          <w:tcPr>
            <w:tcW w:type="dxa" w:w="2074"/>
          </w:tcPr>
          <w:p>
            <w:r>
              <w:rPr>
                <w:sz w:val="17"/>
              </w:rPr>
              <w:t>₹3,510,999.56</w:t>
            </w:r>
          </w:p>
        </w:tc>
        <w:tc>
          <w:tcPr>
            <w:tcW w:type="dxa" w:w="2074"/>
          </w:tcPr>
          <w:p>
            <w:r>
              <w:rPr>
                <w:sz w:val="17"/>
              </w:rPr>
              <w:t>₹761,204.61</w:t>
            </w:r>
          </w:p>
        </w:tc>
        <w:tc>
          <w:tcPr>
            <w:tcW w:type="dxa" w:w="2074"/>
          </w:tcPr>
          <w:p>
            <w:r>
              <w:rPr>
                <w:sz w:val="17"/>
              </w:rPr>
              <w:t>907</w:t>
            </w:r>
          </w:p>
        </w:tc>
      </w:tr>
      <w:tr>
        <w:tc>
          <w:tcPr>
            <w:tcW w:type="dxa" w:w="2074"/>
          </w:tcPr>
          <w:p>
            <w:r>
              <w:rPr>
                <w:sz w:val="17"/>
              </w:rPr>
              <w:t>10</w:t>
            </w:r>
          </w:p>
        </w:tc>
        <w:tc>
          <w:tcPr>
            <w:tcW w:type="dxa" w:w="2074"/>
          </w:tcPr>
          <w:p>
            <w:r>
              <w:rPr>
                <w:sz w:val="17"/>
              </w:rPr>
              <w:t>Mixer Grinder 750W</w:t>
            </w:r>
          </w:p>
        </w:tc>
        <w:tc>
          <w:tcPr>
            <w:tcW w:type="dxa" w:w="2074"/>
          </w:tcPr>
          <w:p>
            <w:r>
              <w:rPr>
                <w:sz w:val="17"/>
              </w:rPr>
              <w:t>₹3,022,046.50</w:t>
            </w:r>
          </w:p>
        </w:tc>
        <w:tc>
          <w:tcPr>
            <w:tcW w:type="dxa" w:w="2074"/>
          </w:tcPr>
          <w:p>
            <w:r>
              <w:rPr>
                <w:sz w:val="17"/>
              </w:rPr>
              <w:t>₹619,399.07</w:t>
            </w:r>
          </w:p>
        </w:tc>
        <w:tc>
          <w:tcPr>
            <w:tcW w:type="dxa" w:w="2074"/>
          </w:tcPr>
          <w:p>
            <w:r>
              <w:rPr>
                <w:sz w:val="17"/>
              </w:rPr>
              <w:t>834</w:t>
            </w:r>
          </w:p>
        </w:tc>
      </w:tr>
    </w:tbl>
    <w:p>
      <w:pPr>
        <w:jc w:val="center"/>
      </w:pPr>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top_products.png"/>
                    <pic:cNvPicPr/>
                  </pic:nvPicPr>
                  <pic:blipFill>
                    <a:blip r:embed="rId12"/>
                    <a:stretch>
                      <a:fillRect/>
                    </a:stretch>
                  </pic:blipFill>
                  <pic:spPr>
                    <a:xfrm>
                      <a:off x="0" y="0"/>
                      <a:ext cx="5943600" cy="3566160"/>
                    </a:xfrm>
                    <a:prstGeom prst="rect"/>
                  </pic:spPr>
                </pic:pic>
              </a:graphicData>
            </a:graphic>
          </wp:inline>
        </w:drawing>
      </w:r>
    </w:p>
    <w:p>
      <w:r>
        <w:t>Key descriptive finding: Electronics &amp; Mobiles is the largest category by sales and profit in the supplied dataset. The leading individual products by sales are concentrated in electronics, with Laptop Backpack, Power Bank 20000mAh, 5G Smartphone, Wireless Earbuds and Smartwatch appearing at the top of the ranking.</w:t>
      </w:r>
    </w:p>
    <w:p>
      <w:r>
        <w:br w:type="page"/>
      </w:r>
    </w:p>
    <w:p>
      <w:pPr>
        <w:pStyle w:val="Heading1"/>
      </w:pPr>
      <w:r>
        <w:t>4. Solution — Order Status &amp; Revenue Loss</w:t>
      </w:r>
    </w:p>
    <w:p>
      <w:r>
        <w:t>Business question: How many orders are successfully completed and how many are being lost?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Pr>
                <w:b/>
                <w:color w:val="FFFFFF"/>
                <w:sz w:val="17"/>
              </w:rPr>
              <w:t>Status</w:t>
            </w:r>
          </w:p>
        </w:tc>
        <w:tc>
          <w:tcPr>
            <w:tcW w:type="dxa" w:w="1728"/>
            <w:vAlign w:val="center"/>
            <w:shd w:fill="1F4E78"/>
          </w:tcPr>
          <w:p>
            <w:r>
              <w:rPr>
                <w:b/>
                <w:color w:val="FFFFFF"/>
                <w:sz w:val="17"/>
              </w:rPr>
              <w:t>Orders</w:t>
            </w:r>
          </w:p>
        </w:tc>
        <w:tc>
          <w:tcPr>
            <w:tcW w:type="dxa" w:w="1728"/>
            <w:vAlign w:val="center"/>
            <w:shd w:fill="1F4E78"/>
          </w:tcPr>
          <w:p>
            <w:r>
              <w:rPr>
                <w:b/>
                <w:color w:val="FFFFFF"/>
                <w:sz w:val="17"/>
              </w:rPr>
              <w:t>Sales</w:t>
            </w:r>
          </w:p>
        </w:tc>
        <w:tc>
          <w:tcPr>
            <w:tcW w:type="dxa" w:w="1728"/>
            <w:vAlign w:val="center"/>
            <w:shd w:fill="1F4E78"/>
          </w:tcPr>
          <w:p>
            <w:r>
              <w:rPr>
                <w:b/>
                <w:color w:val="FFFFFF"/>
                <w:sz w:val="17"/>
              </w:rPr>
              <w:t>Profit</w:t>
            </w:r>
          </w:p>
        </w:tc>
        <w:tc>
          <w:tcPr>
            <w:tcW w:type="dxa" w:w="1728"/>
            <w:vAlign w:val="center"/>
            <w:shd w:fill="1F4E78"/>
          </w:tcPr>
          <w:p>
            <w:r>
              <w:rPr>
                <w:b/>
                <w:color w:val="FFFFFF"/>
                <w:sz w:val="17"/>
              </w:rPr>
              <w:t>Units</w:t>
            </w:r>
          </w:p>
        </w:tc>
        <w:tc>
          <w:tcPr>
            <w:tcW w:type="dxa" w:w="1728"/>
            <w:vAlign w:val="center"/>
            <w:shd w:fill="1F4E78"/>
          </w:tcPr>
          <w:p>
            <w:r>
              <w:rPr>
                <w:b/>
                <w:color w:val="FFFFFF"/>
                <w:sz w:val="17"/>
              </w:rPr>
              <w:t>Share of Orders</w:t>
            </w:r>
          </w:p>
        </w:tc>
      </w:tr>
      <w:tr>
        <w:tc>
          <w:tcPr>
            <w:tcW w:type="dxa" w:w="1728"/>
          </w:tcPr>
          <w:p>
            <w:r>
              <w:rPr>
                <w:sz w:val="17"/>
              </w:rPr>
              <w:t>Delivered</w:t>
            </w:r>
          </w:p>
        </w:tc>
        <w:tc>
          <w:tcPr>
            <w:tcW w:type="dxa" w:w="1728"/>
          </w:tcPr>
          <w:p>
            <w:r>
              <w:rPr>
                <w:sz w:val="17"/>
              </w:rPr>
              <w:t>8,147</w:t>
            </w:r>
          </w:p>
        </w:tc>
        <w:tc>
          <w:tcPr>
            <w:tcW w:type="dxa" w:w="1728"/>
          </w:tcPr>
          <w:p>
            <w:r>
              <w:rPr>
                <w:sz w:val="17"/>
              </w:rPr>
              <w:t>₹125,894,209.85</w:t>
            </w:r>
          </w:p>
        </w:tc>
        <w:tc>
          <w:tcPr>
            <w:tcW w:type="dxa" w:w="1728"/>
          </w:tcPr>
          <w:p>
            <w:r>
              <w:rPr>
                <w:sz w:val="17"/>
              </w:rPr>
              <w:t>₹29,697,472.88</w:t>
            </w:r>
          </w:p>
        </w:tc>
        <w:tc>
          <w:tcPr>
            <w:tcW w:type="dxa" w:w="1728"/>
          </w:tcPr>
          <w:p>
            <w:r>
              <w:rPr>
                <w:sz w:val="17"/>
              </w:rPr>
              <w:t>20,257</w:t>
            </w:r>
          </w:p>
        </w:tc>
        <w:tc>
          <w:tcPr>
            <w:tcW w:type="dxa" w:w="1728"/>
          </w:tcPr>
          <w:p>
            <w:r>
              <w:rPr>
                <w:sz w:val="17"/>
              </w:rPr>
              <w:t>81.47%</w:t>
            </w:r>
          </w:p>
        </w:tc>
      </w:tr>
      <w:tr>
        <w:tc>
          <w:tcPr>
            <w:tcW w:type="dxa" w:w="1728"/>
          </w:tcPr>
          <w:p>
            <w:r>
              <w:rPr>
                <w:sz w:val="17"/>
              </w:rPr>
              <w:t>Shipped</w:t>
            </w:r>
          </w:p>
        </w:tc>
        <w:tc>
          <w:tcPr>
            <w:tcW w:type="dxa" w:w="1728"/>
          </w:tcPr>
          <w:p>
            <w:r>
              <w:rPr>
                <w:sz w:val="17"/>
              </w:rPr>
              <w:t>868</w:t>
            </w:r>
          </w:p>
        </w:tc>
        <w:tc>
          <w:tcPr>
            <w:tcW w:type="dxa" w:w="1728"/>
          </w:tcPr>
          <w:p>
            <w:r>
              <w:rPr>
                <w:sz w:val="17"/>
              </w:rPr>
              <w:t>₹14,246,941.40</w:t>
            </w:r>
          </w:p>
        </w:tc>
        <w:tc>
          <w:tcPr>
            <w:tcW w:type="dxa" w:w="1728"/>
          </w:tcPr>
          <w:p>
            <w:r>
              <w:rPr>
                <w:sz w:val="17"/>
              </w:rPr>
              <w:t>₹3,469,535.61</w:t>
            </w:r>
          </w:p>
        </w:tc>
        <w:tc>
          <w:tcPr>
            <w:tcW w:type="dxa" w:w="1728"/>
          </w:tcPr>
          <w:p>
            <w:r>
              <w:rPr>
                <w:sz w:val="17"/>
              </w:rPr>
              <w:t>2,179</w:t>
            </w:r>
          </w:p>
        </w:tc>
        <w:tc>
          <w:tcPr>
            <w:tcW w:type="dxa" w:w="1728"/>
          </w:tcPr>
          <w:p>
            <w:r>
              <w:rPr>
                <w:sz w:val="17"/>
              </w:rPr>
              <w:t>8.68%</w:t>
            </w:r>
          </w:p>
        </w:tc>
      </w:tr>
      <w:tr>
        <w:tc>
          <w:tcPr>
            <w:tcW w:type="dxa" w:w="1728"/>
          </w:tcPr>
          <w:p>
            <w:r>
              <w:rPr>
                <w:sz w:val="17"/>
              </w:rPr>
              <w:t>Returned</w:t>
            </w:r>
          </w:p>
        </w:tc>
        <w:tc>
          <w:tcPr>
            <w:tcW w:type="dxa" w:w="1728"/>
          </w:tcPr>
          <w:p>
            <w:r>
              <w:rPr>
                <w:sz w:val="17"/>
              </w:rPr>
              <w:t>485</w:t>
            </w:r>
          </w:p>
        </w:tc>
        <w:tc>
          <w:tcPr>
            <w:tcW w:type="dxa" w:w="1728"/>
          </w:tcPr>
          <w:p>
            <w:r>
              <w:rPr>
                <w:sz w:val="17"/>
              </w:rPr>
              <w:t>₹7,960,583.45</w:t>
            </w:r>
          </w:p>
        </w:tc>
        <w:tc>
          <w:tcPr>
            <w:tcW w:type="dxa" w:w="1728"/>
          </w:tcPr>
          <w:p>
            <w:r>
              <w:rPr>
                <w:sz w:val="17"/>
              </w:rPr>
              <w:t>₹0.00</w:t>
            </w:r>
          </w:p>
        </w:tc>
        <w:tc>
          <w:tcPr>
            <w:tcW w:type="dxa" w:w="1728"/>
          </w:tcPr>
          <w:p>
            <w:r>
              <w:rPr>
                <w:sz w:val="17"/>
              </w:rPr>
              <w:t>1,226</w:t>
            </w:r>
          </w:p>
        </w:tc>
        <w:tc>
          <w:tcPr>
            <w:tcW w:type="dxa" w:w="1728"/>
          </w:tcPr>
          <w:p>
            <w:r>
              <w:rPr>
                <w:sz w:val="17"/>
              </w:rPr>
              <w:t>4.85%</w:t>
            </w:r>
          </w:p>
        </w:tc>
      </w:tr>
      <w:tr>
        <w:tc>
          <w:tcPr>
            <w:tcW w:type="dxa" w:w="1728"/>
          </w:tcPr>
          <w:p>
            <w:r>
              <w:rPr>
                <w:sz w:val="17"/>
              </w:rPr>
              <w:t>Cancelled</w:t>
            </w:r>
          </w:p>
        </w:tc>
        <w:tc>
          <w:tcPr>
            <w:tcW w:type="dxa" w:w="1728"/>
          </w:tcPr>
          <w:p>
            <w:r>
              <w:rPr>
                <w:sz w:val="17"/>
              </w:rPr>
              <w:t>500</w:t>
            </w:r>
          </w:p>
        </w:tc>
        <w:tc>
          <w:tcPr>
            <w:tcW w:type="dxa" w:w="1728"/>
          </w:tcPr>
          <w:p>
            <w:r>
              <w:rPr>
                <w:sz w:val="17"/>
              </w:rPr>
              <w:t>₹7,688,159.19</w:t>
            </w:r>
          </w:p>
        </w:tc>
        <w:tc>
          <w:tcPr>
            <w:tcW w:type="dxa" w:w="1728"/>
          </w:tcPr>
          <w:p>
            <w:r>
              <w:rPr>
                <w:sz w:val="17"/>
              </w:rPr>
              <w:t>₹0.00</w:t>
            </w:r>
          </w:p>
        </w:tc>
        <w:tc>
          <w:tcPr>
            <w:tcW w:type="dxa" w:w="1728"/>
          </w:tcPr>
          <w:p>
            <w:r>
              <w:rPr>
                <w:sz w:val="17"/>
              </w:rPr>
              <w:t>1,264</w:t>
            </w:r>
          </w:p>
        </w:tc>
        <w:tc>
          <w:tcPr>
            <w:tcW w:type="dxa" w:w="1728"/>
          </w:tcPr>
          <w:p>
            <w:r>
              <w:rPr>
                <w:sz w:val="17"/>
              </w:rPr>
              <w:t>5.00%</w:t>
            </w:r>
          </w:p>
        </w:tc>
      </w:tr>
    </w:tbl>
    <w:p>
      <w:pPr>
        <w:jc w:val="center"/>
      </w:pPr>
      <w:r>
        <w:drawing>
          <wp:inline xmlns:a="http://schemas.openxmlformats.org/drawingml/2006/main" xmlns:pic="http://schemas.openxmlformats.org/drawingml/2006/picture">
            <wp:extent cx="5760720" cy="3456432"/>
            <wp:docPr id="4" name="Picture 4"/>
            <wp:cNvGraphicFramePr>
              <a:graphicFrameLocks noChangeAspect="1"/>
            </wp:cNvGraphicFramePr>
            <a:graphic>
              <a:graphicData uri="http://schemas.openxmlformats.org/drawingml/2006/picture">
                <pic:pic>
                  <pic:nvPicPr>
                    <pic:cNvPr id="0" name="order_status.png"/>
                    <pic:cNvPicPr/>
                  </pic:nvPicPr>
                  <pic:blipFill>
                    <a:blip r:embed="rId13"/>
                    <a:stretch>
                      <a:fillRect/>
                    </a:stretch>
                  </pic:blipFill>
                  <pic:spPr>
                    <a:xfrm>
                      <a:off x="0" y="0"/>
                      <a:ext cx="5760720" cy="3456432"/>
                    </a:xfrm>
                    <a:prstGeom prst="rect"/>
                  </pic:spPr>
                </pic:pic>
              </a:graphicData>
            </a:graphic>
          </wp:inline>
        </w:drawing>
      </w:r>
    </w:p>
    <w:p>
      <w:pPr>
        <w:pStyle w:val="Heading2"/>
      </w:pPr>
      <w:r>
        <w:t>Overall status rates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Pr>
                <w:b/>
                <w:color w:val="FFFFFF"/>
                <w:sz w:val="17"/>
              </w:rPr>
              <w:t>Metric</w:t>
            </w:r>
          </w:p>
        </w:tc>
        <w:tc>
          <w:tcPr>
            <w:tcW w:type="dxa" w:w="3456"/>
            <w:vAlign w:val="center"/>
            <w:shd w:fill="1F4E78"/>
          </w:tcPr>
          <w:p>
            <w:r>
              <w:rPr>
                <w:b/>
                <w:color w:val="FFFFFF"/>
                <w:sz w:val="17"/>
              </w:rPr>
              <w:t>Calculation</w:t>
            </w:r>
          </w:p>
        </w:tc>
        <w:tc>
          <w:tcPr>
            <w:tcW w:type="dxa" w:w="3456"/>
            <w:vAlign w:val="center"/>
            <w:shd w:fill="1F4E78"/>
          </w:tcPr>
          <w:p>
            <w:r>
              <w:rPr>
                <w:b/>
                <w:color w:val="FFFFFF"/>
                <w:sz w:val="17"/>
              </w:rPr>
              <w:t>Result</w:t>
            </w:r>
          </w:p>
        </w:tc>
      </w:tr>
      <w:tr>
        <w:tc>
          <w:tcPr>
            <w:tcW w:type="dxa" w:w="3456"/>
          </w:tcPr>
          <w:p>
            <w:r>
              <w:rPr>
                <w:sz w:val="17"/>
              </w:rPr>
              <w:t>Return Rate</w:t>
            </w:r>
          </w:p>
        </w:tc>
        <w:tc>
          <w:tcPr>
            <w:tcW w:type="dxa" w:w="3456"/>
          </w:tcPr>
          <w:p>
            <w:r>
              <w:rPr>
                <w:sz w:val="17"/>
              </w:rPr>
              <w:t>485 returned ÷ 10,000 orders</w:t>
            </w:r>
          </w:p>
        </w:tc>
        <w:tc>
          <w:tcPr>
            <w:tcW w:type="dxa" w:w="3456"/>
          </w:tcPr>
          <w:p>
            <w:r>
              <w:rPr>
                <w:sz w:val="17"/>
              </w:rPr>
              <w:t>4.85%</w:t>
            </w:r>
          </w:p>
        </w:tc>
      </w:tr>
      <w:tr>
        <w:tc>
          <w:tcPr>
            <w:tcW w:type="dxa" w:w="3456"/>
          </w:tcPr>
          <w:p>
            <w:r>
              <w:rPr>
                <w:sz w:val="17"/>
              </w:rPr>
              <w:t>Cancellation Rate</w:t>
            </w:r>
          </w:p>
        </w:tc>
        <w:tc>
          <w:tcPr>
            <w:tcW w:type="dxa" w:w="3456"/>
          </w:tcPr>
          <w:p>
            <w:r>
              <w:rPr>
                <w:sz w:val="17"/>
              </w:rPr>
              <w:t>500 cancelled ÷ 10,000 orders</w:t>
            </w:r>
          </w:p>
        </w:tc>
        <w:tc>
          <w:tcPr>
            <w:tcW w:type="dxa" w:w="3456"/>
          </w:tcPr>
          <w:p>
            <w:r>
              <w:rPr>
                <w:sz w:val="17"/>
              </w:rPr>
              <w:t>5.00%</w:t>
            </w:r>
          </w:p>
        </w:tc>
      </w:tr>
      <w:tr>
        <w:tc>
          <w:tcPr>
            <w:tcW w:type="dxa" w:w="3456"/>
          </w:tcPr>
          <w:p>
            <w:r>
              <w:rPr>
                <w:sz w:val="17"/>
              </w:rPr>
              <w:t>Delivered Share</w:t>
            </w:r>
          </w:p>
        </w:tc>
        <w:tc>
          <w:tcPr>
            <w:tcW w:type="dxa" w:w="3456"/>
          </w:tcPr>
          <w:p>
            <w:r>
              <w:rPr>
                <w:sz w:val="17"/>
              </w:rPr>
              <w:t>8,147 delivered ÷ 10,000 orders</w:t>
            </w:r>
          </w:p>
        </w:tc>
        <w:tc>
          <w:tcPr>
            <w:tcW w:type="dxa" w:w="3456"/>
          </w:tcPr>
          <w:p>
            <w:r>
              <w:rPr>
                <w:sz w:val="17"/>
              </w:rPr>
              <w:t>81.47%</w:t>
            </w:r>
          </w:p>
        </w:tc>
      </w:tr>
      <w:tr>
        <w:tc>
          <w:tcPr>
            <w:tcW w:type="dxa" w:w="3456"/>
          </w:tcPr>
          <w:p>
            <w:r>
              <w:rPr>
                <w:sz w:val="17"/>
              </w:rPr>
              <w:t>Shipped Share</w:t>
            </w:r>
          </w:p>
        </w:tc>
        <w:tc>
          <w:tcPr>
            <w:tcW w:type="dxa" w:w="3456"/>
          </w:tcPr>
          <w:p>
            <w:r>
              <w:rPr>
                <w:sz w:val="17"/>
              </w:rPr>
              <w:t>868 shipped ÷ 10,000 orders</w:t>
            </w:r>
          </w:p>
        </w:tc>
        <w:tc>
          <w:tcPr>
            <w:tcW w:type="dxa" w:w="3456"/>
          </w:tcPr>
          <w:p>
            <w:r>
              <w:rPr>
                <w:sz w:val="17"/>
              </w:rPr>
              <w:t>8.68%</w:t>
            </w:r>
          </w:p>
        </w:tc>
      </w:tr>
    </w:tbl>
    <w:p>
      <w:pPr>
        <w:pStyle w:val="Heading2"/>
      </w:pPr>
      <w:r>
        <w:t>Category-wise returns &amp; cancellations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Pr>
                <w:b/>
                <w:color w:val="FFFFFF"/>
                <w:sz w:val="17"/>
              </w:rPr>
              <w:t>Category</w:t>
            </w:r>
          </w:p>
        </w:tc>
        <w:tc>
          <w:tcPr>
            <w:tcW w:type="dxa" w:w="2074"/>
            <w:vAlign w:val="center"/>
            <w:shd w:fill="1F4E78"/>
          </w:tcPr>
          <w:p>
            <w:r>
              <w:rPr>
                <w:b/>
                <w:color w:val="FFFFFF"/>
                <w:sz w:val="17"/>
              </w:rPr>
              <w:t>Returned</w:t>
            </w:r>
          </w:p>
        </w:tc>
        <w:tc>
          <w:tcPr>
            <w:tcW w:type="dxa" w:w="2074"/>
            <w:vAlign w:val="center"/>
            <w:shd w:fill="1F4E78"/>
          </w:tcPr>
          <w:p>
            <w:r>
              <w:rPr>
                <w:b/>
                <w:color w:val="FFFFFF"/>
                <w:sz w:val="17"/>
              </w:rPr>
              <w:t>Cancelled</w:t>
            </w:r>
          </w:p>
        </w:tc>
        <w:tc>
          <w:tcPr>
            <w:tcW w:type="dxa" w:w="2074"/>
            <w:vAlign w:val="center"/>
            <w:shd w:fill="1F4E78"/>
          </w:tcPr>
          <w:p>
            <w:r>
              <w:rPr>
                <w:b/>
                <w:color w:val="FFFFFF"/>
                <w:sz w:val="17"/>
              </w:rPr>
              <w:t>Return Rate</w:t>
            </w:r>
          </w:p>
        </w:tc>
        <w:tc>
          <w:tcPr>
            <w:tcW w:type="dxa" w:w="2074"/>
            <w:vAlign w:val="center"/>
            <w:shd w:fill="1F4E78"/>
          </w:tcPr>
          <w:p>
            <w:r>
              <w:rPr>
                <w:b/>
                <w:color w:val="FFFFFF"/>
                <w:sz w:val="17"/>
              </w:rPr>
              <w:t>Cancellation Rate</w:t>
            </w:r>
          </w:p>
        </w:tc>
      </w:tr>
      <w:tr>
        <w:tc>
          <w:tcPr>
            <w:tcW w:type="dxa" w:w="2074"/>
          </w:tcPr>
          <w:p>
            <w:r>
              <w:rPr>
                <w:sz w:val="17"/>
              </w:rPr>
              <w:t>Apparel &amp; Fashion</w:t>
            </w:r>
          </w:p>
        </w:tc>
        <w:tc>
          <w:tcPr>
            <w:tcW w:type="dxa" w:w="2074"/>
          </w:tcPr>
          <w:p>
            <w:r>
              <w:rPr>
                <w:sz w:val="17"/>
              </w:rPr>
              <w:t>110</w:t>
            </w:r>
          </w:p>
        </w:tc>
        <w:tc>
          <w:tcPr>
            <w:tcW w:type="dxa" w:w="2074"/>
          </w:tcPr>
          <w:p>
            <w:r>
              <w:rPr>
                <w:sz w:val="17"/>
              </w:rPr>
              <w:t>148</w:t>
            </w:r>
          </w:p>
        </w:tc>
        <w:tc>
          <w:tcPr>
            <w:tcW w:type="dxa" w:w="2074"/>
          </w:tcPr>
          <w:p>
            <w:r>
              <w:rPr>
                <w:sz w:val="17"/>
              </w:rPr>
              <w:t>4.26%</w:t>
            </w:r>
          </w:p>
        </w:tc>
        <w:tc>
          <w:tcPr>
            <w:tcW w:type="dxa" w:w="2074"/>
          </w:tcPr>
          <w:p>
            <w:r>
              <w:rPr>
                <w:sz w:val="17"/>
              </w:rPr>
              <w:t>5.73%</w:t>
            </w:r>
          </w:p>
        </w:tc>
      </w:tr>
      <w:tr>
        <w:tc>
          <w:tcPr>
            <w:tcW w:type="dxa" w:w="2074"/>
          </w:tcPr>
          <w:p>
            <w:r>
              <w:rPr>
                <w:sz w:val="17"/>
              </w:rPr>
              <w:t>Beauty &amp; Personal Care</w:t>
            </w:r>
          </w:p>
        </w:tc>
        <w:tc>
          <w:tcPr>
            <w:tcW w:type="dxa" w:w="2074"/>
          </w:tcPr>
          <w:p>
            <w:r>
              <w:rPr>
                <w:sz w:val="17"/>
              </w:rPr>
              <w:t>75</w:t>
            </w:r>
          </w:p>
        </w:tc>
        <w:tc>
          <w:tcPr>
            <w:tcW w:type="dxa" w:w="2074"/>
          </w:tcPr>
          <w:p>
            <w:r>
              <w:rPr>
                <w:sz w:val="17"/>
              </w:rPr>
              <w:t>84</w:t>
            </w:r>
          </w:p>
        </w:tc>
        <w:tc>
          <w:tcPr>
            <w:tcW w:type="dxa" w:w="2074"/>
          </w:tcPr>
          <w:p>
            <w:r>
              <w:rPr>
                <w:sz w:val="17"/>
              </w:rPr>
              <w:t>5.00%</w:t>
            </w:r>
          </w:p>
        </w:tc>
        <w:tc>
          <w:tcPr>
            <w:tcW w:type="dxa" w:w="2074"/>
          </w:tcPr>
          <w:p>
            <w:r>
              <w:rPr>
                <w:sz w:val="17"/>
              </w:rPr>
              <w:t>5.59%</w:t>
            </w:r>
          </w:p>
        </w:tc>
      </w:tr>
      <w:tr>
        <w:tc>
          <w:tcPr>
            <w:tcW w:type="dxa" w:w="2074"/>
          </w:tcPr>
          <w:p>
            <w:r>
              <w:rPr>
                <w:sz w:val="17"/>
              </w:rPr>
              <w:t>Electronics &amp; Mobiles</w:t>
            </w:r>
          </w:p>
        </w:tc>
        <w:tc>
          <w:tcPr>
            <w:tcW w:type="dxa" w:w="2074"/>
          </w:tcPr>
          <w:p>
            <w:r>
              <w:rPr>
                <w:sz w:val="17"/>
              </w:rPr>
              <w:t>164</w:t>
            </w:r>
          </w:p>
        </w:tc>
        <w:tc>
          <w:tcPr>
            <w:tcW w:type="dxa" w:w="2074"/>
          </w:tcPr>
          <w:p>
            <w:r>
              <w:rPr>
                <w:sz w:val="17"/>
              </w:rPr>
              <w:t>136</w:t>
            </w:r>
          </w:p>
        </w:tc>
        <w:tc>
          <w:tcPr>
            <w:tcW w:type="dxa" w:w="2074"/>
          </w:tcPr>
          <w:p>
            <w:r>
              <w:rPr>
                <w:sz w:val="17"/>
              </w:rPr>
              <w:t>5.39%</w:t>
            </w:r>
          </w:p>
        </w:tc>
        <w:tc>
          <w:tcPr>
            <w:tcW w:type="dxa" w:w="2074"/>
          </w:tcPr>
          <w:p>
            <w:r>
              <w:rPr>
                <w:sz w:val="17"/>
              </w:rPr>
              <w:t>4.46%</w:t>
            </w:r>
          </w:p>
        </w:tc>
      </w:tr>
      <w:tr>
        <w:tc>
          <w:tcPr>
            <w:tcW w:type="dxa" w:w="2074"/>
          </w:tcPr>
          <w:p>
            <w:r>
              <w:rPr>
                <w:sz w:val="17"/>
              </w:rPr>
              <w:t>Home &amp; Kitchen</w:t>
            </w:r>
          </w:p>
        </w:tc>
        <w:tc>
          <w:tcPr>
            <w:tcW w:type="dxa" w:w="2074"/>
          </w:tcPr>
          <w:p>
            <w:r>
              <w:rPr>
                <w:sz w:val="17"/>
              </w:rPr>
              <w:t>90</w:t>
            </w:r>
          </w:p>
        </w:tc>
        <w:tc>
          <w:tcPr>
            <w:tcW w:type="dxa" w:w="2074"/>
          </w:tcPr>
          <w:p>
            <w:r>
              <w:rPr>
                <w:sz w:val="17"/>
              </w:rPr>
              <w:t>91</w:t>
            </w:r>
          </w:p>
        </w:tc>
        <w:tc>
          <w:tcPr>
            <w:tcW w:type="dxa" w:w="2074"/>
          </w:tcPr>
          <w:p>
            <w:r>
              <w:rPr>
                <w:sz w:val="17"/>
              </w:rPr>
              <w:t>4.77%</w:t>
            </w:r>
          </w:p>
        </w:tc>
        <w:tc>
          <w:tcPr>
            <w:tcW w:type="dxa" w:w="2074"/>
          </w:tcPr>
          <w:p>
            <w:r>
              <w:rPr>
                <w:sz w:val="17"/>
              </w:rPr>
              <w:t>4.81%</w:t>
            </w:r>
          </w:p>
        </w:tc>
      </w:tr>
      <w:tr>
        <w:tc>
          <w:tcPr>
            <w:tcW w:type="dxa" w:w="2074"/>
          </w:tcPr>
          <w:p>
            <w:r>
              <w:rPr>
                <w:sz w:val="17"/>
              </w:rPr>
              <w:t>Pantry &amp; Groceries</w:t>
            </w:r>
          </w:p>
        </w:tc>
        <w:tc>
          <w:tcPr>
            <w:tcW w:type="dxa" w:w="2074"/>
          </w:tcPr>
          <w:p>
            <w:r>
              <w:rPr>
                <w:sz w:val="17"/>
              </w:rPr>
              <w:t>46</w:t>
            </w:r>
          </w:p>
        </w:tc>
        <w:tc>
          <w:tcPr>
            <w:tcW w:type="dxa" w:w="2074"/>
          </w:tcPr>
          <w:p>
            <w:r>
              <w:rPr>
                <w:sz w:val="17"/>
              </w:rPr>
              <w:t>41</w:t>
            </w:r>
          </w:p>
        </w:tc>
        <w:tc>
          <w:tcPr>
            <w:tcW w:type="dxa" w:w="2074"/>
          </w:tcPr>
          <w:p>
            <w:r>
              <w:rPr>
                <w:sz w:val="17"/>
              </w:rPr>
              <w:t>4.66%</w:t>
            </w:r>
          </w:p>
        </w:tc>
        <w:tc>
          <w:tcPr>
            <w:tcW w:type="dxa" w:w="2074"/>
          </w:tcPr>
          <w:p>
            <w:r>
              <w:rPr>
                <w:sz w:val="17"/>
              </w:rPr>
              <w:t>4.13%</w:t>
            </w:r>
          </w:p>
        </w:tc>
      </w:tr>
    </w:tbl>
    <w:p>
      <w:r>
        <w:t>Descriptive finding: 8,147 orders are marked Delivered, while 485 are Returned and 500 are Cancelled. Among categories, Electronics &amp; Mobiles has the highest return rate (5.39%) in this dataset, while Apparel &amp; Fashion has the highest cancellation rate (5.73%).</w:t>
      </w:r>
    </w:p>
    <w:p>
      <w:r>
        <w:br w:type="page"/>
      </w:r>
    </w:p>
    <w:p>
      <w:pPr>
        <w:pStyle w:val="Heading1"/>
      </w:pPr>
      <w:r>
        <w:t>5. Solution — Payment Method Performance</w:t>
      </w:r>
    </w:p>
    <w:p>
      <w:r>
        <w:t>The requirements ask for Sales by Payment Method and Profit by Payment Method. fileciteturn0file0L61-L68</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Pr>
                <w:b/>
                <w:color w:val="FFFFFF"/>
                <w:sz w:val="17"/>
              </w:rPr>
              <w:t>Payment Method</w:t>
            </w:r>
          </w:p>
        </w:tc>
        <w:tc>
          <w:tcPr>
            <w:tcW w:type="dxa" w:w="2074"/>
            <w:vAlign w:val="center"/>
            <w:shd w:fill="1F4E78"/>
          </w:tcPr>
          <w:p>
            <w:r>
              <w:rPr>
                <w:b/>
                <w:color w:val="FFFFFF"/>
                <w:sz w:val="17"/>
              </w:rPr>
              <w:t>Sales</w:t>
            </w:r>
          </w:p>
        </w:tc>
        <w:tc>
          <w:tcPr>
            <w:tcW w:type="dxa" w:w="2074"/>
            <w:vAlign w:val="center"/>
            <w:shd w:fill="1F4E78"/>
          </w:tcPr>
          <w:p>
            <w:r>
              <w:rPr>
                <w:b/>
                <w:color w:val="FFFFFF"/>
                <w:sz w:val="17"/>
              </w:rPr>
              <w:t>Profit</w:t>
            </w:r>
          </w:p>
        </w:tc>
        <w:tc>
          <w:tcPr>
            <w:tcW w:type="dxa" w:w="2074"/>
            <w:vAlign w:val="center"/>
            <w:shd w:fill="1F4E78"/>
          </w:tcPr>
          <w:p>
            <w:r>
              <w:rPr>
                <w:b/>
                <w:color w:val="FFFFFF"/>
                <w:sz w:val="17"/>
              </w:rPr>
              <w:t>Orders</w:t>
            </w:r>
          </w:p>
        </w:tc>
        <w:tc>
          <w:tcPr>
            <w:tcW w:type="dxa" w:w="2074"/>
            <w:vAlign w:val="center"/>
            <w:shd w:fill="1F4E78"/>
          </w:tcPr>
          <w:p>
            <w:r>
              <w:rPr>
                <w:b/>
                <w:color w:val="FFFFFF"/>
                <w:sz w:val="17"/>
              </w:rPr>
              <w:t>Profit Margin</w:t>
            </w:r>
          </w:p>
        </w:tc>
      </w:tr>
      <w:tr>
        <w:tc>
          <w:tcPr>
            <w:tcW w:type="dxa" w:w="2074"/>
          </w:tcPr>
          <w:p>
            <w:r>
              <w:rPr>
                <w:sz w:val="17"/>
              </w:rPr>
              <w:t>UPI</w:t>
            </w:r>
          </w:p>
        </w:tc>
        <w:tc>
          <w:tcPr>
            <w:tcW w:type="dxa" w:w="2074"/>
          </w:tcPr>
          <w:p>
            <w:r>
              <w:rPr>
                <w:sz w:val="17"/>
              </w:rPr>
              <w:t>₹78,515,436.26</w:t>
            </w:r>
          </w:p>
        </w:tc>
        <w:tc>
          <w:tcPr>
            <w:tcW w:type="dxa" w:w="2074"/>
          </w:tcPr>
          <w:p>
            <w:r>
              <w:rPr>
                <w:sz w:val="17"/>
              </w:rPr>
              <w:t>₹16,653,494.14</w:t>
            </w:r>
          </w:p>
        </w:tc>
        <w:tc>
          <w:tcPr>
            <w:tcW w:type="dxa" w:w="2074"/>
          </w:tcPr>
          <w:p>
            <w:r>
              <w:rPr>
                <w:sz w:val="17"/>
              </w:rPr>
              <w:t>4,972</w:t>
            </w:r>
          </w:p>
        </w:tc>
        <w:tc>
          <w:tcPr>
            <w:tcW w:type="dxa" w:w="2074"/>
          </w:tcPr>
          <w:p>
            <w:r>
              <w:rPr>
                <w:sz w:val="17"/>
              </w:rPr>
              <w:t>21.21%</w:t>
            </w:r>
          </w:p>
        </w:tc>
      </w:tr>
      <w:tr>
        <w:tc>
          <w:tcPr>
            <w:tcW w:type="dxa" w:w="2074"/>
          </w:tcPr>
          <w:p>
            <w:r>
              <w:rPr>
                <w:sz w:val="17"/>
              </w:rPr>
              <w:t>Credit/Debit Card</w:t>
            </w:r>
          </w:p>
        </w:tc>
        <w:tc>
          <w:tcPr>
            <w:tcW w:type="dxa" w:w="2074"/>
          </w:tcPr>
          <w:p>
            <w:r>
              <w:rPr>
                <w:sz w:val="17"/>
              </w:rPr>
              <w:t>₹31,069,230.90</w:t>
            </w:r>
          </w:p>
        </w:tc>
        <w:tc>
          <w:tcPr>
            <w:tcW w:type="dxa" w:w="2074"/>
          </w:tcPr>
          <w:p>
            <w:r>
              <w:rPr>
                <w:sz w:val="17"/>
              </w:rPr>
              <w:t>₹6,525,646.17</w:t>
            </w:r>
          </w:p>
        </w:tc>
        <w:tc>
          <w:tcPr>
            <w:tcW w:type="dxa" w:w="2074"/>
          </w:tcPr>
          <w:p>
            <w:r>
              <w:rPr>
                <w:sz w:val="17"/>
              </w:rPr>
              <w:t>2,074</w:t>
            </w:r>
          </w:p>
        </w:tc>
        <w:tc>
          <w:tcPr>
            <w:tcW w:type="dxa" w:w="2074"/>
          </w:tcPr>
          <w:p>
            <w:r>
              <w:rPr>
                <w:sz w:val="17"/>
              </w:rPr>
              <w:t>21.00%</w:t>
            </w:r>
          </w:p>
        </w:tc>
      </w:tr>
      <w:tr>
        <w:tc>
          <w:tcPr>
            <w:tcW w:type="dxa" w:w="2074"/>
          </w:tcPr>
          <w:p>
            <w:r>
              <w:rPr>
                <w:sz w:val="17"/>
              </w:rPr>
              <w:t>Cash on Delivery (COD)</w:t>
            </w:r>
          </w:p>
        </w:tc>
        <w:tc>
          <w:tcPr>
            <w:tcW w:type="dxa" w:w="2074"/>
          </w:tcPr>
          <w:p>
            <w:r>
              <w:rPr>
                <w:sz w:val="17"/>
              </w:rPr>
              <w:t>₹23,101,583.64</w:t>
            </w:r>
          </w:p>
        </w:tc>
        <w:tc>
          <w:tcPr>
            <w:tcW w:type="dxa" w:w="2074"/>
          </w:tcPr>
          <w:p>
            <w:r>
              <w:rPr>
                <w:sz w:val="17"/>
              </w:rPr>
              <w:t>₹5,008,107.37</w:t>
            </w:r>
          </w:p>
        </w:tc>
        <w:tc>
          <w:tcPr>
            <w:tcW w:type="dxa" w:w="2074"/>
          </w:tcPr>
          <w:p>
            <w:r>
              <w:rPr>
                <w:sz w:val="17"/>
              </w:rPr>
              <w:t>1,458</w:t>
            </w:r>
          </w:p>
        </w:tc>
        <w:tc>
          <w:tcPr>
            <w:tcW w:type="dxa" w:w="2074"/>
          </w:tcPr>
          <w:p>
            <w:r>
              <w:rPr>
                <w:sz w:val="17"/>
              </w:rPr>
              <w:t>21.68%</w:t>
            </w:r>
          </w:p>
        </w:tc>
      </w:tr>
      <w:tr>
        <w:tc>
          <w:tcPr>
            <w:tcW w:type="dxa" w:w="2074"/>
          </w:tcPr>
          <w:p>
            <w:r>
              <w:rPr>
                <w:sz w:val="17"/>
              </w:rPr>
              <w:t>Net Banking</w:t>
            </w:r>
          </w:p>
        </w:tc>
        <w:tc>
          <w:tcPr>
            <w:tcW w:type="dxa" w:w="2074"/>
          </w:tcPr>
          <w:p>
            <w:r>
              <w:rPr>
                <w:sz w:val="17"/>
              </w:rPr>
              <w:t>₹15,419,486.46</w:t>
            </w:r>
          </w:p>
        </w:tc>
        <w:tc>
          <w:tcPr>
            <w:tcW w:type="dxa" w:w="2074"/>
          </w:tcPr>
          <w:p>
            <w:r>
              <w:rPr>
                <w:sz w:val="17"/>
              </w:rPr>
              <w:t>₹3,292,296.82</w:t>
            </w:r>
          </w:p>
        </w:tc>
        <w:tc>
          <w:tcPr>
            <w:tcW w:type="dxa" w:w="2074"/>
          </w:tcPr>
          <w:p>
            <w:r>
              <w:rPr>
                <w:sz w:val="17"/>
              </w:rPr>
              <w:t>1,024</w:t>
            </w:r>
          </w:p>
        </w:tc>
        <w:tc>
          <w:tcPr>
            <w:tcW w:type="dxa" w:w="2074"/>
          </w:tcPr>
          <w:p>
            <w:r>
              <w:rPr>
                <w:sz w:val="17"/>
              </w:rPr>
              <w:t>21.35%</w:t>
            </w:r>
          </w:p>
        </w:tc>
      </w:tr>
      <w:tr>
        <w:tc>
          <w:tcPr>
            <w:tcW w:type="dxa" w:w="2074"/>
          </w:tcPr>
          <w:p>
            <w:r>
              <w:rPr>
                <w:sz w:val="17"/>
              </w:rPr>
              <w:t>Amazon Pay Later</w:t>
            </w:r>
          </w:p>
        </w:tc>
        <w:tc>
          <w:tcPr>
            <w:tcW w:type="dxa" w:w="2074"/>
          </w:tcPr>
          <w:p>
            <w:r>
              <w:rPr>
                <w:sz w:val="17"/>
              </w:rPr>
              <w:t>₹7,684,156.63</w:t>
            </w:r>
          </w:p>
        </w:tc>
        <w:tc>
          <w:tcPr>
            <w:tcW w:type="dxa" w:w="2074"/>
          </w:tcPr>
          <w:p>
            <w:r>
              <w:rPr>
                <w:sz w:val="17"/>
              </w:rPr>
              <w:t>₹1,687,463.99</w:t>
            </w:r>
          </w:p>
        </w:tc>
        <w:tc>
          <w:tcPr>
            <w:tcW w:type="dxa" w:w="2074"/>
          </w:tcPr>
          <w:p>
            <w:r>
              <w:rPr>
                <w:sz w:val="17"/>
              </w:rPr>
              <w:t>472</w:t>
            </w:r>
          </w:p>
        </w:tc>
        <w:tc>
          <w:tcPr>
            <w:tcW w:type="dxa" w:w="2074"/>
          </w:tcPr>
          <w:p>
            <w:r>
              <w:rPr>
                <w:sz w:val="17"/>
              </w:rPr>
              <w:t>21.96%</w:t>
            </w:r>
          </w:p>
        </w:tc>
      </w:tr>
    </w:tbl>
    <w:p>
      <w:pPr>
        <w:jc w:val="center"/>
      </w:pPr>
      <w:r>
        <w:drawing>
          <wp:inline xmlns:a="http://schemas.openxmlformats.org/drawingml/2006/main" xmlns:pic="http://schemas.openxmlformats.org/drawingml/2006/picture">
            <wp:extent cx="5943600" cy="3120390"/>
            <wp:docPr id="5" name="Picture 5"/>
            <wp:cNvGraphicFramePr>
              <a:graphicFrameLocks noChangeAspect="1"/>
            </wp:cNvGraphicFramePr>
            <a:graphic>
              <a:graphicData uri="http://schemas.openxmlformats.org/drawingml/2006/picture">
                <pic:pic>
                  <pic:nvPicPr>
                    <pic:cNvPr id="0" name="payment_sales.png"/>
                    <pic:cNvPicPr/>
                  </pic:nvPicPr>
                  <pic:blipFill>
                    <a:blip r:embed="rId14"/>
                    <a:stretch>
                      <a:fillRect/>
                    </a:stretch>
                  </pic:blipFill>
                  <pic:spPr>
                    <a:xfrm>
                      <a:off x="0" y="0"/>
                      <a:ext cx="5943600" cy="3120390"/>
                    </a:xfrm>
                    <a:prstGeom prst="rect"/>
                  </pic:spPr>
                </pic:pic>
              </a:graphicData>
            </a:graphic>
          </wp:inline>
        </w:drawing>
      </w:r>
    </w:p>
    <w:p>
      <w:pPr>
        <w:pStyle w:val="Heading2"/>
      </w:pPr>
      <w:r>
        <w:t>Recommended dashboard visual</w:t>
      </w:r>
    </w:p>
    <w:p>
      <w:pPr>
        <w:pStyle w:val="ListBullet"/>
      </w:pPr>
      <w:r>
        <w:t>Use a clustered bar chart for Sales by Payment Method.</w:t>
      </w:r>
    </w:p>
    <w:p>
      <w:pPr>
        <w:pStyle w:val="ListBullet"/>
      </w:pPr>
      <w:r>
        <w:t>Use a second bar chart for Profit by Payment Method.</w:t>
      </w:r>
    </w:p>
    <w:p>
      <w:pPr>
        <w:pStyle w:val="ListBullet"/>
      </w:pPr>
      <w:r>
        <w:t>Show Order Count in the tooltip or as a data label to distinguish high-value payment channels from high-volume channels.</w:t>
      </w:r>
    </w:p>
    <w:p>
      <w:pPr>
        <w:pStyle w:val="ListBullet"/>
      </w:pPr>
      <w:r>
        <w:t>UPI is the largest payment method by both sales and profit in the supplied data.</w:t>
      </w:r>
    </w:p>
    <w:p>
      <w:r>
        <w:br w:type="page"/>
      </w:r>
    </w:p>
    <w:p>
      <w:pPr>
        <w:pStyle w:val="Heading1"/>
      </w:pPr>
      <w:r>
        <w:t>6. Solution — Fulfilment Performance</w:t>
      </w:r>
    </w:p>
    <w:p>
      <w:r>
        <w:t>The requirements specify Sales by Fulfillment Method and Profit by Fulfillment Method. fileciteturn0file0L68-L70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Pr>
                <w:b/>
                <w:color w:val="FFFFFF"/>
                <w:sz w:val="17"/>
              </w:rPr>
              <w:t>Fulfillment</w:t>
            </w:r>
          </w:p>
        </w:tc>
        <w:tc>
          <w:tcPr>
            <w:tcW w:type="dxa" w:w="2074"/>
            <w:vAlign w:val="center"/>
            <w:shd w:fill="1F4E78"/>
          </w:tcPr>
          <w:p>
            <w:r>
              <w:rPr>
                <w:b/>
                <w:color w:val="FFFFFF"/>
                <w:sz w:val="17"/>
              </w:rPr>
              <w:t>Sales</w:t>
            </w:r>
          </w:p>
        </w:tc>
        <w:tc>
          <w:tcPr>
            <w:tcW w:type="dxa" w:w="2074"/>
            <w:vAlign w:val="center"/>
            <w:shd w:fill="1F4E78"/>
          </w:tcPr>
          <w:p>
            <w:r>
              <w:rPr>
                <w:b/>
                <w:color w:val="FFFFFF"/>
                <w:sz w:val="17"/>
              </w:rPr>
              <w:t>Profit</w:t>
            </w:r>
          </w:p>
        </w:tc>
        <w:tc>
          <w:tcPr>
            <w:tcW w:type="dxa" w:w="2074"/>
            <w:vAlign w:val="center"/>
            <w:shd w:fill="1F4E78"/>
          </w:tcPr>
          <w:p>
            <w:r>
              <w:rPr>
                <w:b/>
                <w:color w:val="FFFFFF"/>
                <w:sz w:val="17"/>
              </w:rPr>
              <w:t>Orders</w:t>
            </w:r>
          </w:p>
        </w:tc>
        <w:tc>
          <w:tcPr>
            <w:tcW w:type="dxa" w:w="2074"/>
            <w:vAlign w:val="center"/>
            <w:shd w:fill="1F4E78"/>
          </w:tcPr>
          <w:p>
            <w:r>
              <w:rPr>
                <w:b/>
                <w:color w:val="FFFFFF"/>
                <w:sz w:val="17"/>
              </w:rPr>
              <w:t>Profit Margin</w:t>
            </w:r>
          </w:p>
        </w:tc>
      </w:tr>
      <w:tr>
        <w:tc>
          <w:tcPr>
            <w:tcW w:type="dxa" w:w="2074"/>
          </w:tcPr>
          <w:p>
            <w:r>
              <w:rPr>
                <w:sz w:val="17"/>
              </w:rPr>
              <w:t>Amazon (FBA)</w:t>
            </w:r>
          </w:p>
        </w:tc>
        <w:tc>
          <w:tcPr>
            <w:tcW w:type="dxa" w:w="2074"/>
          </w:tcPr>
          <w:p>
            <w:r>
              <w:rPr>
                <w:sz w:val="17"/>
              </w:rPr>
              <w:t>₹107,528,288.07</w:t>
            </w:r>
          </w:p>
        </w:tc>
        <w:tc>
          <w:tcPr>
            <w:tcW w:type="dxa" w:w="2074"/>
          </w:tcPr>
          <w:p>
            <w:r>
              <w:rPr>
                <w:sz w:val="17"/>
              </w:rPr>
              <w:t>₹22,882,414.52</w:t>
            </w:r>
          </w:p>
        </w:tc>
        <w:tc>
          <w:tcPr>
            <w:tcW w:type="dxa" w:w="2074"/>
          </w:tcPr>
          <w:p>
            <w:r>
              <w:rPr>
                <w:sz w:val="17"/>
              </w:rPr>
              <w:t>7,054</w:t>
            </w:r>
          </w:p>
        </w:tc>
        <w:tc>
          <w:tcPr>
            <w:tcW w:type="dxa" w:w="2074"/>
          </w:tcPr>
          <w:p>
            <w:r>
              <w:rPr>
                <w:sz w:val="17"/>
              </w:rPr>
              <w:t>21.28%</w:t>
            </w:r>
          </w:p>
        </w:tc>
      </w:tr>
      <w:tr>
        <w:tc>
          <w:tcPr>
            <w:tcW w:type="dxa" w:w="2074"/>
          </w:tcPr>
          <w:p>
            <w:r>
              <w:rPr>
                <w:sz w:val="17"/>
              </w:rPr>
              <w:t>Seller Flex</w:t>
            </w:r>
          </w:p>
        </w:tc>
        <w:tc>
          <w:tcPr>
            <w:tcW w:type="dxa" w:w="2074"/>
          </w:tcPr>
          <w:p>
            <w:r>
              <w:rPr>
                <w:sz w:val="17"/>
              </w:rPr>
              <w:t>₹31,198,391.98</w:t>
            </w:r>
          </w:p>
        </w:tc>
        <w:tc>
          <w:tcPr>
            <w:tcW w:type="dxa" w:w="2074"/>
          </w:tcPr>
          <w:p>
            <w:r>
              <w:rPr>
                <w:sz w:val="17"/>
              </w:rPr>
              <w:t>₹6,815,054.52</w:t>
            </w:r>
          </w:p>
        </w:tc>
        <w:tc>
          <w:tcPr>
            <w:tcW w:type="dxa" w:w="2074"/>
          </w:tcPr>
          <w:p>
            <w:r>
              <w:rPr>
                <w:sz w:val="17"/>
              </w:rPr>
              <w:t>1,966</w:t>
            </w:r>
          </w:p>
        </w:tc>
        <w:tc>
          <w:tcPr>
            <w:tcW w:type="dxa" w:w="2074"/>
          </w:tcPr>
          <w:p>
            <w:r>
              <w:rPr>
                <w:sz w:val="17"/>
              </w:rPr>
              <w:t>21.84%</w:t>
            </w:r>
          </w:p>
        </w:tc>
      </w:tr>
      <w:tr>
        <w:tc>
          <w:tcPr>
            <w:tcW w:type="dxa" w:w="2074"/>
          </w:tcPr>
          <w:p>
            <w:r>
              <w:rPr>
                <w:sz w:val="17"/>
              </w:rPr>
              <w:t>Merchant (FBM)</w:t>
            </w:r>
          </w:p>
        </w:tc>
        <w:tc>
          <w:tcPr>
            <w:tcW w:type="dxa" w:w="2074"/>
          </w:tcPr>
          <w:p>
            <w:r>
              <w:rPr>
                <w:sz w:val="17"/>
              </w:rPr>
              <w:t>₹17,063,213.84</w:t>
            </w:r>
          </w:p>
        </w:tc>
        <w:tc>
          <w:tcPr>
            <w:tcW w:type="dxa" w:w="2074"/>
          </w:tcPr>
          <w:p>
            <w:r>
              <w:rPr>
                <w:sz w:val="17"/>
              </w:rPr>
              <w:t>₹3,469,539.45</w:t>
            </w:r>
          </w:p>
        </w:tc>
        <w:tc>
          <w:tcPr>
            <w:tcW w:type="dxa" w:w="2074"/>
          </w:tcPr>
          <w:p>
            <w:r>
              <w:rPr>
                <w:sz w:val="17"/>
              </w:rPr>
              <w:t>980</w:t>
            </w:r>
          </w:p>
        </w:tc>
        <w:tc>
          <w:tcPr>
            <w:tcW w:type="dxa" w:w="2074"/>
          </w:tcPr>
          <w:p>
            <w:r>
              <w:rPr>
                <w:sz w:val="17"/>
              </w:rPr>
              <w:t>20.33%</w:t>
            </w:r>
          </w:p>
        </w:tc>
      </w:tr>
    </w:tbl>
    <w:p>
      <w:pPr>
        <w:pStyle w:val="Heading2"/>
      </w:pPr>
      <w:r>
        <w:t>Geographic Performance</w:t>
      </w:r>
    </w:p>
    <w:p>
      <w:r>
        <w:t>The dashboard should provide state-wise Sales, Profit and Orders so management can identify important markets. fileciteturn0file0L71-L77</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Pr>
                <w:b/>
                <w:color w:val="FFFFFF"/>
                <w:sz w:val="17"/>
              </w:rPr>
              <w:t>State</w:t>
            </w:r>
          </w:p>
        </w:tc>
        <w:tc>
          <w:tcPr>
            <w:tcW w:type="dxa" w:w="2592"/>
            <w:vAlign w:val="center"/>
            <w:shd w:fill="1F4E78"/>
          </w:tcPr>
          <w:p>
            <w:r>
              <w:rPr>
                <w:b/>
                <w:color w:val="FFFFFF"/>
                <w:sz w:val="17"/>
              </w:rPr>
              <w:t>Sales</w:t>
            </w:r>
          </w:p>
        </w:tc>
        <w:tc>
          <w:tcPr>
            <w:tcW w:type="dxa" w:w="2592"/>
            <w:vAlign w:val="center"/>
            <w:shd w:fill="1F4E78"/>
          </w:tcPr>
          <w:p>
            <w:r>
              <w:rPr>
                <w:b/>
                <w:color w:val="FFFFFF"/>
                <w:sz w:val="17"/>
              </w:rPr>
              <w:t>Profit</w:t>
            </w:r>
          </w:p>
        </w:tc>
        <w:tc>
          <w:tcPr>
            <w:tcW w:type="dxa" w:w="2592"/>
            <w:vAlign w:val="center"/>
            <w:shd w:fill="1F4E78"/>
          </w:tcPr>
          <w:p>
            <w:r>
              <w:rPr>
                <w:b/>
                <w:color w:val="FFFFFF"/>
                <w:sz w:val="17"/>
              </w:rPr>
              <w:t>Orders</w:t>
            </w:r>
          </w:p>
        </w:tc>
      </w:tr>
      <w:tr>
        <w:tc>
          <w:tcPr>
            <w:tcW w:type="dxa" w:w="2592"/>
          </w:tcPr>
          <w:p>
            <w:r>
              <w:rPr>
                <w:sz w:val="17"/>
              </w:rPr>
              <w:t>Maharashtra</w:t>
            </w:r>
          </w:p>
        </w:tc>
        <w:tc>
          <w:tcPr>
            <w:tcW w:type="dxa" w:w="2592"/>
          </w:tcPr>
          <w:p>
            <w:r>
              <w:rPr>
                <w:sz w:val="17"/>
              </w:rPr>
              <w:t>₹29,554,237.21</w:t>
            </w:r>
          </w:p>
        </w:tc>
        <w:tc>
          <w:tcPr>
            <w:tcW w:type="dxa" w:w="2592"/>
          </w:tcPr>
          <w:p>
            <w:r>
              <w:rPr>
                <w:sz w:val="17"/>
              </w:rPr>
              <w:t>₹6,301,731.56</w:t>
            </w:r>
          </w:p>
        </w:tc>
        <w:tc>
          <w:tcPr>
            <w:tcW w:type="dxa" w:w="2592"/>
          </w:tcPr>
          <w:p>
            <w:r>
              <w:rPr>
                <w:sz w:val="17"/>
              </w:rPr>
              <w:t>1,840</w:t>
            </w:r>
          </w:p>
        </w:tc>
      </w:tr>
      <w:tr>
        <w:tc>
          <w:tcPr>
            <w:tcW w:type="dxa" w:w="2592"/>
          </w:tcPr>
          <w:p>
            <w:r>
              <w:rPr>
                <w:sz w:val="17"/>
              </w:rPr>
              <w:t>Karnataka</w:t>
            </w:r>
          </w:p>
        </w:tc>
        <w:tc>
          <w:tcPr>
            <w:tcW w:type="dxa" w:w="2592"/>
          </w:tcPr>
          <w:p>
            <w:r>
              <w:rPr>
                <w:sz w:val="17"/>
              </w:rPr>
              <w:t>₹24,415,704.16</w:t>
            </w:r>
          </w:p>
        </w:tc>
        <w:tc>
          <w:tcPr>
            <w:tcW w:type="dxa" w:w="2592"/>
          </w:tcPr>
          <w:p>
            <w:r>
              <w:rPr>
                <w:sz w:val="17"/>
              </w:rPr>
              <w:t>₹5,273,235.35</w:t>
            </w:r>
          </w:p>
        </w:tc>
        <w:tc>
          <w:tcPr>
            <w:tcW w:type="dxa" w:w="2592"/>
          </w:tcPr>
          <w:p>
            <w:r>
              <w:rPr>
                <w:sz w:val="17"/>
              </w:rPr>
              <w:t>1,515</w:t>
            </w:r>
          </w:p>
        </w:tc>
      </w:tr>
      <w:tr>
        <w:tc>
          <w:tcPr>
            <w:tcW w:type="dxa" w:w="2592"/>
          </w:tcPr>
          <w:p>
            <w:r>
              <w:rPr>
                <w:sz w:val="17"/>
              </w:rPr>
              <w:t>Delhi</w:t>
            </w:r>
          </w:p>
        </w:tc>
        <w:tc>
          <w:tcPr>
            <w:tcW w:type="dxa" w:w="2592"/>
          </w:tcPr>
          <w:p>
            <w:r>
              <w:rPr>
                <w:sz w:val="17"/>
              </w:rPr>
              <w:t>₹22,361,687.04</w:t>
            </w:r>
          </w:p>
        </w:tc>
        <w:tc>
          <w:tcPr>
            <w:tcW w:type="dxa" w:w="2592"/>
          </w:tcPr>
          <w:p>
            <w:r>
              <w:rPr>
                <w:sz w:val="17"/>
              </w:rPr>
              <w:t>₹4,699,095.38</w:t>
            </w:r>
          </w:p>
        </w:tc>
        <w:tc>
          <w:tcPr>
            <w:tcW w:type="dxa" w:w="2592"/>
          </w:tcPr>
          <w:p>
            <w:r>
              <w:rPr>
                <w:sz w:val="17"/>
              </w:rPr>
              <w:t>1,444</w:t>
            </w:r>
          </w:p>
        </w:tc>
      </w:tr>
      <w:tr>
        <w:tc>
          <w:tcPr>
            <w:tcW w:type="dxa" w:w="2592"/>
          </w:tcPr>
          <w:p>
            <w:r>
              <w:rPr>
                <w:sz w:val="17"/>
              </w:rPr>
              <w:t>Tamil Nadu</w:t>
            </w:r>
          </w:p>
        </w:tc>
        <w:tc>
          <w:tcPr>
            <w:tcW w:type="dxa" w:w="2592"/>
          </w:tcPr>
          <w:p>
            <w:r>
              <w:rPr>
                <w:sz w:val="17"/>
              </w:rPr>
              <w:t>₹17,889,855.25</w:t>
            </w:r>
          </w:p>
        </w:tc>
        <w:tc>
          <w:tcPr>
            <w:tcW w:type="dxa" w:w="2592"/>
          </w:tcPr>
          <w:p>
            <w:r>
              <w:rPr>
                <w:sz w:val="17"/>
              </w:rPr>
              <w:t>₹3,856,864.11</w:t>
            </w:r>
          </w:p>
        </w:tc>
        <w:tc>
          <w:tcPr>
            <w:tcW w:type="dxa" w:w="2592"/>
          </w:tcPr>
          <w:p>
            <w:r>
              <w:rPr>
                <w:sz w:val="17"/>
              </w:rPr>
              <w:t>1,109</w:t>
            </w:r>
          </w:p>
        </w:tc>
      </w:tr>
      <w:tr>
        <w:tc>
          <w:tcPr>
            <w:tcW w:type="dxa" w:w="2592"/>
          </w:tcPr>
          <w:p>
            <w:r>
              <w:rPr>
                <w:sz w:val="17"/>
              </w:rPr>
              <w:t>Uttar Pradesh</w:t>
            </w:r>
          </w:p>
        </w:tc>
        <w:tc>
          <w:tcPr>
            <w:tcW w:type="dxa" w:w="2592"/>
          </w:tcPr>
          <w:p>
            <w:r>
              <w:rPr>
                <w:sz w:val="17"/>
              </w:rPr>
              <w:t>₹14,140,675.36</w:t>
            </w:r>
          </w:p>
        </w:tc>
        <w:tc>
          <w:tcPr>
            <w:tcW w:type="dxa" w:w="2592"/>
          </w:tcPr>
          <w:p>
            <w:r>
              <w:rPr>
                <w:sz w:val="17"/>
              </w:rPr>
              <w:t>₹2,978,266.81</w:t>
            </w:r>
          </w:p>
        </w:tc>
        <w:tc>
          <w:tcPr>
            <w:tcW w:type="dxa" w:w="2592"/>
          </w:tcPr>
          <w:p>
            <w:r>
              <w:rPr>
                <w:sz w:val="17"/>
              </w:rPr>
              <w:t>991</w:t>
            </w:r>
          </w:p>
        </w:tc>
      </w:tr>
      <w:tr>
        <w:tc>
          <w:tcPr>
            <w:tcW w:type="dxa" w:w="2592"/>
          </w:tcPr>
          <w:p>
            <w:r>
              <w:rPr>
                <w:sz w:val="17"/>
              </w:rPr>
              <w:t>Telangana</w:t>
            </w:r>
          </w:p>
        </w:tc>
        <w:tc>
          <w:tcPr>
            <w:tcW w:type="dxa" w:w="2592"/>
          </w:tcPr>
          <w:p>
            <w:r>
              <w:rPr>
                <w:sz w:val="17"/>
              </w:rPr>
              <w:t>₹13,961,458.53</w:t>
            </w:r>
          </w:p>
        </w:tc>
        <w:tc>
          <w:tcPr>
            <w:tcW w:type="dxa" w:w="2592"/>
          </w:tcPr>
          <w:p>
            <w:r>
              <w:rPr>
                <w:sz w:val="17"/>
              </w:rPr>
              <w:t>₹2,944,127.16</w:t>
            </w:r>
          </w:p>
        </w:tc>
        <w:tc>
          <w:tcPr>
            <w:tcW w:type="dxa" w:w="2592"/>
          </w:tcPr>
          <w:p>
            <w:r>
              <w:rPr>
                <w:sz w:val="17"/>
              </w:rPr>
              <w:t>906</w:t>
            </w:r>
          </w:p>
        </w:tc>
      </w:tr>
      <w:tr>
        <w:tc>
          <w:tcPr>
            <w:tcW w:type="dxa" w:w="2592"/>
          </w:tcPr>
          <w:p>
            <w:r>
              <w:rPr>
                <w:sz w:val="17"/>
              </w:rPr>
              <w:t>West Bengal</w:t>
            </w:r>
          </w:p>
        </w:tc>
        <w:tc>
          <w:tcPr>
            <w:tcW w:type="dxa" w:w="2592"/>
          </w:tcPr>
          <w:p>
            <w:r>
              <w:rPr>
                <w:sz w:val="17"/>
              </w:rPr>
              <w:t>₹10,864,550.51</w:t>
            </w:r>
          </w:p>
        </w:tc>
        <w:tc>
          <w:tcPr>
            <w:tcW w:type="dxa" w:w="2592"/>
          </w:tcPr>
          <w:p>
            <w:r>
              <w:rPr>
                <w:sz w:val="17"/>
              </w:rPr>
              <w:t>₹2,344,788.08</w:t>
            </w:r>
          </w:p>
        </w:tc>
        <w:tc>
          <w:tcPr>
            <w:tcW w:type="dxa" w:w="2592"/>
          </w:tcPr>
          <w:p>
            <w:r>
              <w:rPr>
                <w:sz w:val="17"/>
              </w:rPr>
              <w:t>665</w:t>
            </w:r>
          </w:p>
        </w:tc>
      </w:tr>
      <w:tr>
        <w:tc>
          <w:tcPr>
            <w:tcW w:type="dxa" w:w="2592"/>
          </w:tcPr>
          <w:p>
            <w:r>
              <w:rPr>
                <w:sz w:val="17"/>
              </w:rPr>
              <w:t>Gujarat</w:t>
            </w:r>
          </w:p>
        </w:tc>
        <w:tc>
          <w:tcPr>
            <w:tcW w:type="dxa" w:w="2592"/>
          </w:tcPr>
          <w:p>
            <w:r>
              <w:rPr>
                <w:sz w:val="17"/>
              </w:rPr>
              <w:t>₹9,369,304.18</w:t>
            </w:r>
          </w:p>
        </w:tc>
        <w:tc>
          <w:tcPr>
            <w:tcW w:type="dxa" w:w="2592"/>
          </w:tcPr>
          <w:p>
            <w:r>
              <w:rPr>
                <w:sz w:val="17"/>
              </w:rPr>
              <w:t>₹2,008,021.80</w:t>
            </w:r>
          </w:p>
        </w:tc>
        <w:tc>
          <w:tcPr>
            <w:tcW w:type="dxa" w:w="2592"/>
          </w:tcPr>
          <w:p>
            <w:r>
              <w:rPr>
                <w:sz w:val="17"/>
              </w:rPr>
              <w:t>591</w:t>
            </w:r>
          </w:p>
        </w:tc>
      </w:tr>
      <w:tr>
        <w:tc>
          <w:tcPr>
            <w:tcW w:type="dxa" w:w="2592"/>
          </w:tcPr>
          <w:p>
            <w:r>
              <w:rPr>
                <w:sz w:val="17"/>
              </w:rPr>
              <w:t>Rajasthan</w:t>
            </w:r>
          </w:p>
        </w:tc>
        <w:tc>
          <w:tcPr>
            <w:tcW w:type="dxa" w:w="2592"/>
          </w:tcPr>
          <w:p>
            <w:r>
              <w:rPr>
                <w:sz w:val="17"/>
              </w:rPr>
              <w:t>₹6,620,697.25</w:t>
            </w:r>
          </w:p>
        </w:tc>
        <w:tc>
          <w:tcPr>
            <w:tcW w:type="dxa" w:w="2592"/>
          </w:tcPr>
          <w:p>
            <w:r>
              <w:rPr>
                <w:sz w:val="17"/>
              </w:rPr>
              <w:t>₹1,383,028.68</w:t>
            </w:r>
          </w:p>
        </w:tc>
        <w:tc>
          <w:tcPr>
            <w:tcW w:type="dxa" w:w="2592"/>
          </w:tcPr>
          <w:p>
            <w:r>
              <w:rPr>
                <w:sz w:val="17"/>
              </w:rPr>
              <w:t>456</w:t>
            </w:r>
          </w:p>
        </w:tc>
      </w:tr>
      <w:tr>
        <w:tc>
          <w:tcPr>
            <w:tcW w:type="dxa" w:w="2592"/>
          </w:tcPr>
          <w:p>
            <w:r>
              <w:rPr>
                <w:sz w:val="17"/>
              </w:rPr>
              <w:t>Kerala</w:t>
            </w:r>
          </w:p>
        </w:tc>
        <w:tc>
          <w:tcPr>
            <w:tcW w:type="dxa" w:w="2592"/>
          </w:tcPr>
          <w:p>
            <w:r>
              <w:rPr>
                <w:sz w:val="17"/>
              </w:rPr>
              <w:t>₹6,611,724.40</w:t>
            </w:r>
          </w:p>
        </w:tc>
        <w:tc>
          <w:tcPr>
            <w:tcW w:type="dxa" w:w="2592"/>
          </w:tcPr>
          <w:p>
            <w:r>
              <w:rPr>
                <w:sz w:val="17"/>
              </w:rPr>
              <w:t>₹1,377,849.56</w:t>
            </w:r>
          </w:p>
        </w:tc>
        <w:tc>
          <w:tcPr>
            <w:tcW w:type="dxa" w:w="2592"/>
          </w:tcPr>
          <w:p>
            <w:r>
              <w:rPr>
                <w:sz w:val="17"/>
              </w:rPr>
              <w:t>483</w:t>
            </w:r>
          </w:p>
        </w:tc>
      </w:tr>
    </w:tbl>
    <w:p>
      <w:pPr>
        <w:jc w:val="center"/>
      </w:pPr>
      <w:r>
        <w:drawing>
          <wp:inline xmlns:a="http://schemas.openxmlformats.org/drawingml/2006/main" xmlns:pic="http://schemas.openxmlformats.org/drawingml/2006/picture">
            <wp:extent cx="5943600" cy="3566160"/>
            <wp:docPr id="6" name="Picture 6"/>
            <wp:cNvGraphicFramePr>
              <a:graphicFrameLocks noChangeAspect="1"/>
            </wp:cNvGraphicFramePr>
            <a:graphic>
              <a:graphicData uri="http://schemas.openxmlformats.org/drawingml/2006/picture">
                <pic:pic>
                  <pic:nvPicPr>
                    <pic:cNvPr id="0" name="state_sales.png"/>
                    <pic:cNvPicPr/>
                  </pic:nvPicPr>
                  <pic:blipFill>
                    <a:blip r:embed="rId15"/>
                    <a:stretch>
                      <a:fillRect/>
                    </a:stretch>
                  </pic:blipFill>
                  <pic:spPr>
                    <a:xfrm>
                      <a:off x="0" y="0"/>
                      <a:ext cx="5943600" cy="3566160"/>
                    </a:xfrm>
                    <a:prstGeom prst="rect"/>
                  </pic:spPr>
                </pic:pic>
              </a:graphicData>
            </a:graphic>
          </wp:inline>
        </w:drawing>
      </w:r>
    </w:p>
    <w:p>
      <w:r>
        <w:t>Descriptive finding: Maharashtra has the highest sales, profit and order count among the states in the supplied dataset. Karnataka and Delhi follow it on sales, while the state-level ranking can be explored through the dashboard's geographic filters.</w:t>
      </w:r>
    </w:p>
    <w:p>
      <w:r>
        <w:br w:type="page"/>
      </w:r>
    </w:p>
    <w:p>
      <w:pPr>
        <w:pStyle w:val="Heading1"/>
      </w:pPr>
      <w:r>
        <w:t>7. Dashboard Layout &amp; Build Instructions</w:t>
      </w:r>
    </w:p>
    <w:p>
      <w:pPr>
        <w:pStyle w:val="Heading2"/>
      </w:pPr>
      <w:r>
        <w:t>Recommended one-page layout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Pr>
                <w:b/>
                <w:color w:val="FFFFFF"/>
                <w:sz w:val="17"/>
              </w:rPr>
              <w:t>Area</w:t>
            </w:r>
          </w:p>
        </w:tc>
        <w:tc>
          <w:tcPr>
            <w:tcW w:type="dxa" w:w="3456"/>
            <w:vAlign w:val="center"/>
            <w:shd w:fill="1F4E78"/>
          </w:tcPr>
          <w:p>
            <w:r>
              <w:rPr>
                <w:b/>
                <w:color w:val="FFFFFF"/>
                <w:sz w:val="17"/>
              </w:rPr>
              <w:t>Visual / KPI</w:t>
            </w:r>
          </w:p>
        </w:tc>
        <w:tc>
          <w:tcPr>
            <w:tcW w:type="dxa" w:w="3456"/>
            <w:vAlign w:val="center"/>
            <w:shd w:fill="1F4E78"/>
          </w:tcPr>
          <w:p>
            <w:r>
              <w:rPr>
                <w:b/>
                <w:color w:val="FFFFFF"/>
                <w:sz w:val="17"/>
              </w:rPr>
              <w:t>Purpose</w:t>
            </w:r>
          </w:p>
        </w:tc>
      </w:tr>
      <w:tr>
        <w:tc>
          <w:tcPr>
            <w:tcW w:type="dxa" w:w="3456"/>
          </w:tcPr>
          <w:p>
            <w:r>
              <w:rPr>
                <w:sz w:val="17"/>
              </w:rPr>
              <w:t>Top row</w:t>
            </w:r>
          </w:p>
        </w:tc>
        <w:tc>
          <w:tcPr>
            <w:tcW w:type="dxa" w:w="3456"/>
          </w:tcPr>
          <w:p>
            <w:r>
              <w:rPr>
                <w:sz w:val="17"/>
              </w:rPr>
              <w:t>6 KPI Cards</w:t>
            </w:r>
          </w:p>
        </w:tc>
        <w:tc>
          <w:tcPr>
            <w:tcW w:type="dxa" w:w="3456"/>
          </w:tcPr>
          <w:p>
            <w:r>
              <w:rPr>
                <w:sz w:val="17"/>
              </w:rPr>
              <w:t>Instant view of business performance</w:t>
            </w:r>
          </w:p>
        </w:tc>
      </w:tr>
      <w:tr>
        <w:tc>
          <w:tcPr>
            <w:tcW w:type="dxa" w:w="3456"/>
          </w:tcPr>
          <w:p>
            <w:r>
              <w:rPr>
                <w:sz w:val="17"/>
              </w:rPr>
              <w:t>Middle-left</w:t>
            </w:r>
          </w:p>
        </w:tc>
        <w:tc>
          <w:tcPr>
            <w:tcW w:type="dxa" w:w="3456"/>
          </w:tcPr>
          <w:p>
            <w:r>
              <w:rPr>
                <w:sz w:val="17"/>
              </w:rPr>
              <w:t>Monthly Sales &amp; Profit line chart</w:t>
            </w:r>
          </w:p>
        </w:tc>
        <w:tc>
          <w:tcPr>
            <w:tcW w:type="dxa" w:w="3456"/>
          </w:tcPr>
          <w:p>
            <w:r>
              <w:rPr>
                <w:sz w:val="17"/>
              </w:rPr>
              <w:t>Trend monitoring</w:t>
            </w:r>
          </w:p>
        </w:tc>
      </w:tr>
      <w:tr>
        <w:tc>
          <w:tcPr>
            <w:tcW w:type="dxa" w:w="3456"/>
          </w:tcPr>
          <w:p>
            <w:r>
              <w:rPr>
                <w:sz w:val="17"/>
              </w:rPr>
              <w:t>Middle-right</w:t>
            </w:r>
          </w:p>
        </w:tc>
        <w:tc>
          <w:tcPr>
            <w:tcW w:type="dxa" w:w="3456"/>
          </w:tcPr>
          <w:p>
            <w:r>
              <w:rPr>
                <w:sz w:val="17"/>
              </w:rPr>
              <w:t>Category Sales / Profit</w:t>
            </w:r>
          </w:p>
        </w:tc>
        <w:tc>
          <w:tcPr>
            <w:tcW w:type="dxa" w:w="3456"/>
          </w:tcPr>
          <w:p>
            <w:r>
              <w:rPr>
                <w:sz w:val="17"/>
              </w:rPr>
              <w:t>Category contribution</w:t>
            </w:r>
          </w:p>
        </w:tc>
      </w:tr>
      <w:tr>
        <w:tc>
          <w:tcPr>
            <w:tcW w:type="dxa" w:w="3456"/>
          </w:tcPr>
          <w:p>
            <w:r>
              <w:rPr>
                <w:sz w:val="17"/>
              </w:rPr>
              <w:t>Lower-left</w:t>
            </w:r>
          </w:p>
        </w:tc>
        <w:tc>
          <w:tcPr>
            <w:tcW w:type="dxa" w:w="3456"/>
          </w:tcPr>
          <w:p>
            <w:r>
              <w:rPr>
                <w:sz w:val="17"/>
              </w:rPr>
              <w:t>Top 10 Products</w:t>
            </w:r>
          </w:p>
        </w:tc>
        <w:tc>
          <w:tcPr>
            <w:tcW w:type="dxa" w:w="3456"/>
          </w:tcPr>
          <w:p>
            <w:r>
              <w:rPr>
                <w:sz w:val="17"/>
              </w:rPr>
              <w:t>Product concentration</w:t>
            </w:r>
          </w:p>
        </w:tc>
      </w:tr>
      <w:tr>
        <w:tc>
          <w:tcPr>
            <w:tcW w:type="dxa" w:w="3456"/>
          </w:tcPr>
          <w:p>
            <w:r>
              <w:rPr>
                <w:sz w:val="17"/>
              </w:rPr>
              <w:t>Lower-middle</w:t>
            </w:r>
          </w:p>
        </w:tc>
        <w:tc>
          <w:tcPr>
            <w:tcW w:type="dxa" w:w="3456"/>
          </w:tcPr>
          <w:p>
            <w:r>
              <w:rPr>
                <w:sz w:val="17"/>
              </w:rPr>
              <w:t>Order Status</w:t>
            </w:r>
          </w:p>
        </w:tc>
        <w:tc>
          <w:tcPr>
            <w:tcW w:type="dxa" w:w="3456"/>
          </w:tcPr>
          <w:p>
            <w:r>
              <w:rPr>
                <w:sz w:val="17"/>
              </w:rPr>
              <w:t>Delivered vs Shipped vs Returned vs Cancelled</w:t>
            </w:r>
          </w:p>
        </w:tc>
      </w:tr>
      <w:tr>
        <w:tc>
          <w:tcPr>
            <w:tcW w:type="dxa" w:w="3456"/>
          </w:tcPr>
          <w:p>
            <w:r>
              <w:rPr>
                <w:sz w:val="17"/>
              </w:rPr>
              <w:t>Lower-right</w:t>
            </w:r>
          </w:p>
        </w:tc>
        <w:tc>
          <w:tcPr>
            <w:tcW w:type="dxa" w:w="3456"/>
          </w:tcPr>
          <w:p>
            <w:r>
              <w:rPr>
                <w:sz w:val="17"/>
              </w:rPr>
              <w:t>Payment &amp; Fulfilment</w:t>
            </w:r>
          </w:p>
        </w:tc>
        <w:tc>
          <w:tcPr>
            <w:tcW w:type="dxa" w:w="3456"/>
          </w:tcPr>
          <w:p>
            <w:r>
              <w:rPr>
                <w:sz w:val="17"/>
              </w:rPr>
              <w:t>Channel contribution</w:t>
            </w:r>
          </w:p>
        </w:tc>
      </w:tr>
      <w:tr>
        <w:tc>
          <w:tcPr>
            <w:tcW w:type="dxa" w:w="3456"/>
          </w:tcPr>
          <w:p>
            <w:r>
              <w:rPr>
                <w:sz w:val="17"/>
              </w:rPr>
              <w:t>Bottom</w:t>
            </w:r>
          </w:p>
        </w:tc>
        <w:tc>
          <w:tcPr>
            <w:tcW w:type="dxa" w:w="3456"/>
          </w:tcPr>
          <w:p>
            <w:r>
              <w:rPr>
                <w:sz w:val="17"/>
              </w:rPr>
              <w:t>State Sales / Profit / Orders</w:t>
            </w:r>
          </w:p>
        </w:tc>
        <w:tc>
          <w:tcPr>
            <w:tcW w:type="dxa" w:w="3456"/>
          </w:tcPr>
          <w:p>
            <w:r>
              <w:rPr>
                <w:sz w:val="17"/>
              </w:rPr>
              <w:t>Geographic performance</w:t>
            </w:r>
          </w:p>
        </w:tc>
      </w:tr>
      <w:tr>
        <w:tc>
          <w:tcPr>
            <w:tcW w:type="dxa" w:w="3456"/>
          </w:tcPr>
          <w:p>
            <w:r>
              <w:rPr>
                <w:sz w:val="17"/>
              </w:rPr>
              <w:t>Side / top slicers</w:t>
            </w:r>
          </w:p>
        </w:tc>
        <w:tc>
          <w:tcPr>
            <w:tcW w:type="dxa" w:w="3456"/>
          </w:tcPr>
          <w:p>
            <w:r>
              <w:rPr>
                <w:sz w:val="17"/>
              </w:rPr>
              <w:t>Date, Category, Status, Payment, Fulfilment, State</w:t>
            </w:r>
          </w:p>
        </w:tc>
        <w:tc>
          <w:tcPr>
            <w:tcW w:type="dxa" w:w="3456"/>
          </w:tcPr>
          <w:p>
            <w:r>
              <w:rPr>
                <w:sz w:val="17"/>
              </w:rPr>
              <w:t>Interactive filtering</w:t>
            </w:r>
          </w:p>
        </w:tc>
      </w:tr>
    </w:tbl>
    <w:p>
      <w:pPr>
        <w:pStyle w:val="Heading2"/>
      </w:pPr>
      <w:r>
        <w:t>Power BI implementation steps</w:t>
      </w:r>
    </w:p>
    <w:p>
      <w:pPr>
        <w:pStyle w:val="ListBullet"/>
      </w:pPr>
      <w:r>
        <w:t>Load Amazon Sales Data India.xlsx and select Sheet1.</w:t>
      </w:r>
    </w:p>
    <w:p>
      <w:pPr>
        <w:pStyle w:val="ListBullet"/>
      </w:pPr>
      <w:r>
        <w:t>Set Order_Date to Date; Quantity and order counts to numeric; Total_Sales_INR and Profit_INR to currency/decimal measures.</w:t>
      </w:r>
    </w:p>
    <w:p>
      <w:pPr>
        <w:pStyle w:val="ListBullet"/>
      </w:pPr>
      <w:r>
        <w:t>Create measures: Total Sales = SUM(Total_Sales_INR); Total Profit = SUM(Profit_INR); Total Units = SUM(Quantity); Total Orders = DISTINCTCOUNT(Order_ID).</w:t>
      </w:r>
    </w:p>
    <w:p>
      <w:pPr>
        <w:pStyle w:val="ListBullet"/>
      </w:pPr>
      <w:r>
        <w:t>Create AOV = DIVIDE([Total Sales],[Total Orders]) and Profit Margin % = DIVIDE([Total Profit],[Total Sales]).</w:t>
      </w:r>
    </w:p>
    <w:p>
      <w:pPr>
        <w:pStyle w:val="ListBullet"/>
      </w:pPr>
      <w:r>
        <w:t>Create Returned Orders and Cancelled Orders using CALCULATE with Order_Status filters; divide by Total Orders for the corresponding rates.</w:t>
      </w:r>
    </w:p>
    <w:p>
      <w:pPr>
        <w:pStyle w:val="ListBullet"/>
      </w:pPr>
      <w:r>
        <w:t>Create a Month/Year field from Order_Date and use it for the trend visual.</w:t>
      </w:r>
    </w:p>
    <w:p>
      <w:pPr>
        <w:pStyle w:val="ListBullet"/>
      </w:pPr>
      <w:r>
        <w:t>Use bar/column charts for category, product, payment and fulfilment analysis; use a map or filled map for state-level sales if the environment supports reliable India state mapping.</w:t>
      </w:r>
    </w:p>
    <w:p>
      <w:pPr>
        <w:pStyle w:val="ListBullet"/>
      </w:pPr>
      <w:r>
        <w:t>Keep titles in plain business language because the manager is specified as non-technical. Use consistent number formatting: ₹ for money, whole numbers for orders/units, and percentages with 1–2 decimals.</w:t>
      </w:r>
    </w:p>
    <w:p>
      <w:pPr>
        <w:pStyle w:val="Heading2"/>
      </w:pPr>
      <w:r>
        <w:t>Quality checks before submission</w:t>
      </w:r>
    </w:p>
    <w:p>
      <w:pPr>
        <w:pStyle w:val="ListBullet"/>
      </w:pPr>
      <w:r>
        <w:t>Verify that KPI totals reconcile to the source: Sales ₹155,789,893.89; Profit ₹33,167,008.49; Orders 10,000; Units 24,926.</w:t>
      </w:r>
    </w:p>
    <w:p>
      <w:pPr>
        <w:pStyle w:val="ListBullet"/>
      </w:pPr>
      <w:r>
        <w:t>Check that category totals, payment totals, fulfilment totals and state totals each reconcile to overall sales/profit.</w:t>
      </w:r>
    </w:p>
    <w:p>
      <w:pPr>
        <w:pStyle w:val="ListBullet"/>
      </w:pPr>
      <w:r>
        <w:t>Confirm order-status counts sum to 10,000.</w:t>
      </w:r>
    </w:p>
    <w:p>
      <w:pPr>
        <w:pStyle w:val="ListBullet"/>
      </w:pPr>
      <w:r>
        <w:t>Use the same date filter across every visual.</w:t>
      </w:r>
    </w:p>
    <w:p>
      <w:pPr>
        <w:pStyle w:val="ListBullet"/>
      </w:pPr>
      <w:r>
        <w:t>Check that cancelled/returned orders are not accidentally counted twice in any loss-rate measure.</w:t>
      </w:r>
    </w:p>
    <w:p>
      <w:r>
        <w:br w:type="page"/>
      </w:r>
    </w:p>
    <w:p>
      <w:pPr>
        <w:pStyle w:val="Heading1"/>
      </w:pPr>
      <w:r>
        <w:t>8. Management Insights &amp; Recommended Actions</w:t>
      </w:r>
    </w:p>
    <w:p>
      <w:pPr>
        <w:pStyle w:val="Heading2"/>
      </w:pPr>
      <w:r>
        <w:t>Data-supported observations</w:t>
      </w:r>
    </w:p>
    <w:p>
      <w:pPr>
        <w:pStyle w:val="ListBullet"/>
      </w:pPr>
      <w:r>
        <w:t>Overall sales are ₹155.79 million and profit is ₹33.17 million, producing a 21.29% aggregate profit margin in the supplied records.</w:t>
      </w:r>
    </w:p>
    <w:p>
      <w:pPr>
        <w:pStyle w:val="ListBullet"/>
      </w:pPr>
      <w:r>
        <w:t>Electronics &amp; Mobiles contributes the largest share of sales and profit among the five categories.</w:t>
      </w:r>
    </w:p>
    <w:p>
      <w:pPr>
        <w:pStyle w:val="ListBullet"/>
      </w:pPr>
      <w:r>
        <w:t>UPI is the largest payment method by sales and profit.</w:t>
      </w:r>
    </w:p>
    <w:p>
      <w:pPr>
        <w:pStyle w:val="ListBullet"/>
      </w:pPr>
      <w:r>
        <w:t>Amazon (FBA) is the largest fulfilment method by sales and profit.</w:t>
      </w:r>
    </w:p>
    <w:p>
      <w:pPr>
        <w:pStyle w:val="ListBullet"/>
      </w:pPr>
      <w:r>
        <w:t>Maharashtra is the largest state market in the dataset by sales, profit and orders.</w:t>
      </w:r>
    </w:p>
    <w:p>
      <w:pPr>
        <w:pStyle w:val="ListBullet"/>
      </w:pPr>
      <w:r>
        <w:t>Returned and cancelled orders together represent 985 orders, or 9.85% of all orders.</w:t>
      </w:r>
    </w:p>
    <w:p>
      <w:pPr>
        <w:pStyle w:val="ListBullet"/>
      </w:pPr>
      <w:r>
        <w:t>Monthly sales vary materially across the observed period; the dashboard trend should therefore be used to monitor peaks and troughs rather than relying only on the aggregate KPI.</w:t>
      </w:r>
    </w:p>
    <w:p>
      <w:pPr>
        <w:pStyle w:val="Heading2"/>
      </w:pPr>
      <w:r>
        <w:t>Action framework for management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Pr>
                <w:b/>
                <w:color w:val="FFFFFF"/>
                <w:sz w:val="17"/>
              </w:rPr>
              <w:t>Area</w:t>
            </w:r>
          </w:p>
        </w:tc>
        <w:tc>
          <w:tcPr>
            <w:tcW w:type="dxa" w:w="3456"/>
            <w:vAlign w:val="center"/>
            <w:shd w:fill="1F4E78"/>
          </w:tcPr>
          <w:p>
            <w:r>
              <w:rPr>
                <w:b/>
                <w:color w:val="FFFFFF"/>
                <w:sz w:val="17"/>
              </w:rPr>
              <w:t>What to monitor</w:t>
            </w:r>
          </w:p>
        </w:tc>
        <w:tc>
          <w:tcPr>
            <w:tcW w:type="dxa" w:w="3456"/>
            <w:vAlign w:val="center"/>
            <w:shd w:fill="1F4E78"/>
          </w:tcPr>
          <w:p>
            <w:r>
              <w:rPr>
                <w:b/>
                <w:color w:val="FFFFFF"/>
                <w:sz w:val="17"/>
              </w:rPr>
              <w:t>Possible management action</w:t>
            </w:r>
          </w:p>
        </w:tc>
      </w:tr>
      <w:tr>
        <w:tc>
          <w:tcPr>
            <w:tcW w:type="dxa" w:w="3456"/>
          </w:tcPr>
          <w:p>
            <w:r>
              <w:rPr>
                <w:sz w:val="17"/>
              </w:rPr>
              <w:t>Sales &amp; Profit</w:t>
            </w:r>
          </w:p>
        </w:tc>
        <w:tc>
          <w:tcPr>
            <w:tcW w:type="dxa" w:w="3456"/>
          </w:tcPr>
          <w:p>
            <w:r>
              <w:rPr>
                <w:sz w:val="17"/>
              </w:rPr>
              <w:t>Monthly sales, profit and margin</w:t>
            </w:r>
          </w:p>
        </w:tc>
        <w:tc>
          <w:tcPr>
            <w:tcW w:type="dxa" w:w="3456"/>
          </w:tcPr>
          <w:p>
            <w:r>
              <w:rPr>
                <w:sz w:val="17"/>
              </w:rPr>
              <w:t>Investigate months with sharp changes and replicate strong-period practices where appropriate.</w:t>
            </w:r>
          </w:p>
        </w:tc>
      </w:tr>
      <w:tr>
        <w:tc>
          <w:tcPr>
            <w:tcW w:type="dxa" w:w="3456"/>
          </w:tcPr>
          <w:p>
            <w:r>
              <w:rPr>
                <w:sz w:val="17"/>
              </w:rPr>
              <w:t>Products</w:t>
            </w:r>
          </w:p>
        </w:tc>
        <w:tc>
          <w:tcPr>
            <w:tcW w:type="dxa" w:w="3456"/>
          </w:tcPr>
          <w:p>
            <w:r>
              <w:rPr>
                <w:sz w:val="17"/>
              </w:rPr>
              <w:t>Top 10 sales products and category contribution</w:t>
            </w:r>
          </w:p>
        </w:tc>
        <w:tc>
          <w:tcPr>
            <w:tcW w:type="dxa" w:w="3456"/>
          </w:tcPr>
          <w:p>
            <w:r>
              <w:rPr>
                <w:sz w:val="17"/>
              </w:rPr>
              <w:t>Maintain availability of high-sales products and review underperforming products.</w:t>
            </w:r>
          </w:p>
        </w:tc>
      </w:tr>
      <w:tr>
        <w:tc>
          <w:tcPr>
            <w:tcW w:type="dxa" w:w="3456"/>
          </w:tcPr>
          <w:p>
            <w:r>
              <w:rPr>
                <w:sz w:val="17"/>
              </w:rPr>
              <w:t>Returns</w:t>
            </w:r>
          </w:p>
        </w:tc>
        <w:tc>
          <w:tcPr>
            <w:tcW w:type="dxa" w:w="3456"/>
          </w:tcPr>
          <w:p>
            <w:r>
              <w:rPr>
                <w:sz w:val="17"/>
              </w:rPr>
              <w:t>Return rate by category/product</w:t>
            </w:r>
          </w:p>
        </w:tc>
        <w:tc>
          <w:tcPr>
            <w:tcW w:type="dxa" w:w="3456"/>
          </w:tcPr>
          <w:p>
            <w:r>
              <w:rPr>
                <w:sz w:val="17"/>
              </w:rPr>
              <w:t>Review product quality, descriptions, sizing/specifications and customer feedback for high-return segments.</w:t>
            </w:r>
          </w:p>
        </w:tc>
      </w:tr>
      <w:tr>
        <w:tc>
          <w:tcPr>
            <w:tcW w:type="dxa" w:w="3456"/>
          </w:tcPr>
          <w:p>
            <w:r>
              <w:rPr>
                <w:sz w:val="17"/>
              </w:rPr>
              <w:t>Cancellations</w:t>
            </w:r>
          </w:p>
        </w:tc>
        <w:tc>
          <w:tcPr>
            <w:tcW w:type="dxa" w:w="3456"/>
          </w:tcPr>
          <w:p>
            <w:r>
              <w:rPr>
                <w:sz w:val="17"/>
              </w:rPr>
              <w:t>Cancellation rate by category</w:t>
            </w:r>
          </w:p>
        </w:tc>
        <w:tc>
          <w:tcPr>
            <w:tcW w:type="dxa" w:w="3456"/>
          </w:tcPr>
          <w:p>
            <w:r>
              <w:rPr>
                <w:sz w:val="17"/>
              </w:rPr>
              <w:t>Investigate stock availability, delivery promises and order-processing delays.</w:t>
            </w:r>
          </w:p>
        </w:tc>
      </w:tr>
      <w:tr>
        <w:tc>
          <w:tcPr>
            <w:tcW w:type="dxa" w:w="3456"/>
          </w:tcPr>
          <w:p>
            <w:r>
              <w:rPr>
                <w:sz w:val="17"/>
              </w:rPr>
              <w:t>Payment</w:t>
            </w:r>
          </w:p>
        </w:tc>
        <w:tc>
          <w:tcPr>
            <w:tcW w:type="dxa" w:w="3456"/>
          </w:tcPr>
          <w:p>
            <w:r>
              <w:rPr>
                <w:sz w:val="17"/>
              </w:rPr>
              <w:t>Sales/profit by payment method</w:t>
            </w:r>
          </w:p>
        </w:tc>
        <w:tc>
          <w:tcPr>
            <w:tcW w:type="dxa" w:w="3456"/>
          </w:tcPr>
          <w:p>
            <w:r>
              <w:rPr>
                <w:sz w:val="17"/>
              </w:rPr>
              <w:t>Track channel mix and ensure high-volume methods remain operational.</w:t>
            </w:r>
          </w:p>
        </w:tc>
      </w:tr>
      <w:tr>
        <w:tc>
          <w:tcPr>
            <w:tcW w:type="dxa" w:w="3456"/>
          </w:tcPr>
          <w:p>
            <w:r>
              <w:rPr>
                <w:sz w:val="17"/>
              </w:rPr>
              <w:t>Fulfilment</w:t>
            </w:r>
          </w:p>
        </w:tc>
        <w:tc>
          <w:tcPr>
            <w:tcW w:type="dxa" w:w="3456"/>
          </w:tcPr>
          <w:p>
            <w:r>
              <w:rPr>
                <w:sz w:val="17"/>
              </w:rPr>
              <w:t>Sales/profit by fulfilment method</w:t>
            </w:r>
          </w:p>
        </w:tc>
        <w:tc>
          <w:tcPr>
            <w:tcW w:type="dxa" w:w="3456"/>
          </w:tcPr>
          <w:p>
            <w:r>
              <w:rPr>
                <w:sz w:val="17"/>
              </w:rPr>
              <w:t>Compare performance and operational outcomes across fulfilment channels.</w:t>
            </w:r>
          </w:p>
        </w:tc>
      </w:tr>
      <w:tr>
        <w:tc>
          <w:tcPr>
            <w:tcW w:type="dxa" w:w="3456"/>
          </w:tcPr>
          <w:p>
            <w:r>
              <w:rPr>
                <w:sz w:val="17"/>
              </w:rPr>
              <w:t>Geography</w:t>
            </w:r>
          </w:p>
        </w:tc>
        <w:tc>
          <w:tcPr>
            <w:tcW w:type="dxa" w:w="3456"/>
          </w:tcPr>
          <w:p>
            <w:r>
              <w:rPr>
                <w:sz w:val="17"/>
              </w:rPr>
              <w:t>State sales, profit and orders</w:t>
            </w:r>
          </w:p>
        </w:tc>
        <w:tc>
          <w:tcPr>
            <w:tcW w:type="dxa" w:w="3456"/>
          </w:tcPr>
          <w:p>
            <w:r>
              <w:rPr>
                <w:sz w:val="17"/>
              </w:rPr>
              <w:t>Identify high-volume markets and investigate lower-volume markets for growth opportunities.</w:t>
            </w:r>
          </w:p>
        </w:tc>
      </w:tr>
    </w:tbl>
    <w:p>
      <w:pPr>
        <w:pStyle w:val="Heading2"/>
      </w:pPr>
      <w:r>
        <w:t>Final deliverable structure</w:t>
      </w:r>
    </w:p>
    <w:p>
      <w:pPr>
        <w:pStyle w:val="ListBullet"/>
      </w:pPr>
      <w:r>
        <w:t>Page 1: Executive KPI summary.</w:t>
      </w:r>
    </w:p>
    <w:p>
      <w:pPr>
        <w:pStyle w:val="ListBullet"/>
      </w:pPr>
      <w:r>
        <w:t>Page 2: Requirements, data preparation and formulas.</w:t>
      </w:r>
    </w:p>
    <w:p>
      <w:pPr>
        <w:pStyle w:val="ListBullet"/>
      </w:pPr>
      <w:r>
        <w:t>Page 3: Overall Sales &amp; Profit.</w:t>
      </w:r>
    </w:p>
    <w:p>
      <w:pPr>
        <w:pStyle w:val="ListBullet"/>
      </w:pPr>
      <w:r>
        <w:t>Page 4: Category &amp; Product Performance.</w:t>
      </w:r>
    </w:p>
    <w:p>
      <w:pPr>
        <w:pStyle w:val="ListBullet"/>
      </w:pPr>
      <w:r>
        <w:t>Page 5: Order Status &amp; Revenue Loss.</w:t>
      </w:r>
    </w:p>
    <w:p>
      <w:pPr>
        <w:pStyle w:val="ListBullet"/>
      </w:pPr>
      <w:r>
        <w:t>Page 6: Payment Method Performance.</w:t>
      </w:r>
    </w:p>
    <w:p>
      <w:pPr>
        <w:pStyle w:val="ListBullet"/>
      </w:pPr>
      <w:r>
        <w:t>Page 7: Fulfilment &amp; Geographic Performance.</w:t>
      </w:r>
    </w:p>
    <w:p>
      <w:pPr>
        <w:pStyle w:val="ListBullet"/>
      </w:pPr>
      <w:r>
        <w:t>Page 8: Dashboard layout and Power BI build instructions.</w:t>
      </w:r>
    </w:p>
    <w:p>
      <w:pPr>
        <w:pStyle w:val="ListBullet"/>
      </w:pPr>
      <w:r>
        <w:t>Page 9: Management insights and action framework.</w:t>
      </w:r>
    </w:p>
    <w:p/>
    <w:p>
      <w:pPr>
        <w:jc w:val="center"/>
      </w:pPr>
      <w:r>
        <w:rPr>
          <w:b/>
          <w:color w:val="1F4E79"/>
        </w:rPr>
        <w:t>End of Solution Report</w:t>
      </w:r>
    </w:p>
    <w:sectPr w:rsidR="00FC693F" w:rsidRPr="0006063C" w:rsidSect="00034616">
      <w:background w:color="F5F8FC"/>
      <w:footerReference w:type="default" r:id="rId9"/>
      <w:pgSz w:w="12240" w:h="15840"/>
      <w:pgMar w:top="936" w:right="936" w:bottom="936" w:left="936" w:header="720" w:footer="720" w:gutter="0"/>
      <w:cols w:space="720"/>
      <w:docGrid w:linePitch="360"/>
      <w:pgBorders w:offsetFrom="page">
        <w:top w:val="single" w:sz="18" w:space="8" w:color="1F4E78"/>
        <w:left w:val="single" w:sz="18" w:space="8" w:color="1F4E78"/>
        <w:bottom w:val="single" w:sz="18" w:space="8" w:color="1F4E78"/>
        <w:right w:val="single" w:sz="18" w:space="8" w:color="1F4E7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Amazon India Dashboard Solution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