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F1DD" w:themeColor="accent3" w:themeTint="33"/>
  <w:body>
    <w:p w14:paraId="73695657" w14:textId="77777777" w:rsidR="00056C01" w:rsidRPr="004048FA" w:rsidRDefault="00056C01" w:rsidP="00056C01">
      <w:pPr>
        <w:jc w:val="center"/>
        <w:rPr>
          <w:b/>
          <w:color w:val="00B050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spellStart"/>
      <w:r w:rsidRPr="004048FA">
        <w:rPr>
          <w:b/>
          <w:color w:val="00B050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NexaRetail</w:t>
      </w:r>
      <w:proofErr w:type="spellEnd"/>
      <w:r w:rsidRPr="004048FA">
        <w:rPr>
          <w:b/>
          <w:color w:val="00B050"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Business Findings Report</w:t>
      </w:r>
    </w:p>
    <w:p w14:paraId="407C637D" w14:textId="77777777" w:rsidR="00056C01" w:rsidRDefault="00056C01" w:rsidP="00056C01">
      <w:pPr>
        <w:jc w:val="center"/>
      </w:pPr>
    </w:p>
    <w:p w14:paraId="58D44D97" w14:textId="77777777" w:rsidR="00AE443B" w:rsidRPr="00056C01" w:rsidRDefault="00000000" w:rsidP="00056C01">
      <w:pPr>
        <w:rPr>
          <w:sz w:val="32"/>
          <w:szCs w:val="32"/>
        </w:rPr>
      </w:pPr>
      <w:r w:rsidRPr="00056C01">
        <w:rPr>
          <w:sz w:val="28"/>
          <w:szCs w:val="28"/>
          <w:highlight w:val="green"/>
        </w:rPr>
        <w:t>Business Observation 1 – Monthly Revenue Trend</w:t>
      </w:r>
    </w:p>
    <w:p w14:paraId="63B1909D" w14:textId="14BA24F7" w:rsidR="00AE443B" w:rsidRPr="001350E4" w:rsidRDefault="00000000" w:rsidP="00056C01">
      <w:pPr>
        <w:rPr>
          <w:b/>
          <w:sz w:val="28"/>
          <w:szCs w:val="28"/>
          <w:highlight w:val="cyan"/>
        </w:rPr>
      </w:pPr>
      <w:r w:rsidRPr="001350E4">
        <w:rPr>
          <w:b/>
          <w:sz w:val="28"/>
          <w:szCs w:val="28"/>
          <w:highlight w:val="cyan"/>
        </w:rPr>
        <w:t xml:space="preserve">Chart: </w:t>
      </w:r>
    </w:p>
    <w:p w14:paraId="33B27818" w14:textId="54A02C91" w:rsidR="00C95689" w:rsidRDefault="001350E4" w:rsidP="00056C01">
      <w:r>
        <w:rPr>
          <w:noProof/>
        </w:rPr>
        <w:drawing>
          <wp:inline distT="0" distB="0" distL="0" distR="0" wp14:anchorId="46A4B78E" wp14:editId="6971FA67">
            <wp:extent cx="6197600" cy="6186170"/>
            <wp:effectExtent l="0" t="0" r="0" b="5080"/>
            <wp:docPr id="3168753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75352" name="Picture 3168753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618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06EC" w14:textId="77777777" w:rsidR="00C95689" w:rsidRDefault="00C95689" w:rsidP="00056C01"/>
    <w:p w14:paraId="2E05D36B" w14:textId="77777777" w:rsidR="00AE443B" w:rsidRPr="005C0911" w:rsidRDefault="00000000" w:rsidP="005C0911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5C0911">
        <w:rPr>
          <w:sz w:val="24"/>
          <w:szCs w:val="24"/>
        </w:rPr>
        <w:lastRenderedPageBreak/>
        <w:t xml:space="preserve">Revenue increased after </w:t>
      </w:r>
      <w:r w:rsidRPr="004048FA">
        <w:rPr>
          <w:b/>
          <w:bCs/>
          <w:sz w:val="24"/>
          <w:szCs w:val="24"/>
        </w:rPr>
        <w:t>May and peaked in July</w:t>
      </w:r>
      <w:r w:rsidRPr="005C0911">
        <w:rPr>
          <w:sz w:val="24"/>
          <w:szCs w:val="24"/>
        </w:rPr>
        <w:t xml:space="preserve"> (₹5,072,420), while </w:t>
      </w:r>
      <w:r w:rsidRPr="004048FA">
        <w:rPr>
          <w:b/>
          <w:bCs/>
          <w:sz w:val="24"/>
          <w:szCs w:val="24"/>
        </w:rPr>
        <w:t xml:space="preserve">April </w:t>
      </w:r>
      <w:r w:rsidRPr="005C0911">
        <w:rPr>
          <w:sz w:val="24"/>
          <w:szCs w:val="24"/>
        </w:rPr>
        <w:t>recorded the lowest revenue (₹3,189,090). This indicates strong mid-year seasonality and the need for proactive inventory planning.</w:t>
      </w:r>
    </w:p>
    <w:p w14:paraId="308C776E" w14:textId="77777777" w:rsidR="00AE443B" w:rsidRDefault="00000000" w:rsidP="00056C01">
      <w:pPr>
        <w:rPr>
          <w:sz w:val="24"/>
          <w:szCs w:val="24"/>
        </w:rPr>
      </w:pPr>
      <w:r w:rsidRPr="001350E4">
        <w:rPr>
          <w:b/>
          <w:sz w:val="28"/>
          <w:szCs w:val="28"/>
          <w:highlight w:val="cyan"/>
        </w:rPr>
        <w:t>Recommendation:</w:t>
      </w:r>
      <w:r>
        <w:rPr>
          <w:b/>
        </w:rPr>
        <w:t xml:space="preserve"> </w:t>
      </w:r>
      <w:r w:rsidRPr="001350E4">
        <w:rPr>
          <w:sz w:val="24"/>
          <w:szCs w:val="24"/>
        </w:rPr>
        <w:t>Increase inventory and marketing before June–July and use promotions during lower-demand months.</w:t>
      </w:r>
    </w:p>
    <w:p w14:paraId="371A2FA6" w14:textId="77777777" w:rsidR="001350E4" w:rsidRPr="001350E4" w:rsidRDefault="001350E4" w:rsidP="00056C01">
      <w:pPr>
        <w:rPr>
          <w:sz w:val="24"/>
          <w:szCs w:val="24"/>
        </w:rPr>
      </w:pPr>
    </w:p>
    <w:p w14:paraId="17CE7C59" w14:textId="77777777" w:rsidR="00AE443B" w:rsidRPr="00C95689" w:rsidRDefault="00000000" w:rsidP="00056C01">
      <w:pPr>
        <w:rPr>
          <w:sz w:val="32"/>
          <w:szCs w:val="32"/>
        </w:rPr>
      </w:pPr>
      <w:r w:rsidRPr="00C95689">
        <w:rPr>
          <w:sz w:val="28"/>
          <w:szCs w:val="28"/>
          <w:highlight w:val="green"/>
        </w:rPr>
        <w:t>Business Observation 2 – Offline Kirana Dominance</w:t>
      </w:r>
    </w:p>
    <w:p w14:paraId="3823A8ED" w14:textId="0A31C371" w:rsidR="001350E4" w:rsidRPr="001350E4" w:rsidRDefault="00000000" w:rsidP="00056C01">
      <w:pPr>
        <w:rPr>
          <w:b/>
          <w:sz w:val="28"/>
          <w:szCs w:val="28"/>
          <w:highlight w:val="cyan"/>
        </w:rPr>
      </w:pPr>
      <w:r w:rsidRPr="001350E4">
        <w:rPr>
          <w:b/>
          <w:sz w:val="28"/>
          <w:szCs w:val="28"/>
          <w:highlight w:val="cyan"/>
        </w:rPr>
        <w:t xml:space="preserve">Chart: </w:t>
      </w:r>
    </w:p>
    <w:p w14:paraId="7A3FE37C" w14:textId="4C2ABC39" w:rsidR="001350E4" w:rsidRDefault="001350E4" w:rsidP="00056C01">
      <w:r>
        <w:rPr>
          <w:noProof/>
        </w:rPr>
        <w:drawing>
          <wp:inline distT="0" distB="0" distL="0" distR="0" wp14:anchorId="1E83A71C" wp14:editId="4FF8144F">
            <wp:extent cx="6045200" cy="4946650"/>
            <wp:effectExtent l="0" t="0" r="0" b="6350"/>
            <wp:docPr id="12458011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01179" name="Picture 124580117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5266" cy="498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E82D" w14:textId="77777777" w:rsidR="001350E4" w:rsidRDefault="001350E4" w:rsidP="00056C01"/>
    <w:p w14:paraId="5DD3B939" w14:textId="3B74AA93" w:rsidR="001350E4" w:rsidRDefault="001350E4" w:rsidP="00056C01">
      <w:r>
        <w:rPr>
          <w:noProof/>
        </w:rPr>
        <w:lastRenderedPageBreak/>
        <w:drawing>
          <wp:inline distT="0" distB="0" distL="0" distR="0" wp14:anchorId="05C098FB" wp14:editId="0F98954B">
            <wp:extent cx="6051550" cy="5956300"/>
            <wp:effectExtent l="0" t="0" r="6350" b="6350"/>
            <wp:docPr id="1158332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32159" name="Picture 115833215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8274" cy="597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41EC" w14:textId="77777777" w:rsidR="001350E4" w:rsidRDefault="001350E4" w:rsidP="00056C01"/>
    <w:p w14:paraId="78C7AAAD" w14:textId="77777777" w:rsidR="00AE443B" w:rsidRPr="005C0911" w:rsidRDefault="00000000" w:rsidP="005C0911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4048FA">
        <w:rPr>
          <w:b/>
          <w:bCs/>
          <w:sz w:val="24"/>
          <w:szCs w:val="24"/>
        </w:rPr>
        <w:t>Kirana stores</w:t>
      </w:r>
      <w:r w:rsidRPr="005C0911">
        <w:rPr>
          <w:sz w:val="24"/>
          <w:szCs w:val="24"/>
        </w:rPr>
        <w:t xml:space="preserve"> generated about ₹35.81 million compared with ₹11.85 million from supermarkets. </w:t>
      </w:r>
      <w:r w:rsidRPr="004048FA">
        <w:rPr>
          <w:b/>
          <w:bCs/>
          <w:sz w:val="24"/>
          <w:szCs w:val="24"/>
        </w:rPr>
        <w:t>Offline sales</w:t>
      </w:r>
      <w:r w:rsidRPr="005C0911">
        <w:rPr>
          <w:sz w:val="24"/>
          <w:szCs w:val="24"/>
        </w:rPr>
        <w:t xml:space="preserve"> (₹33.61 million) substantially exceeded online sales (₹14.04 million), showing dependence on traditional retail channels.</w:t>
      </w:r>
    </w:p>
    <w:p w14:paraId="1EEBB040" w14:textId="77777777" w:rsidR="00AE443B" w:rsidRPr="001350E4" w:rsidRDefault="00000000" w:rsidP="00056C01">
      <w:pPr>
        <w:rPr>
          <w:sz w:val="24"/>
          <w:szCs w:val="24"/>
        </w:rPr>
      </w:pPr>
      <w:r w:rsidRPr="001350E4">
        <w:rPr>
          <w:b/>
          <w:sz w:val="28"/>
          <w:szCs w:val="28"/>
          <w:highlight w:val="cyan"/>
        </w:rPr>
        <w:t>Recommendation:</w:t>
      </w:r>
      <w:r>
        <w:rPr>
          <w:b/>
        </w:rPr>
        <w:t xml:space="preserve"> </w:t>
      </w:r>
      <w:r w:rsidRPr="001350E4">
        <w:rPr>
          <w:sz w:val="24"/>
          <w:szCs w:val="24"/>
        </w:rPr>
        <w:t>Strengthen digital marketing and online fulfillment while maintaining Kirana partnerships.</w:t>
      </w:r>
    </w:p>
    <w:p w14:paraId="61C1DFE5" w14:textId="77777777" w:rsidR="001350E4" w:rsidRDefault="001350E4" w:rsidP="00056C01"/>
    <w:p w14:paraId="47E15442" w14:textId="037176B7" w:rsidR="001350E4" w:rsidRPr="00F47B19" w:rsidRDefault="00000000" w:rsidP="00056C01">
      <w:pPr>
        <w:rPr>
          <w:sz w:val="28"/>
          <w:szCs w:val="28"/>
        </w:rPr>
      </w:pPr>
      <w:r w:rsidRPr="001350E4">
        <w:rPr>
          <w:sz w:val="28"/>
          <w:szCs w:val="28"/>
          <w:highlight w:val="green"/>
        </w:rPr>
        <w:lastRenderedPageBreak/>
        <w:t>Business Observation 3 – Product Return Analysis</w:t>
      </w:r>
    </w:p>
    <w:p w14:paraId="5D3A1533" w14:textId="6F3D80E6" w:rsidR="00AE443B" w:rsidRPr="001350E4" w:rsidRDefault="00000000" w:rsidP="00056C01">
      <w:pPr>
        <w:rPr>
          <w:b/>
          <w:sz w:val="28"/>
          <w:szCs w:val="28"/>
          <w:highlight w:val="cyan"/>
        </w:rPr>
      </w:pPr>
      <w:r w:rsidRPr="001350E4">
        <w:rPr>
          <w:b/>
          <w:sz w:val="28"/>
          <w:szCs w:val="28"/>
          <w:highlight w:val="cyan"/>
        </w:rPr>
        <w:t>Chart</w:t>
      </w:r>
      <w:r w:rsidR="001350E4">
        <w:rPr>
          <w:b/>
          <w:sz w:val="28"/>
          <w:szCs w:val="28"/>
          <w:highlight w:val="cyan"/>
        </w:rPr>
        <w:t>:</w:t>
      </w:r>
    </w:p>
    <w:p w14:paraId="391E7549" w14:textId="40E9FF10" w:rsidR="001350E4" w:rsidRDefault="001350E4" w:rsidP="00056C0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BEAE5DF" wp14:editId="0ADE38D0">
            <wp:extent cx="6153150" cy="4381500"/>
            <wp:effectExtent l="0" t="0" r="0" b="0"/>
            <wp:docPr id="18614915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91509" name="Picture 186149150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A223" w14:textId="77777777" w:rsidR="001350E4" w:rsidRDefault="001350E4" w:rsidP="00056C01"/>
    <w:p w14:paraId="184C3BFE" w14:textId="14870017" w:rsidR="00AE443B" w:rsidRPr="005C0911" w:rsidRDefault="00000000" w:rsidP="005C0911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048FA">
        <w:rPr>
          <w:b/>
          <w:bCs/>
          <w:sz w:val="24"/>
          <w:szCs w:val="24"/>
        </w:rPr>
        <w:t>Atta</w:t>
      </w:r>
      <w:r w:rsidRPr="005C0911">
        <w:rPr>
          <w:sz w:val="24"/>
          <w:szCs w:val="24"/>
        </w:rPr>
        <w:t xml:space="preserve"> had the highest return rate (38.87%), while </w:t>
      </w:r>
      <w:r w:rsidRPr="004048FA">
        <w:rPr>
          <w:b/>
          <w:bCs/>
          <w:sz w:val="24"/>
          <w:szCs w:val="24"/>
        </w:rPr>
        <w:t>Beverages</w:t>
      </w:r>
      <w:r w:rsidRPr="005C0911">
        <w:rPr>
          <w:sz w:val="24"/>
          <w:szCs w:val="24"/>
        </w:rPr>
        <w:t xml:space="preserve"> had the lowest (36.08%). Return rates were similar across channels and store types, suggesting product-level factors are more important.</w:t>
      </w:r>
    </w:p>
    <w:p w14:paraId="3FA6396B" w14:textId="77777777" w:rsidR="00AE443B" w:rsidRPr="001350E4" w:rsidRDefault="00000000" w:rsidP="00056C01">
      <w:pPr>
        <w:rPr>
          <w:sz w:val="28"/>
          <w:szCs w:val="28"/>
        </w:rPr>
      </w:pPr>
      <w:r w:rsidRPr="001350E4">
        <w:rPr>
          <w:b/>
          <w:sz w:val="28"/>
          <w:szCs w:val="28"/>
          <w:highlight w:val="cyan"/>
        </w:rPr>
        <w:t>Recommendation:</w:t>
      </w:r>
      <w:r w:rsidRPr="001350E4">
        <w:rPr>
          <w:b/>
          <w:sz w:val="28"/>
          <w:szCs w:val="28"/>
        </w:rPr>
        <w:t xml:space="preserve"> </w:t>
      </w:r>
      <w:r w:rsidRPr="001350E4">
        <w:rPr>
          <w:sz w:val="24"/>
          <w:szCs w:val="24"/>
        </w:rPr>
        <w:t>Review product quality, packaging and supplier performance for high-return categories.</w:t>
      </w:r>
    </w:p>
    <w:p w14:paraId="66F595E9" w14:textId="77777777" w:rsidR="00AE443B" w:rsidRPr="001350E4" w:rsidRDefault="00000000" w:rsidP="00056C01">
      <w:pPr>
        <w:rPr>
          <w:sz w:val="28"/>
          <w:szCs w:val="28"/>
        </w:rPr>
      </w:pPr>
      <w:r w:rsidRPr="001350E4">
        <w:rPr>
          <w:sz w:val="28"/>
          <w:szCs w:val="28"/>
          <w:highlight w:val="cyan"/>
        </w:rPr>
        <w:t>Conclusion</w:t>
      </w:r>
    </w:p>
    <w:p w14:paraId="7684F5E4" w14:textId="77777777" w:rsidR="00AE443B" w:rsidRPr="001350E4" w:rsidRDefault="00000000" w:rsidP="00056C01">
      <w:pPr>
        <w:rPr>
          <w:sz w:val="24"/>
          <w:szCs w:val="24"/>
        </w:rPr>
      </w:pPr>
      <w:r w:rsidRPr="001350E4">
        <w:rPr>
          <w:sz w:val="24"/>
          <w:szCs w:val="24"/>
        </w:rPr>
        <w:t>The analysis identifies seasonal demand, strong dependence on offline Kirana stores, and category-specific return patterns. These insights can help improve inventory planning, channel strategy, and product quality.</w:t>
      </w:r>
    </w:p>
    <w:sectPr w:rsidR="00AE443B" w:rsidRPr="001350E4" w:rsidSect="004048FA">
      <w:pgSz w:w="12240" w:h="15840"/>
      <w:pgMar w:top="1440" w:right="1800" w:bottom="1440" w:left="1800" w:header="720" w:footer="720" w:gutter="0"/>
      <w:pgBorders w:offsetFrom="page">
        <w:top w:val="single" w:sz="4" w:space="24" w:color="00B0F0"/>
        <w:left w:val="single" w:sz="4" w:space="24" w:color="00B0F0"/>
        <w:bottom w:val="single" w:sz="4" w:space="24" w:color="00B0F0"/>
        <w:right w:val="single" w:sz="4" w:space="24" w:color="00B0F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D04D1"/>
    <w:multiLevelType w:val="hybridMultilevel"/>
    <w:tmpl w:val="E9C83FE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57347C2"/>
    <w:multiLevelType w:val="hybridMultilevel"/>
    <w:tmpl w:val="2B221EF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CDB134C"/>
    <w:multiLevelType w:val="hybridMultilevel"/>
    <w:tmpl w:val="11D67C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AC61F5"/>
    <w:multiLevelType w:val="hybridMultilevel"/>
    <w:tmpl w:val="7E4836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6552111">
    <w:abstractNumId w:val="8"/>
  </w:num>
  <w:num w:numId="2" w16cid:durableId="370688769">
    <w:abstractNumId w:val="6"/>
  </w:num>
  <w:num w:numId="3" w16cid:durableId="456679841">
    <w:abstractNumId w:val="5"/>
  </w:num>
  <w:num w:numId="4" w16cid:durableId="936248847">
    <w:abstractNumId w:val="4"/>
  </w:num>
  <w:num w:numId="5" w16cid:durableId="1651396826">
    <w:abstractNumId w:val="7"/>
  </w:num>
  <w:num w:numId="6" w16cid:durableId="451359560">
    <w:abstractNumId w:val="3"/>
  </w:num>
  <w:num w:numId="7" w16cid:durableId="1697004818">
    <w:abstractNumId w:val="2"/>
  </w:num>
  <w:num w:numId="8" w16cid:durableId="170031861">
    <w:abstractNumId w:val="1"/>
  </w:num>
  <w:num w:numId="9" w16cid:durableId="1876775058">
    <w:abstractNumId w:val="0"/>
  </w:num>
  <w:num w:numId="10" w16cid:durableId="1676305615">
    <w:abstractNumId w:val="11"/>
  </w:num>
  <w:num w:numId="11" w16cid:durableId="1722289565">
    <w:abstractNumId w:val="10"/>
  </w:num>
  <w:num w:numId="12" w16cid:durableId="616378215">
    <w:abstractNumId w:val="12"/>
  </w:num>
  <w:num w:numId="13" w16cid:durableId="19145118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C01"/>
    <w:rsid w:val="0006063C"/>
    <w:rsid w:val="001350E4"/>
    <w:rsid w:val="0015074B"/>
    <w:rsid w:val="0029639D"/>
    <w:rsid w:val="00326F90"/>
    <w:rsid w:val="004048FA"/>
    <w:rsid w:val="005C0911"/>
    <w:rsid w:val="00AA1D8D"/>
    <w:rsid w:val="00AE443B"/>
    <w:rsid w:val="00B47730"/>
    <w:rsid w:val="00BA3FE4"/>
    <w:rsid w:val="00C95689"/>
    <w:rsid w:val="00CB0664"/>
    <w:rsid w:val="00F47B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8734A3"/>
  <w14:defaultImageDpi w14:val="300"/>
  <w15:docId w15:val="{FE1AF2CE-F96A-46B7-9E95-23F5E6058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Sangram keshari Mohapatra</cp:lastModifiedBy>
  <cp:revision>4</cp:revision>
  <dcterms:created xsi:type="dcterms:W3CDTF">2013-12-23T23:15:00Z</dcterms:created>
  <dcterms:modified xsi:type="dcterms:W3CDTF">2026-07-18T06:04:00Z</dcterms:modified>
  <cp:category/>
</cp:coreProperties>
</file>