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F4E78"/>
          <w:sz w:val="48"/>
        </w:rPr>
        <w:t>CAG-QSAR END-TO-END PROJECT GUIDE</w:t>
      </w:r>
    </w:p>
    <w:p>
      <w:pPr>
        <w:spacing w:after="480"/>
        <w:jc w:val="center"/>
      </w:pPr>
      <w:r>
        <w:rPr>
          <w:rFonts w:ascii="Calibri" w:hAnsi="Calibri"/>
          <w:i/>
          <w:color w:val="595959"/>
          <w:sz w:val="24"/>
        </w:rPr>
        <w:t>A Comprehensive Manual for Structure-Activity Modeling, Repository Management, and PyPI Distribution</w:t>
      </w:r>
    </w:p>
    <w:p>
      <w:pPr>
        <w:spacing w:after="240"/>
      </w:pPr>
    </w:p>
    <w:p>
      <w:pPr>
        <w:keepNext/>
        <w:spacing w:before="360" w:after="120"/>
      </w:pPr>
      <w:r>
        <w:rPr>
          <w:rFonts w:ascii="Calibri" w:hAnsi="Calibri"/>
          <w:b/>
          <w:color w:val="1F4E78"/>
          <w:sz w:val="36"/>
        </w:rPr>
        <w:t>1. Introduction</w:t>
      </w:r>
    </w:p>
    <w:p>
      <w:pPr>
        <w:spacing w:after="120" w:line="276" w:lineRule="auto"/>
      </w:pPr>
      <w:r>
        <w:t>Modern drug discovery and predictive toxicology heavily rely on Quantitative Structure-Activity Relationship (QSAR) models to screen chemical libraries. The CAG-QSAR pipeline is an end-to-end command-line and programmatic framework tailored for predictive toxicology, specifically benchmarked on BACE1 (Beta-secretase 1) activity datasets from BindingDB.</w:t>
      </w:r>
    </w:p>
    <w:p>
      <w:pPr>
        <w:spacing w:after="120" w:line="276" w:lineRule="auto"/>
      </w:pPr>
      <w:r>
        <w:t>This project outlines a standard, production-ready structure for scientific software. It combines advanced cheminformatics pipelines (using RDKit), robust data curation, PCA-based data splitting (Kennard-Stone), multiple machine learning algorithms (PLS, Random Forest, SVM, XGBoost, and Graph Neural Networks), and rigorous validation metrics (including cross-validation, external test validation, and Y-randomization).</w:t>
      </w:r>
    </w:p>
    <w:p>
      <w:pPr>
        <w:spacing w:after="120" w:line="276" w:lineRule="auto"/>
      </w:pPr>
      <w:r>
        <w:t>This manual serves as a step-by-step developer guide, explaining how to set up the directory from scratch, structure python packages, manage remote code repositories via GitHub, compile release files, and host packages on the Python Package Index (PyPI) for installation with 'pip'.</w:t>
      </w:r>
    </w:p>
    <w:p>
      <w:pPr>
        <w:keepNext/>
        <w:spacing w:before="360" w:after="120"/>
      </w:pPr>
      <w:r>
        <w:rPr>
          <w:rFonts w:ascii="Calibri" w:hAnsi="Calibri"/>
          <w:b/>
          <w:color w:val="1F4E78"/>
          <w:sz w:val="36"/>
        </w:rPr>
        <w:t>2. Folder Tree and Project Setup</w:t>
      </w:r>
    </w:p>
    <w:p>
      <w:pPr>
        <w:spacing w:after="120" w:line="276" w:lineRule="auto"/>
      </w:pPr>
      <w:r>
        <w:t>To build a professional Python CLI application, the code must be structured using a clean, flat-layout or src-layout structure. The cagqsar repository uses a structured package layout that isolates source code, tests, and configuration files.</w:t>
      </w:r>
    </w:p>
    <w:p>
      <w:pPr>
        <w:keepNext/>
        <w:spacing w:before="240" w:after="80"/>
      </w:pPr>
      <w:r>
        <w:rPr>
          <w:rFonts w:ascii="Calibri" w:hAnsi="Calibri"/>
          <w:b/>
          <w:color w:val="2E74B5"/>
          <w:sz w:val="28"/>
        </w:rPr>
        <w:t>2.1 The Directory Tree</w:t>
      </w:r>
    </w:p>
    <w:p>
      <w:pPr>
        <w:spacing w:after="120" w:line="276" w:lineRule="auto"/>
      </w:pPr>
      <w:r>
        <w:t>Here is the visual representation of the project's folder hierarchy:</w:t>
      </w:r>
    </w:p>
    <w:p>
      <w:pPr>
        <w:spacing w:before="80" w:after="120" w:line="240" w:lineRule="auto"/>
        <w:ind w:left="576"/>
        <w:pBdr>
          <w:left w:val="single" w:sz="18" w:space="8" w:color="A0A0A0"/>
        </w:pBdr>
        <w:shd w:fill="F4F4F4"/>
      </w:pPr>
      <w:r>
        <w:rPr>
          <w:rFonts w:ascii="Consolas" w:hAnsi="Consolas"/>
          <w:color w:val="333333"/>
          <w:sz w:val="19"/>
        </w:rPr>
        <w:t>cagqsar/</w:t>
        <w:br/>
        <w:t>├── .git/                      # Git repository tracking history</w:t>
        <w:br/>
        <w:t>├── .github/</w:t>
        <w:br/>
        <w:t>│   └── workflows/</w:t>
        <w:br/>
        <w:t>│       └── python-app.yml     # GitHub Actions Continuous Integration (CI) config</w:t>
        <w:br/>
        <w:t>├── cagqsar/</w:t>
        <w:br/>
        <w:t>│   ├── __init__.py            # Marks folder as a package; exposes public API</w:t>
        <w:br/>
        <w:t>│   └── pipeline.py            # Core logic, algorithms, models, and CLI runner</w:t>
        <w:br/>
        <w:t>├── tests/</w:t>
        <w:br/>
        <w:t>│   └── test_qsar.py           # Automated unit tests (curation, descriptors)</w:t>
        <w:br/>
        <w:t>├── dist/                      # Created during packaging (contains .tar.gz and .whl)</w:t>
        <w:br/>
        <w:t>├── .gitignore                 # Specifies files/folders ignored by Git</w:t>
        <w:br/>
        <w:t>├── LICENSE                    # MIT License open-source text</w:t>
        <w:br/>
        <w:t>├── pyproject.toml             # Modern package configuration, metadata, dependencies</w:t>
        <w:br/>
        <w:t>└── README.md                  # Comprehensive user instruction manual</w:t>
        <w:br/>
      </w:r>
    </w:p>
    <w:p>
      <w:pPr>
        <w:keepNext/>
        <w:spacing w:before="240" w:after="80"/>
      </w:pPr>
      <w:r>
        <w:rPr>
          <w:rFonts w:ascii="Calibri" w:hAnsi="Calibri"/>
          <w:b/>
          <w:color w:val="2E74B5"/>
          <w:sz w:val="28"/>
        </w:rPr>
        <w:t>2.2 Explanation of Core Files</w:t>
      </w:r>
    </w:p>
    <w:p>
      <w:pPr>
        <w:spacing w:after="120" w:line="276" w:lineRule="auto"/>
      </w:pPr>
      <w:r>
        <w:rPr>
          <w:b/>
        </w:rPr>
        <w:t xml:space="preserve">pyproject.toml: </w:t>
      </w:r>
      <w:r>
        <w:t xml:space="preserve"> serves as the modern entry point for packaging Python code. It defines build requirements, metadata, dependencies, and registers the command-line script entry points.</w:t>
      </w:r>
    </w:p>
    <w:p>
      <w:pPr>
        <w:spacing w:after="120" w:line="276" w:lineRule="auto"/>
      </w:pPr>
      <w:r>
        <w:rPr>
          <w:b/>
        </w:rPr>
        <w:t xml:space="preserve">cagqsar/__init__.py: </w:t>
      </w:r>
      <w:r>
        <w:t xml:space="preserve"> contains the package namespace configuration. It imports and exposes the primary functions programmatically so users can load chemical curation or descriptors using 'from cagqsar import curate_molecule'.</w:t>
      </w:r>
    </w:p>
    <w:p>
      <w:pPr>
        <w:spacing w:after="120" w:line="276" w:lineRule="auto"/>
      </w:pPr>
      <w:r>
        <w:rPr>
          <w:b/>
        </w:rPr>
        <w:t xml:space="preserve">cagqsar/pipeline.py: </w:t>
      </w:r>
      <w:r>
        <w:t xml:space="preserve"> holds the entire QSAR modeling pipeline. This includes the structure curator, descriptor calculator, feature selector, dataset splitter, regression models, statistical validation loops, plotting routines, and CLI argument parsing.</w:t>
      </w:r>
    </w:p>
    <w:p>
      <w:pPr>
        <w:spacing w:after="120" w:line="276" w:lineRule="auto"/>
      </w:pPr>
      <w:r>
        <w:rPr>
          <w:b/>
        </w:rPr>
        <w:t xml:space="preserve">tests/test_qsar.py: </w:t>
      </w:r>
      <w:r>
        <w:t xml:space="preserve"> defines tests using the pytest framework to verify that data curation strips salts correctly and that molecular descriptors calculate properly before release.</w:t>
      </w:r>
    </w:p>
    <w:p>
      <w:pPr>
        <w:spacing w:after="120" w:line="276" w:lineRule="auto"/>
      </w:pPr>
      <w:r>
        <w:rPr>
          <w:b/>
        </w:rPr>
        <w:t xml:space="preserve">.gitignore: </w:t>
      </w:r>
      <w:r>
        <w:t xml:space="preserve"> lists folders and files that should not be tracked by Git (e.g., local virtual environment folder 'qsar/', build caches like '__pycache__/', setuptools build outputs like 'build/' and 'cagqsar.egg-info/', and CSV reports).</w:t>
      </w:r>
    </w:p>
    <w:p>
      <w:pPr>
        <w:keepNext/>
        <w:spacing w:before="360" w:after="120"/>
      </w:pPr>
      <w:r>
        <w:rPr>
          <w:rFonts w:ascii="Calibri" w:hAnsi="Calibri"/>
          <w:b/>
          <w:color w:val="1F4E78"/>
          <w:sz w:val="36"/>
        </w:rPr>
        <w:t>3. Git &amp; GitHub Integration</w:t>
      </w:r>
    </w:p>
    <w:p>
      <w:pPr>
        <w:spacing w:after="120" w:line="276" w:lineRule="auto"/>
      </w:pPr>
      <w:r>
        <w:t>Git is the version control system used to track changes, while GitHub acts as the remote host for collaboration. Below are the standard operations for project setup, tracking, pushing, and updating code.</w:t>
      </w:r>
    </w:p>
    <w:p>
      <w:pPr>
        <w:keepNext/>
        <w:spacing w:before="240" w:after="80"/>
      </w:pPr>
      <w:r>
        <w:rPr>
          <w:rFonts w:ascii="Calibri" w:hAnsi="Calibri"/>
          <w:b/>
          <w:color w:val="2E74B5"/>
          <w:sz w:val="28"/>
        </w:rPr>
        <w:t>3.1 Initializing Git Repository</w:t>
      </w:r>
    </w:p>
    <w:p>
      <w:pPr>
        <w:spacing w:after="120" w:line="276" w:lineRule="auto"/>
      </w:pPr>
      <w:r>
        <w:t>To begin version control on a new or existing folder, initialize git from the root folder:</w:t>
      </w:r>
    </w:p>
    <w:p>
      <w:pPr>
        <w:spacing w:before="80" w:after="120" w:line="240" w:lineRule="auto"/>
        <w:ind w:left="576"/>
        <w:pBdr>
          <w:left w:val="single" w:sz="18" w:space="8" w:color="A0A0A0"/>
        </w:pBdr>
        <w:shd w:fill="F4F4F4"/>
      </w:pPr>
      <w:r>
        <w:rPr>
          <w:rFonts w:ascii="Consolas" w:hAnsi="Consolas"/>
          <w:color w:val="333333"/>
          <w:sz w:val="19"/>
        </w:rPr>
        <w:t>git init</w:t>
        <w:br/>
        <w:t>git branch -M main</w:t>
      </w:r>
    </w:p>
    <w:p>
      <w:pPr>
        <w:keepNext/>
        <w:spacing w:before="240" w:after="80"/>
      </w:pPr>
      <w:r>
        <w:rPr>
          <w:rFonts w:ascii="Calibri" w:hAnsi="Calibri"/>
          <w:b/>
          <w:color w:val="2E74B5"/>
          <w:sz w:val="28"/>
        </w:rPr>
        <w:t>3.2 Configuring .gitignore</w:t>
      </w:r>
    </w:p>
    <w:p>
      <w:pPr>
        <w:spacing w:after="120" w:line="276" w:lineRule="auto"/>
      </w:pPr>
      <w:r>
        <w:t>A crucial step is to create a '.gitignore' file to avoid tracking unwanted runtime logs, local virtual environments, and compiler caches. Example content:</w:t>
      </w:r>
    </w:p>
    <w:p>
      <w:pPr>
        <w:spacing w:before="80" w:after="120" w:line="240" w:lineRule="auto"/>
        <w:ind w:left="576"/>
        <w:pBdr>
          <w:left w:val="single" w:sz="18" w:space="8" w:color="A0A0A0"/>
        </w:pBdr>
        <w:shd w:fill="F4F4F4"/>
      </w:pPr>
      <w:r>
        <w:rPr>
          <w:rFonts w:ascii="Consolas" w:hAnsi="Consolas"/>
          <w:color w:val="333333"/>
          <w:sz w:val="19"/>
        </w:rPr>
        <w:t># Virtual environment folder</w:t>
        <w:br/>
        <w:t>qsar/</w:t>
        <w:br/>
        <w:t>qsar_env/</w:t>
        <w:br/>
        <w:t>venv/</w:t>
        <w:br/>
        <w:br/>
        <w:t># Python bytecode and caches</w:t>
        <w:br/>
        <w:t>__pycache__/</w:t>
        <w:br/>
        <w:t>*.py[cod]</w:t>
        <w:br/>
        <w:t>.pytest_cache/</w:t>
        <w:br/>
        <w:br/>
        <w:t># Setuptools build artifacts</w:t>
        <w:br/>
        <w:t>build/</w:t>
        <w:br/>
        <w:t>dist/</w:t>
        <w:br/>
        <w:t>*.egg-info/</w:t>
        <w:br/>
        <w:br/>
        <w:t># System specific files</w:t>
        <w:br/>
        <w:t>.DS_Store</w:t>
        <w:br/>
        <w:t>Thumbs.db</w:t>
        <w:br/>
      </w:r>
    </w:p>
    <w:p>
      <w:pPr>
        <w:keepNext/>
        <w:spacing w:before="240" w:after="80"/>
      </w:pPr>
      <w:r>
        <w:rPr>
          <w:rFonts w:ascii="Calibri" w:hAnsi="Calibri"/>
          <w:b/>
          <w:color w:val="2E74B5"/>
          <w:sz w:val="28"/>
        </w:rPr>
        <w:t>3.3 Staging, Committing, and Pushing to GitHub</w:t>
      </w:r>
    </w:p>
    <w:p>
      <w:pPr>
        <w:spacing w:after="120" w:line="276" w:lineRule="auto"/>
      </w:pPr>
      <w:r>
        <w:t>To push files to a newly created GitHub repository, associate the local repository with the remote URL and push the commits:</w:t>
      </w:r>
    </w:p>
    <w:p>
      <w:pPr>
        <w:spacing w:before="80" w:after="120" w:line="240" w:lineRule="auto"/>
        <w:ind w:left="576"/>
        <w:pBdr>
          <w:left w:val="single" w:sz="18" w:space="8" w:color="A0A0A0"/>
        </w:pBdr>
        <w:shd w:fill="F4F4F4"/>
      </w:pPr>
      <w:r>
        <w:rPr>
          <w:rFonts w:ascii="Consolas" w:hAnsi="Consolas"/>
          <w:color w:val="333333"/>
          <w:sz w:val="19"/>
        </w:rPr>
        <w:t># 1. Add all files in the current folder</w:t>
        <w:br/>
        <w:t>git add .</w:t>
        <w:br/>
        <w:br/>
        <w:t># 2. Commit files with a clear message</w:t>
        <w:br/>
        <w:t>git commit -m "feat: initial release of cagqsar package v1.0.0"</w:t>
        <w:br/>
        <w:br/>
        <w:t># 3. Link the remote GitHub repository</w:t>
        <w:br/>
        <w:t>git remote add origin https://github.com/skm-ponnaiya/cagqsar.git</w:t>
        <w:br/>
        <w:br/>
        <w:t># 4. Push the code to the main branch</w:t>
        <w:br/>
        <w:t>git push -u origin main</w:t>
      </w:r>
    </w:p>
    <w:p>
      <w:pPr>
        <w:keepNext/>
        <w:spacing w:before="240" w:after="80"/>
      </w:pPr>
      <w:r>
        <w:rPr>
          <w:rFonts w:ascii="Calibri" w:hAnsi="Calibri"/>
          <w:b/>
          <w:color w:val="2E74B5"/>
          <w:sz w:val="28"/>
        </w:rPr>
        <w:t>3.4 Updating Code and Syncing Repo</w:t>
      </w:r>
    </w:p>
    <w:p>
      <w:pPr>
        <w:spacing w:after="120" w:line="276" w:lineRule="auto"/>
      </w:pPr>
      <w:r>
        <w:t>As you write new features or bug fixes, you will frequently update the repository. Follow this workflow:</w:t>
      </w:r>
    </w:p>
    <w:p>
      <w:pPr>
        <w:spacing w:before="80" w:after="120" w:line="240" w:lineRule="auto"/>
        <w:ind w:left="576"/>
        <w:pBdr>
          <w:left w:val="single" w:sz="18" w:space="8" w:color="A0A0A0"/>
        </w:pBdr>
        <w:shd w:fill="F4F4F4"/>
      </w:pPr>
      <w:r>
        <w:rPr>
          <w:rFonts w:ascii="Consolas" w:hAnsi="Consolas"/>
          <w:color w:val="333333"/>
          <w:sz w:val="19"/>
        </w:rPr>
        <w:t># 1. Check current status and modifications</w:t>
        <w:br/>
        <w:t>git status</w:t>
        <w:br/>
        <w:br/>
        <w:t># 2. Stage modified files</w:t>
        <w:br/>
        <w:t>git add cagqsar/pipeline.py README.md</w:t>
        <w:br/>
        <w:br/>
        <w:t># 3. Commit with descriptive messaging</w:t>
        <w:br/>
        <w:t>git commit -m "fix: resolve division by zero in F-test calculations"</w:t>
        <w:br/>
        <w:br/>
        <w:t># 4. Pull any incoming remote changes to prevent conflicts</w:t>
        <w:br/>
        <w:t>git pull origin main</w:t>
        <w:br/>
        <w:br/>
        <w:t># 5. Push local commits to remote GitHub</w:t>
        <w:br/>
        <w:t>git push origin main</w:t>
      </w:r>
    </w:p>
    <w:p>
      <w:pPr>
        <w:keepNext/>
        <w:spacing w:before="360" w:after="120"/>
      </w:pPr>
      <w:r>
        <w:rPr>
          <w:rFonts w:ascii="Calibri" w:hAnsi="Calibri"/>
          <w:b/>
          <w:color w:val="1F4E78"/>
          <w:sz w:val="36"/>
        </w:rPr>
        <w:t>4. Python Packaging and PyPI Distribution</w:t>
      </w:r>
    </w:p>
    <w:p>
      <w:pPr>
        <w:spacing w:after="120" w:line="276" w:lineRule="auto"/>
      </w:pPr>
      <w:r>
        <w:t>Packaging transforms raw source files into standard distributable packages (wheels and source distributions) that can be installed by others via pip.</w:t>
      </w:r>
    </w:p>
    <w:p>
      <w:pPr>
        <w:keepNext/>
        <w:spacing w:before="240" w:after="80"/>
      </w:pPr>
      <w:r>
        <w:rPr>
          <w:rFonts w:ascii="Calibri" w:hAnsi="Calibri"/>
          <w:b/>
          <w:color w:val="2E74B5"/>
          <w:sz w:val="28"/>
        </w:rPr>
        <w:t>4.1 Writing the pyproject.toml Configuration</w:t>
      </w:r>
    </w:p>
    <w:p>
      <w:pPr>
        <w:spacing w:after="120" w:line="276" w:lineRule="auto"/>
      </w:pPr>
      <w:r>
        <w:t>The 'pyproject.toml' configuration acts as the modern standard config for Python packages. Here is the configuration we created:</w:t>
      </w:r>
    </w:p>
    <w:p>
      <w:pPr>
        <w:spacing w:before="80" w:after="120" w:line="240" w:lineRule="auto"/>
        <w:ind w:left="576"/>
        <w:pBdr>
          <w:left w:val="single" w:sz="18" w:space="8" w:color="A0A0A0"/>
        </w:pBdr>
        <w:shd w:fill="F4F4F4"/>
      </w:pPr>
      <w:r>
        <w:rPr>
          <w:rFonts w:ascii="Consolas" w:hAnsi="Consolas"/>
          <w:color w:val="333333"/>
          <w:sz w:val="19"/>
        </w:rPr>
        <w:t>[build-system]</w:t>
        <w:br/>
        <w:t>requires = ["setuptools&gt;=61.0.0", "wheel"]</w:t>
        <w:br/>
        <w:t>build-backend = "setuptools.build_meta"</w:t>
        <w:br/>
        <w:br/>
        <w:t>[project]</w:t>
        <w:br/>
        <w:t>name = "cagqsar"</w:t>
        <w:br/>
        <w:t>version = "1.1.0"</w:t>
        <w:br/>
        <w:t>description = "A complete CLI QSAR pipeline for drug discovery and predictive toxicology"</w:t>
        <w:br/>
        <w:t>readme = "README.md"</w:t>
        <w:br/>
        <w:t>authors = [</w:t>
        <w:br/>
        <w:t xml:space="preserve">    { name = "Sathish Kumar M Ponnaiya" }</w:t>
        <w:br/>
        <w:t>]</w:t>
        <w:br/>
        <w:t>requires-python = "&gt;=3.8"</w:t>
        <w:br/>
        <w:t>classifiers = [</w:t>
        <w:br/>
        <w:t xml:space="preserve">    "Programming Language :: Python :: 3",</w:t>
        <w:br/>
        <w:t xml:space="preserve">    "Operating System :: POSIX :: Linux",</w:t>
        <w:br/>
        <w:t xml:space="preserve">    "Intended Audience :: Science/Research",</w:t>
        <w:br/>
        <w:t xml:space="preserve">    "Topic :: Scientific/Engineering :: Chemistry"</w:t>
        <w:br/>
        <w:t>]</w:t>
        <w:br/>
        <w:t>dependencies = [</w:t>
        <w:br/>
        <w:t xml:space="preserve">    "numpy",</w:t>
        <w:br/>
        <w:t xml:space="preserve">    "pandas",</w:t>
        <w:br/>
        <w:t xml:space="preserve">    "scipy",</w:t>
        <w:br/>
        <w:t xml:space="preserve">    "scikit-learn",</w:t>
        <w:br/>
        <w:t xml:space="preserve">    "xgboost",</w:t>
        <w:br/>
        <w:t xml:space="preserve">    "matplotlib",</w:t>
        <w:br/>
        <w:t xml:space="preserve">    "rdkit"</w:t>
        <w:br/>
        <w:t>]</w:t>
        <w:br/>
        <w:br/>
        <w:t>[project.scripts]</w:t>
        <w:br/>
        <w:t>cagqsar = "cagqsar.pipeline:main"</w:t>
        <w:br/>
        <w:br/>
        <w:t>[project.optional-dependencies]</w:t>
        <w:br/>
        <w:t>torch = ["torch"]</w:t>
        <w:br/>
        <w:br/>
        <w:t>[tool.setuptools]</w:t>
        <w:br/>
        <w:t>packages = ["cagqsar"]</w:t>
        <w:br/>
      </w:r>
    </w:p>
    <w:p>
      <w:pPr>
        <w:spacing w:before="160" w:after="160" w:line="276" w:lineRule="auto"/>
        <w:ind w:left="432" w:right="432"/>
        <w:pBdr>
          <w:left w:val="single" w:sz="24" w:space="12" w:color="0078D4"/>
        </w:pBdr>
        <w:shd w:fill="F0F6FF"/>
      </w:pPr>
      <w:r>
        <w:rPr>
          <w:b/>
          <w:color w:val="0078D4"/>
          <w:sz w:val="20"/>
        </w:rPr>
        <w:t xml:space="preserve">NOTE: </w:t>
      </w:r>
      <w:r>
        <w:rPr>
          <w:i/>
          <w:color w:val="202020"/>
          <w:sz w:val="20"/>
        </w:rPr>
        <w:t>The [project.scripts] block registers 'cagqsar = "cagqsar.pipeline:main"'. This tells the system to automatically generate a globally executable bin command named 'cagqsar' pointing to the 'main()' function inside pipeline.py when the package is pip installed.</w:t>
      </w:r>
    </w:p>
    <w:p>
      <w:pPr>
        <w:keepNext/>
        <w:spacing w:before="240" w:after="80"/>
      </w:pPr>
      <w:r>
        <w:rPr>
          <w:rFonts w:ascii="Calibri" w:hAnsi="Calibri"/>
          <w:b/>
          <w:color w:val="2E74B5"/>
          <w:sz w:val="28"/>
        </w:rPr>
        <w:t>4.2 Compiling the Package Distributions</w:t>
      </w:r>
    </w:p>
    <w:p>
      <w:pPr>
        <w:spacing w:after="120" w:line="276" w:lineRule="auto"/>
      </w:pPr>
      <w:r>
        <w:t>To compile the package, install python's standard 'build' module and execute compilation:</w:t>
      </w:r>
    </w:p>
    <w:p>
      <w:pPr>
        <w:spacing w:before="80" w:after="120" w:line="240" w:lineRule="auto"/>
        <w:ind w:left="576"/>
        <w:pBdr>
          <w:left w:val="single" w:sz="18" w:space="8" w:color="A0A0A0"/>
        </w:pBdr>
        <w:shd w:fill="F4F4F4"/>
      </w:pPr>
      <w:r>
        <w:rPr>
          <w:rFonts w:ascii="Consolas" w:hAnsi="Consolas"/>
          <w:color w:val="333333"/>
          <w:sz w:val="19"/>
        </w:rPr>
        <w:t># 1. Install build tools in your virtual environment</w:t>
        <w:br/>
        <w:t>pip install build</w:t>
        <w:br/>
        <w:br/>
        <w:t># 2. Build the package distribution files</w:t>
        <w:br/>
        <w:t>python3 -m build</w:t>
      </w:r>
    </w:p>
    <w:p>
      <w:pPr>
        <w:spacing w:after="120" w:line="276" w:lineRule="auto"/>
      </w:pPr>
      <w:r>
        <w:t>This command creates two files inside the newly created 'dist/' directory:</w:t>
      </w:r>
    </w:p>
    <w:p>
      <w:pPr>
        <w:spacing w:after="120" w:line="276" w:lineRule="auto"/>
      </w:pPr>
      <w:r>
        <w:rPr>
          <w:b/>
        </w:rPr>
        <w:t xml:space="preserve">• cagqsar-1.1.0.tar.gz: </w:t>
      </w:r>
      <w:r>
        <w:t>A standard zip-file containing the source code (source distribution).</w:t>
      </w:r>
    </w:p>
    <w:p>
      <w:pPr>
        <w:spacing w:after="120" w:line="276" w:lineRule="auto"/>
      </w:pPr>
      <w:r>
        <w:rPr>
          <w:b/>
        </w:rPr>
        <w:t xml:space="preserve">• cagqsar-1.1.0-py3-none-any.whl: </w:t>
      </w:r>
      <w:r>
        <w:t>A compiled binary distribution (wheel) format optimized for instant installation.</w:t>
      </w:r>
    </w:p>
    <w:p>
      <w:pPr>
        <w:keepNext/>
        <w:spacing w:before="240" w:after="80"/>
      </w:pPr>
      <w:r>
        <w:rPr>
          <w:rFonts w:ascii="Calibri" w:hAnsi="Calibri"/>
          <w:b/>
          <w:color w:val="2E74B5"/>
          <w:sz w:val="28"/>
        </w:rPr>
        <w:t>4.3 Publishing to the Python Package Index (PyPI)</w:t>
      </w:r>
    </w:p>
    <w:p>
      <w:pPr>
        <w:spacing w:after="120" w:line="276" w:lineRule="auto"/>
      </w:pPr>
      <w:r>
        <w:t>To publish the package, check distribution metadata compliance and upload it using 'twine':</w:t>
      </w:r>
    </w:p>
    <w:p>
      <w:pPr>
        <w:spacing w:before="80" w:after="120" w:line="240" w:lineRule="auto"/>
        <w:ind w:left="576"/>
        <w:pBdr>
          <w:left w:val="single" w:sz="18" w:space="8" w:color="A0A0A0"/>
        </w:pBdr>
        <w:shd w:fill="F4F4F4"/>
      </w:pPr>
      <w:r>
        <w:rPr>
          <w:rFonts w:ascii="Consolas" w:hAnsi="Consolas"/>
          <w:color w:val="333333"/>
          <w:sz w:val="19"/>
        </w:rPr>
        <w:t># 1. Install Twine</w:t>
        <w:br/>
        <w:t>pip install twine</w:t>
        <w:br/>
        <w:br/>
        <w:t># 2. Verify package descriptions/formatting comply with PyPI rules</w:t>
        <w:br/>
        <w:t>twine check dist/*</w:t>
        <w:br/>
        <w:br/>
        <w:t># 3. Upload built archives to PyPI</w:t>
        <w:br/>
        <w:t>twine upload dist/*</w:t>
      </w:r>
    </w:p>
    <w:p>
      <w:pPr>
        <w:spacing w:after="80" w:line="276" w:lineRule="auto"/>
      </w:pPr>
      <w:r>
        <w:t>During upload, PyPI will prompt for username and password credentials. It is highly recommended to use an API token: enter '__token__' as the username, and paste your PyPI API token (e.g. pypi-...) as the password.</w:t>
      </w:r>
    </w:p>
    <w:p>
      <w:pPr>
        <w:keepNext/>
        <w:spacing w:before="240" w:after="80"/>
      </w:pPr>
      <w:r>
        <w:rPr>
          <w:rFonts w:ascii="Calibri" w:hAnsi="Calibri"/>
          <w:b/>
          <w:color w:val="2E74B5"/>
          <w:sz w:val="28"/>
        </w:rPr>
        <w:t>4.4 Troubleshooting: Resolving PyPI 403 Forbidden Upload Errors</w:t>
      </w:r>
    </w:p>
    <w:p>
      <w:pPr>
        <w:spacing w:after="80" w:line="276" w:lineRule="auto"/>
      </w:pPr>
      <w:r>
        <w:t>When publishing a new package to PyPI, you may encounter an 'HTTPError: 403 Forbidden' response during upload. This happens because PyPI issues tokens with different scopes:</w:t>
      </w:r>
    </w:p>
    <w:p>
      <w:pPr>
        <w:spacing w:after="120" w:line="276" w:lineRule="auto"/>
      </w:pPr>
      <w:r>
        <w:rPr>
          <w:b/>
        </w:rPr>
        <w:t xml:space="preserve">• Project-Scoped Tokens: </w:t>
      </w:r>
      <w:r>
        <w:t>This scope is linked to an existing project name. Because a new package has not been registered on PyPI yet, project-scoped tokens are invalid for the first upload and will return a 403 Forbidden error.</w:t>
      </w:r>
    </w:p>
    <w:p>
      <w:pPr>
        <w:spacing w:after="120" w:line="276" w:lineRule="auto"/>
      </w:pPr>
      <w:r>
        <w:rPr>
          <w:b/>
        </w:rPr>
        <w:t xml:space="preserve">• Entire Account (All Projects) Scoped Tokens: </w:t>
      </w:r>
      <w:r>
        <w:t>This scope covers all current and future projects associated with your account. You MUST use an 'Entire Account' scoped token to register and upload a package for the first time.</w:t>
      </w:r>
    </w:p>
    <w:p>
      <w:pPr>
        <w:spacing w:before="160" w:after="160" w:line="276" w:lineRule="auto"/>
        <w:ind w:left="432" w:right="432"/>
        <w:pBdr>
          <w:left w:val="single" w:sz="24" w:space="12" w:color="0078D4"/>
        </w:pBdr>
        <w:shd w:fill="F0F6FF"/>
      </w:pPr>
      <w:r>
        <w:rPr>
          <w:b/>
          <w:color w:val="0078D4"/>
          <w:sz w:val="20"/>
        </w:rPr>
        <w:t xml:space="preserve">NOTE: </w:t>
      </w:r>
      <w:r>
        <w:rPr>
          <w:i/>
          <w:color w:val="202020"/>
          <w:sz w:val="20"/>
        </w:rPr>
        <w:t>To resolve a 403 error: Log into pypi.org, navigate to Account Settings -&gt; API Tokens, create a new token with 'Entire account (all projects)' scope, and use that token for the upload. Once registered, you can generate project-scoped tokens for subsequent updates.</w:t>
      </w:r>
    </w:p>
    <w:p>
      <w:pPr>
        <w:keepNext/>
        <w:spacing w:before="240" w:after="80"/>
      </w:pPr>
      <w:r>
        <w:rPr>
          <w:rFonts w:ascii="Calibri" w:hAnsi="Calibri"/>
          <w:b/>
          <w:color w:val="2E74B5"/>
          <w:sz w:val="28"/>
        </w:rPr>
        <w:t>4.5 Updating the Package on PyPI</w:t>
      </w:r>
    </w:p>
    <w:p>
      <w:pPr>
        <w:spacing w:after="120" w:line="276" w:lineRule="auto"/>
      </w:pPr>
      <w:r>
        <w:t>When you modify the codebase and want to release an update on PyPI, follow these steps:</w:t>
      </w:r>
    </w:p>
    <w:p>
      <w:pPr>
        <w:spacing w:after="120" w:line="276" w:lineRule="auto"/>
      </w:pPr>
      <w:r>
        <w:rPr>
          <w:b/>
        </w:rPr>
        <w:t xml:space="preserve">1. Bump Version: </w:t>
      </w:r>
      <w:r>
        <w:t>Increment the version number in pyproject.toml (e.g., from '1.1.0' to '1.1.1'). PyPI rejects files with identical versions.</w:t>
      </w:r>
    </w:p>
    <w:p>
      <w:pPr>
        <w:spacing w:after="120" w:line="276" w:lineRule="auto"/>
      </w:pPr>
      <w:r>
        <w:rPr>
          <w:b/>
        </w:rPr>
        <w:t xml:space="preserve">2. Clean old builds: </w:t>
      </w:r>
      <w:r>
        <w:t>Run 'rm -rf dist/ build/ *.egg-info/' to avoid uploading stale files.</w:t>
      </w:r>
    </w:p>
    <w:p>
      <w:pPr>
        <w:spacing w:after="120" w:line="276" w:lineRule="auto"/>
      </w:pPr>
      <w:r>
        <w:rPr>
          <w:b/>
        </w:rPr>
        <w:t xml:space="preserve">3. Recompile: </w:t>
      </w:r>
      <w:r>
        <w:t>Execute 'python3 -m build' to generate the new .whl and .tar.gz files.</w:t>
      </w:r>
    </w:p>
    <w:p>
      <w:pPr>
        <w:spacing w:after="120" w:line="276" w:lineRule="auto"/>
      </w:pPr>
      <w:r>
        <w:rPr>
          <w:b/>
        </w:rPr>
        <w:t xml:space="preserve">4. Upload: </w:t>
      </w:r>
      <w:r>
        <w:t>Run 'twine upload dist/*' to publish the new version. Pip will automatically find and install this latest release.</w:t>
      </w:r>
    </w:p>
    <w:p>
      <w:pPr>
        <w:keepNext/>
        <w:spacing w:before="360" w:after="120"/>
      </w:pPr>
      <w:r>
        <w:rPr>
          <w:rFonts w:ascii="Calibri" w:hAnsi="Calibri"/>
          <w:b/>
          <w:color w:val="1F4E78"/>
          <w:sz w:val="36"/>
        </w:rPr>
        <w:t>5. The QSAR Pipeline Architecture</w:t>
      </w:r>
    </w:p>
    <w:p>
      <w:pPr>
        <w:spacing w:after="120" w:line="276" w:lineRule="auto"/>
      </w:pPr>
      <w:r>
        <w:t>The QSAR pipeline built within the 'cagqsar' package follows strict OECD principles for QSAR validation. Below is the workflow map of the modeling process:</w:t>
      </w:r>
    </w:p>
    <w:p>
      <w:pPr>
        <w:keepNext/>
        <w:spacing w:before="240" w:after="80"/>
      </w:pPr>
      <w:r>
        <w:rPr>
          <w:rFonts w:ascii="Calibri" w:hAnsi="Calibri"/>
          <w:b/>
          <w:color w:val="2E74B5"/>
          <w:sz w:val="28"/>
        </w:rPr>
        <w:t>5.1 Workflow Map</w:t>
      </w:r>
    </w:p>
    <w:p>
      <w:pPr>
        <w:spacing w:before="80" w:after="120" w:line="240" w:lineRule="auto"/>
        <w:ind w:left="576"/>
        <w:pBdr>
          <w:left w:val="single" w:sz="18" w:space="8" w:color="A0A0A0"/>
        </w:pBdr>
        <w:shd w:fill="F4F4F4"/>
      </w:pPr>
      <w:r>
        <w:rPr>
          <w:rFonts w:ascii="Consolas" w:hAnsi="Consolas"/>
          <w:color w:val="333333"/>
          <w:sz w:val="19"/>
        </w:rPr>
        <w:t>Dataset CSV File</w:t>
        <w:br/>
        <w:t xml:space="preserve">       │</w:t>
        <w:br/>
        <w:t xml:space="preserve">       ▼</w:t>
        <w:br/>
        <w:t>[Data Curation] ──► Strip Salts, Keep Largest Organic Fragment, Average Duplicates</w:t>
        <w:br/>
        <w:t xml:space="preserve">       │</w:t>
        <w:br/>
        <w:t xml:space="preserve">       ▼</w:t>
        <w:br/>
        <w:t>[Descriptor Gen] ──► 200+ RDKit Descriptors + 2048-bit Morgan &amp; MACCS Fingerprints</w:t>
        <w:br/>
        <w:t xml:space="preserve">       │</w:t>
        <w:br/>
        <w:t xml:space="preserve">       ▼</w:t>
        <w:br/>
        <w:t>[Feature Select] ──► Variance Filter (&gt;0.01) ──► Correlation Check (r&lt;0.85) ──► LassoCV</w:t>
        <w:br/>
        <w:t xml:space="preserve">       │</w:t>
        <w:br/>
        <w:t xml:space="preserve">       ▼</w:t>
        <w:br/>
        <w:t>[Data Splitting] ──► Random Split or PCA-based Kennard-Stone algorithm</w:t>
        <w:br/>
        <w:t xml:space="preserve">       │</w:t>
        <w:br/>
        <w:t xml:space="preserve">       ▼</w:t>
        <w:br/>
        <w:t>[Model Training] ──► MLR, PLS, Random Forest, SVR, XGBoost, or PyTorch GNN</w:t>
        <w:br/>
        <w:t xml:space="preserve">       │</w:t>
        <w:br/>
        <w:t xml:space="preserve">       ▼</w:t>
        <w:br/>
        <w:t>[Validation] ──► Cross-Validation (Q2), Test Prediction (pred_R2), Y-Randomization</w:t>
      </w:r>
    </w:p>
    <w:p>
      <w:pPr>
        <w:keepNext/>
        <w:spacing w:before="240" w:after="80"/>
      </w:pPr>
      <w:r>
        <w:rPr>
          <w:rFonts w:ascii="Calibri" w:hAnsi="Calibri"/>
          <w:b/>
          <w:color w:val="2E74B5"/>
          <w:sz w:val="28"/>
        </w:rPr>
        <w:t>5.2 Key Algorithms Explained</w:t>
      </w:r>
    </w:p>
    <w:p>
      <w:pPr>
        <w:spacing w:after="120" w:line="276" w:lineRule="auto"/>
      </w:pPr>
      <w:r>
        <w:rPr>
          <w:b/>
        </w:rPr>
        <w:t xml:space="preserve">• Structure Curation: </w:t>
      </w:r>
      <w:r>
        <w:t>Strips standard salts (e.g. HCl, Na) using RDKit's 'SaltRemover', filters invalid SMILES, resolves duplicate compounds by averaging their biological activity, and converts raw activity in nM to pIC50 (-log10(activity * 10^-9)).</w:t>
      </w:r>
    </w:p>
    <w:p>
      <w:pPr>
        <w:spacing w:after="120" w:line="276" w:lineRule="auto"/>
      </w:pPr>
      <w:r>
        <w:rPr>
          <w:b/>
        </w:rPr>
        <w:t xml:space="preserve">• Kennard-Stone Data Splitting: </w:t>
      </w:r>
      <w:r>
        <w:t>Applies a PCA projection over the descriptor space to cover 95% variance, then iteratively selects coordinates that maximize Euclidean distance from already selected points. This guarantees the train and test sets cover the entire chemical domain space.</w:t>
      </w:r>
    </w:p>
    <w:p>
      <w:pPr>
        <w:spacing w:after="120" w:line="276" w:lineRule="auto"/>
      </w:pPr>
      <w:r>
        <w:rPr>
          <w:b/>
        </w:rPr>
        <w:t xml:space="preserve">• Custom Graph Neural Network (GNN): </w:t>
      </w:r>
      <w:r>
        <w:t>Uses a Custom Graph Convolutional Network (GCN) built in pure PyTorch (CPU-optimized for easy deployment). Atoms map to node vectors (24 features representing atom type, hybridization, connectivity, charge, aromaticity, and valence), and molecular graphs pass through normalization (D^-1/2 * A_tilde * D^-1/2) and global mean pooling to predict activity.</w:t>
      </w:r>
    </w:p>
    <w:p>
      <w:pPr>
        <w:spacing w:after="120" w:line="276" w:lineRule="auto"/>
      </w:pPr>
      <w:r>
        <w:rPr>
          <w:b/>
        </w:rPr>
        <w:t xml:space="preserve">• Y-Randomization Validation: </w:t>
      </w:r>
      <w:r>
        <w:t>Performs 50 runs shuffling the activity target vector (Y) while keeping descriptors (X) fixed. If the real model's R^2 is significantly higher than the randomized models' R^2, the model passes validation. We calculate a Z-score and an alpha significance score (alpha, where target is &lt;0.01) to prove the model is not based on chance correlation.</w:t>
      </w:r>
    </w:p>
    <w:p>
      <w:pPr>
        <w:keepNext/>
        <w:spacing w:before="240" w:after="80"/>
      </w:pPr>
      <w:r>
        <w:rPr>
          <w:rFonts w:ascii="Calibri" w:hAnsi="Calibri"/>
          <w:b/>
          <w:color w:val="2E74B5"/>
          <w:sz w:val="28"/>
        </w:rPr>
        <w:t>5.3 Serialization and Model Saving Architecture</w:t>
      </w:r>
    </w:p>
    <w:p>
      <w:pPr>
        <w:spacing w:after="80" w:line="276" w:lineRule="auto"/>
      </w:pPr>
      <w:r>
        <w:t>In QSAR, saving just the machine learning estimator is insufficient. Scikit-learn regressors do not store the column names or ordering of the selected features. To enable downstream predictions, cagqsar v1.1.0+ serializes the entire pipeline state into a structured Python dictionary saved as a pickled binary file:</w:t>
      </w:r>
    </w:p>
    <w:p>
      <w:pPr>
        <w:spacing w:before="80" w:after="120" w:line="240" w:lineRule="auto"/>
        <w:ind w:left="576"/>
        <w:pBdr>
          <w:left w:val="single" w:sz="18" w:space="8" w:color="A0A0A0"/>
        </w:pBdr>
        <w:shd w:fill="F4F4F4"/>
      </w:pPr>
      <w:r>
        <w:rPr>
          <w:rFonts w:ascii="Consolas" w:hAnsi="Consolas"/>
          <w:color w:val="333333"/>
          <w:sz w:val="19"/>
        </w:rPr>
        <w:t>pipeline_state = {</w:t>
        <w:br/>
        <w:t xml:space="preserve">    'model_object': model_object,          # The trained scikit-learn or PyTorch model</w:t>
        <w:br/>
        <w:t xml:space="preserve">    'model_name': args.model,              # Model type (e.g. 'rf', 'pls')</w:t>
        <w:br/>
        <w:t xml:space="preserve">    'selected_features': selected_cols,    # List of descriptor names selected in training</w:t>
        <w:br/>
        <w:t xml:space="preserve">    'use_fingerprints': args.fingerprints   # Flag indicating if fingerprints were computed</w:t>
        <w:br/>
        <w:t>}</w:t>
      </w:r>
    </w:p>
    <w:p>
      <w:pPr>
        <w:keepNext/>
        <w:spacing w:before="240" w:after="80"/>
      </w:pPr>
      <w:r>
        <w:rPr>
          <w:rFonts w:ascii="Calibri" w:hAnsi="Calibri"/>
          <w:b/>
          <w:color w:val="2E74B5"/>
          <w:sz w:val="28"/>
        </w:rPr>
        <w:t>5.4 Feature Alignment and Prediction Workflow</w:t>
      </w:r>
    </w:p>
    <w:p>
      <w:pPr>
        <w:spacing w:after="80" w:line="276" w:lineRule="auto"/>
      </w:pPr>
      <w:r>
        <w:t>When running predictions on new chemical compounds (using --predict), the pipeline handles descriptor mismatch gracefully. A small set of new molecules might calculate a subset of descriptors compared to a large training set (e.g., some fragment counts might always evaluate to zero). The pipeline automatically runs feature alignment:</w:t>
      </w:r>
    </w:p>
    <w:p>
      <w:pPr>
        <w:spacing w:after="120" w:line="276" w:lineRule="auto"/>
      </w:pPr>
      <w:r>
        <w:rPr>
          <w:b/>
        </w:rPr>
        <w:t xml:space="preserve">1. Missing Features Padding: </w:t>
      </w:r>
      <w:r>
        <w:t>If any selected training descriptor is missing in the newly computed descriptors (due to simple structures in the new set), the pipeline adds a column filled with 0.0.</w:t>
      </w:r>
    </w:p>
    <w:p>
      <w:pPr>
        <w:spacing w:after="120" w:line="276" w:lineRule="auto"/>
      </w:pPr>
      <w:r>
        <w:rPr>
          <w:b/>
        </w:rPr>
        <w:t xml:space="preserve">2. Column Re-ordering: </w:t>
      </w:r>
      <w:r>
        <w:t>The descriptors DataFrame is subsetted and re-ordered to match exactly the list and order of 'selected_features' saved in the pickle file, ensuring clean input to the model's forward pass.</w:t>
      </w:r>
    </w:p>
    <w:p>
      <w:pPr>
        <w:keepNext/>
        <w:spacing w:before="360" w:after="120"/>
      </w:pPr>
      <w:r>
        <w:rPr>
          <w:rFonts w:ascii="Calibri" w:hAnsi="Calibri"/>
          <w:b/>
          <w:color w:val="1F4E78"/>
          <w:sz w:val="36"/>
        </w:rPr>
        <w:t>6. User Guide</w:t>
      </w:r>
    </w:p>
    <w:p>
      <w:pPr>
        <w:spacing w:after="120" w:line="276" w:lineRule="auto"/>
      </w:pPr>
      <w:r>
        <w:t>Below are instructions for using the cagqsar package as a Command Line Interface (CLI) tool or importing its libraries programmatically in Python.</w:t>
      </w:r>
    </w:p>
    <w:p>
      <w:pPr>
        <w:keepNext/>
        <w:spacing w:before="240" w:after="80"/>
      </w:pPr>
      <w:r>
        <w:rPr>
          <w:rFonts w:ascii="Calibri" w:hAnsi="Calibri"/>
          <w:b/>
          <w:color w:val="2E74B5"/>
          <w:sz w:val="28"/>
        </w:rPr>
        <w:t>6.1 Installation</w:t>
      </w:r>
    </w:p>
    <w:p>
      <w:pPr>
        <w:spacing w:before="80" w:after="120" w:line="240" w:lineRule="auto"/>
        <w:ind w:left="576"/>
        <w:pBdr>
          <w:left w:val="single" w:sz="18" w:space="8" w:color="A0A0A0"/>
        </w:pBdr>
        <w:shd w:fill="F4F4F4"/>
      </w:pPr>
      <w:r>
        <w:rPr>
          <w:rFonts w:ascii="Consolas" w:hAnsi="Consolas"/>
          <w:color w:val="333333"/>
          <w:sz w:val="19"/>
        </w:rPr>
        <w:t># Create a clean virtual environment</w:t>
        <w:br/>
        <w:t>python3 -m venv qsar_env</w:t>
        <w:br/>
        <w:t>source qsar_env/bin/activate</w:t>
        <w:br/>
        <w:br/>
        <w:t># Install the package with PyTorch support</w:t>
        <w:br/>
        <w:t>pip install cagqsar[torch]</w:t>
      </w:r>
    </w:p>
    <w:p>
      <w:pPr>
        <w:keepNext/>
        <w:spacing w:before="240" w:after="80"/>
      </w:pPr>
      <w:r>
        <w:rPr>
          <w:rFonts w:ascii="Calibri" w:hAnsi="Calibri"/>
          <w:b/>
          <w:color w:val="2E74B5"/>
          <w:sz w:val="28"/>
        </w:rPr>
        <w:t>6.2 Command Line Interface (CLI) - Training Mode</w:t>
      </w:r>
    </w:p>
    <w:p>
      <w:pPr>
        <w:spacing w:after="120" w:line="276" w:lineRule="auto"/>
      </w:pPr>
      <w:r>
        <w:t>To train and validate a model from a raw CSV dataset, provide the training arguments:</w:t>
      </w:r>
    </w:p>
    <w:p>
      <w:pPr>
        <w:spacing w:before="80" w:after="120" w:line="240" w:lineRule="auto"/>
        <w:ind w:left="576"/>
        <w:pBdr>
          <w:left w:val="single" w:sz="18" w:space="8" w:color="A0A0A0"/>
        </w:pBdr>
        <w:shd w:fill="F4F4F4"/>
      </w:pPr>
      <w:r>
        <w:rPr>
          <w:rFonts w:ascii="Consolas" w:hAnsi="Consolas"/>
          <w:color w:val="333333"/>
          <w:sz w:val="19"/>
        </w:rPr>
        <w:t>cagqsar --data Bace1_dataset.csv --smiles Smiles --activity "IC50 (nM)" --model rf --split pca</w:t>
      </w:r>
    </w:p>
    <w:p>
      <w:pPr>
        <w:spacing w:after="120" w:line="276" w:lineRule="auto"/>
      </w:pPr>
      <w:r>
        <w:t>Available Command-line Arguments:</w:t>
      </w:r>
    </w:p>
    <w:p>
      <w:pPr>
        <w:spacing w:after="120" w:line="276" w:lineRule="auto"/>
      </w:pPr>
      <w:r>
        <w:rPr>
          <w:b/>
        </w:rPr>
        <w:t xml:space="preserve">• --data: </w:t>
      </w:r>
      <w:r>
        <w:t>Path to the CSV dataset (Required).</w:t>
      </w:r>
    </w:p>
    <w:p>
      <w:pPr>
        <w:spacing w:after="120" w:line="276" w:lineRule="auto"/>
      </w:pPr>
      <w:r>
        <w:rPr>
          <w:b/>
        </w:rPr>
        <w:t xml:space="preserve">• --smiles: </w:t>
      </w:r>
      <w:r>
        <w:t>Header name of the SMILES column (Required).</w:t>
      </w:r>
    </w:p>
    <w:p>
      <w:pPr>
        <w:spacing w:after="120" w:line="276" w:lineRule="auto"/>
      </w:pPr>
      <w:r>
        <w:rPr>
          <w:b/>
        </w:rPr>
        <w:t xml:space="preserve">• --activity: </w:t>
      </w:r>
      <w:r>
        <w:t>Header name of the activity column in nM (Required).</w:t>
      </w:r>
    </w:p>
    <w:p>
      <w:pPr>
        <w:spacing w:after="120" w:line="276" w:lineRule="auto"/>
      </w:pPr>
      <w:r>
        <w:rPr>
          <w:b/>
        </w:rPr>
        <w:t xml:space="preserve">• --model: </w:t>
      </w:r>
      <w:r>
        <w:t>Model to train: 'mlr', 'pls', 'rf', 'svr', 'xgb', or 'gnn' (Default: 'pls').</w:t>
      </w:r>
    </w:p>
    <w:p>
      <w:pPr>
        <w:spacing w:after="120" w:line="276" w:lineRule="auto"/>
      </w:pPr>
      <w:r>
        <w:rPr>
          <w:b/>
        </w:rPr>
        <w:t xml:space="preserve">• --split: </w:t>
      </w:r>
      <w:r>
        <w:t>Splitting method: 'pca' (Kennard-Stone) or 'random' (Default: 'pca').</w:t>
      </w:r>
    </w:p>
    <w:p>
      <w:pPr>
        <w:spacing w:after="120" w:line="276" w:lineRule="auto"/>
      </w:pPr>
      <w:r>
        <w:rPr>
          <w:b/>
        </w:rPr>
        <w:t xml:space="preserve">• --out_dir: </w:t>
      </w:r>
      <w:r>
        <w:t>Export directory for reports, plots, and models (Default: 'qsar_output').</w:t>
      </w:r>
    </w:p>
    <w:p>
      <w:pPr>
        <w:spacing w:after="120" w:line="276" w:lineRule="auto"/>
      </w:pPr>
      <w:r>
        <w:rPr>
          <w:b/>
        </w:rPr>
        <w:t xml:space="preserve">• --y_rand_runs: </w:t>
      </w:r>
      <w:r>
        <w:t>Number of Y-randomization validation loops (Default: '50').</w:t>
      </w:r>
    </w:p>
    <w:p>
      <w:pPr>
        <w:spacing w:after="120" w:line="276" w:lineRule="auto"/>
      </w:pPr>
      <w:r>
        <w:rPr>
          <w:b/>
        </w:rPr>
        <w:t xml:space="preserve">• --fingerprints: </w:t>
      </w:r>
      <w:r>
        <w:t>Compute 2D Morgan and MACCS bit fingerprints as descriptors.</w:t>
      </w:r>
    </w:p>
    <w:p>
      <w:pPr>
        <w:keepNext/>
        <w:spacing w:before="240" w:after="80"/>
      </w:pPr>
      <w:r>
        <w:rPr>
          <w:rFonts w:ascii="Calibri" w:hAnsi="Calibri"/>
          <w:b/>
          <w:color w:val="2E74B5"/>
          <w:sz w:val="28"/>
        </w:rPr>
        <w:t>6.3 Command Line Interface (CLI) - Prediction Mode</w:t>
      </w:r>
    </w:p>
    <w:p>
      <w:pPr>
        <w:spacing w:after="120" w:line="276" w:lineRule="auto"/>
      </w:pPr>
      <w:r>
        <w:t>To predict biological activities for new chemical compounds using a previously trained model pipeline state:</w:t>
      </w:r>
    </w:p>
    <w:p>
      <w:pPr>
        <w:spacing w:before="80" w:after="120" w:line="240" w:lineRule="auto"/>
        <w:ind w:left="576"/>
        <w:pBdr>
          <w:left w:val="single" w:sz="18" w:space="8" w:color="A0A0A0"/>
        </w:pBdr>
        <w:shd w:fill="F4F4F4"/>
      </w:pPr>
      <w:r>
        <w:rPr>
          <w:rFonts w:ascii="Consolas" w:hAnsi="Consolas"/>
          <w:color w:val="333333"/>
          <w:sz w:val="19"/>
        </w:rPr>
        <w:t>cagqsar --predict prediction_test.csv --model_path qsar_output/qsar_model_rf.pkl --smiles "Ligand SMILES" --out_dir prediction_output</w:t>
      </w:r>
    </w:p>
    <w:p>
      <w:pPr>
        <w:spacing w:after="80" w:line="276" w:lineRule="auto"/>
      </w:pPr>
      <w:r>
        <w:t>This loads the model, curates the new SMILES, aligns the computed descriptors, runs predictions, and saves a report like the following:</w:t>
      </w:r>
    </w:p>
    <w:p>
      <w:pPr>
        <w:spacing w:before="80" w:after="120" w:line="240" w:lineRule="auto"/>
        <w:ind w:left="576"/>
        <w:pBdr>
          <w:left w:val="single" w:sz="18" w:space="8" w:color="A0A0A0"/>
        </w:pBdr>
        <w:shd w:fill="F4F4F4"/>
      </w:pPr>
      <w:r>
        <w:rPr>
          <w:rFonts w:ascii="Consolas" w:hAnsi="Consolas"/>
          <w:color w:val="333333"/>
          <w:sz w:val="19"/>
        </w:rPr>
        <w:t>==================================================</w:t>
        <w:br/>
        <w:t xml:space="preserve">               PREDICTION REPORT</w:t>
        <w:br/>
        <w:t>==================================================</w:t>
        <w:br/>
        <w:t>Input File:          prediction_test.csv</w:t>
        <w:br/>
        <w:t>Model Algorithm:     RF</w:t>
        <w:br/>
        <w:t>Output File Saved:   prediction_output/prediction_test_predicted.csv</w:t>
        <w:br/>
        <w:t>--------------------------------------------------</w:t>
        <w:br/>
        <w:t>Sample Predictions:</w:t>
        <w:br/>
        <w:t xml:space="preserve">  1. SMILES: CC1=CC(=CC=C1)... -&gt; pIC50: 6.2797 (525.21 nM)</w:t>
        <w:br/>
        <w:t xml:space="preserve">  2. SMILES: CN(C)C(=O)C1...   -&gt; pIC50: 6.2238 (597.26 nM)</w:t>
        <w:br/>
        <w:t xml:space="preserve">  3. SMILES: CCO...            -&gt; pIC50: 6.0029 (993.41 nM)</w:t>
        <w:br/>
        <w:t>==================================================</w:t>
      </w:r>
    </w:p>
    <w:p>
      <w:pPr>
        <w:keepNext/>
        <w:spacing w:before="240" w:after="80"/>
      </w:pPr>
      <w:r>
        <w:rPr>
          <w:rFonts w:ascii="Calibri" w:hAnsi="Calibri"/>
          <w:b/>
          <w:color w:val="2E74B5"/>
          <w:sz w:val="28"/>
        </w:rPr>
        <w:t>6.4 Programmatic Import in Python Scripts</w:t>
      </w:r>
    </w:p>
    <w:p>
      <w:pPr>
        <w:spacing w:after="120" w:line="276" w:lineRule="auto"/>
      </w:pPr>
      <w:r>
        <w:t>Developers can import libraries inside python scripts for customized workflows:</w:t>
      </w:r>
    </w:p>
    <w:p>
      <w:pPr>
        <w:spacing w:before="80" w:after="120" w:line="240" w:lineRule="auto"/>
        <w:ind w:left="576"/>
        <w:pBdr>
          <w:left w:val="single" w:sz="18" w:space="8" w:color="A0A0A0"/>
        </w:pBdr>
        <w:shd w:fill="F4F4F4"/>
      </w:pPr>
      <w:r>
        <w:rPr>
          <w:rFonts w:ascii="Consolas" w:hAnsi="Consolas"/>
          <w:color w:val="333333"/>
          <w:sz w:val="19"/>
        </w:rPr>
        <w:t>from rdkit import Chem</w:t>
        <w:br/>
        <w:t>from rdkit.Chem.SaltRemover import SaltRemover</w:t>
        <w:br/>
        <w:t>from cagqsar import curate_molecule, get_rdkit_descriptors</w:t>
        <w:br/>
        <w:br/>
        <w:t># 1. Clean a structure containing an organic salt fragment</w:t>
        <w:br/>
        <w:t>remover = SaltRemover()</w:t>
        <w:br/>
        <w:t>clean_smiles, mol = curate_molecule("CN(C)C(=O)c1ccccc1.Cl", remover)</w:t>
        <w:br/>
        <w:t>print(f"Cleaned structure: {clean_smiles}") # CN(C)C(=O)c1ccccc1</w:t>
        <w:br/>
        <w:br/>
        <w:t># 2. Compute 200+ standard physicochemical properties</w:t>
        <w:br/>
        <w:t>properties = get_rdkit_descriptors(mol)</w:t>
        <w:br/>
        <w:t>print(f"Molecular Weight: {properties['MolWt']}")</w:t>
        <w:br/>
        <w:t>print(f"LogP: {properties['MolLogP']}")</w:t>
      </w:r>
    </w:p>
    <w:p>
      <w:pPr>
        <w:keepNext/>
        <w:spacing w:before="360" w:after="120"/>
      </w:pPr>
      <w:r>
        <w:rPr>
          <w:rFonts w:ascii="Calibri" w:hAnsi="Calibri"/>
          <w:b/>
          <w:color w:val="1F4E78"/>
          <w:sz w:val="36"/>
        </w:rPr>
        <w:t>7. Benchmarking and Performance Record</w:t>
      </w:r>
    </w:p>
    <w:p>
      <w:pPr>
        <w:spacing w:after="120" w:line="276" w:lineRule="auto"/>
      </w:pPr>
      <w:r>
        <w:t>This section documents the official benchmarking run performed on June 18, 2026, evaluating the predictive performance of PLS, Random Forest, XGBoost, and Graph Neural Network configurations on the BindingDB BACE1 dataset.</w:t>
      </w:r>
    </w:p>
    <w:p>
      <w:pPr>
        <w:keepNext/>
        <w:spacing w:before="240" w:after="80"/>
      </w:pPr>
      <w:r>
        <w:rPr>
          <w:rFonts w:ascii="Calibri" w:hAnsi="Calibri"/>
          <w:b/>
          <w:color w:val="2E74B5"/>
          <w:sz w:val="28"/>
        </w:rPr>
        <w:t>7.1 Hardware &amp; Software Environment</w:t>
      </w:r>
    </w:p>
    <w:p>
      <w:pPr>
        <w:spacing w:after="80" w:line="276" w:lineRule="auto"/>
      </w:pPr>
      <w:r>
        <w:t>All calculations were performed on an AMD/Intel multi-core system running Windows 11 with Windows Subsystem for Linux (WSL2), kernel version Linux 5.15.133.1. The software stack details are as follows:</w:t>
      </w:r>
    </w:p>
    <w:p>
      <w:pPr>
        <w:spacing w:after="120" w:line="276" w:lineRule="auto"/>
      </w:pPr>
      <w:r>
        <w:rPr>
          <w:b/>
        </w:rPr>
        <w:t xml:space="preserve">• Python Runtime: </w:t>
      </w:r>
      <w:r>
        <w:t>Python v3.10.12 in an isolated virtual environment ('qsar').</w:t>
      </w:r>
    </w:p>
    <w:p>
      <w:pPr>
        <w:spacing w:after="120" w:line="276" w:lineRule="auto"/>
      </w:pPr>
      <w:r>
        <w:rPr>
          <w:b/>
        </w:rPr>
        <w:t xml:space="preserve">• Core Libraries: </w:t>
      </w:r>
      <w:r>
        <w:t>RDKit (v2026.3.3) for curation &amp; descriptors; PyTorch (v2.12.1+cpu) for GNN layers; XGBoost (v3.2.0); scikit-learn (v1.7.2).</w:t>
      </w:r>
    </w:p>
    <w:p>
      <w:pPr>
        <w:keepNext/>
        <w:spacing w:before="240" w:after="80"/>
      </w:pPr>
      <w:r>
        <w:rPr>
          <w:rFonts w:ascii="Calibri" w:hAnsi="Calibri"/>
          <w:b/>
          <w:color w:val="2E74B5"/>
          <w:sz w:val="28"/>
        </w:rPr>
        <w:t>7.2 Dataset Statistics</w:t>
      </w:r>
    </w:p>
    <w:p>
      <w:pPr>
        <w:spacing w:after="120" w:line="276" w:lineRule="auto"/>
      </w:pPr>
      <w:r>
        <w:t>The dataset used for building and benchmarking the models had the following properties:</w:t>
      </w:r>
    </w:p>
    <w:p>
      <w:pPr>
        <w:spacing w:after="120" w:line="276" w:lineRule="auto"/>
      </w:pPr>
      <w:r>
        <w:rPr>
          <w:b/>
        </w:rPr>
        <w:t xml:space="preserve">• Raw File Name: </w:t>
      </w:r>
      <w:r>
        <w:t>QSAR_test_file_Bace1_same_lab.csv</w:t>
      </w:r>
    </w:p>
    <w:p>
      <w:pPr>
        <w:spacing w:after="120" w:line="276" w:lineRule="auto"/>
      </w:pPr>
      <w:r>
        <w:rPr>
          <w:b/>
        </w:rPr>
        <w:t xml:space="preserve">• Total Rows: </w:t>
      </w:r>
      <w:r>
        <w:t>1,114 rows</w:t>
      </w:r>
    </w:p>
    <w:p>
      <w:pPr>
        <w:spacing w:after="120" w:line="276" w:lineRule="auto"/>
      </w:pPr>
      <w:r>
        <w:rPr>
          <w:b/>
        </w:rPr>
        <w:t xml:space="preserve">• Curated Rows: </w:t>
      </w:r>
      <w:r>
        <w:t>1,092 compounds (Valid chemical structures and activity data)</w:t>
      </w:r>
    </w:p>
    <w:p>
      <w:pPr>
        <w:spacing w:after="120" w:line="276" w:lineRule="auto"/>
      </w:pPr>
      <w:r>
        <w:rPr>
          <w:b/>
        </w:rPr>
        <w:t xml:space="preserve">• Unique Compounds: </w:t>
      </w:r>
      <w:r>
        <w:t>1,066 unique molecules (Resolved duplicates via activity averaging)</w:t>
      </w:r>
    </w:p>
    <w:p>
      <w:pPr>
        <w:spacing w:after="120" w:line="276" w:lineRule="auto"/>
      </w:pPr>
      <w:r>
        <w:rPr>
          <w:b/>
        </w:rPr>
        <w:t xml:space="preserve">• Splitting Split: </w:t>
      </w:r>
      <w:r>
        <w:t>80% Train set (853 compounds), 20% Test set (213 compounds) split via PCA Kennard-Stone algorithm.</w:t>
      </w:r>
    </w:p>
    <w:p>
      <w:pPr>
        <w:keepNext/>
        <w:spacing w:before="240" w:after="80"/>
      </w:pPr>
      <w:r>
        <w:rPr>
          <w:rFonts w:ascii="Calibri" w:hAnsi="Calibri"/>
          <w:b/>
          <w:color w:val="2E74B5"/>
          <w:sz w:val="28"/>
        </w:rPr>
        <w:t>7.3 Comparative Model Performance Benchmarks</w:t>
      </w:r>
    </w:p>
    <w:p>
      <w:pPr>
        <w:spacing w:after="120" w:line="276" w:lineRule="auto"/>
      </w:pPr>
      <w:r>
        <w:t>The table below compares the performance of four model architectures built on the BACE1 dataset. Metrics include fitting (R^2), internal cross-validation (Q^2), external testing set predictions (pred_R^2), and Y-randomization controls: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20" w:type="dxa"/>
              <w:right w:w="120" w:type="dxa"/>
            </w:tcMar>
            <w:shd w:fill="1F4E78"/>
          </w:tcPr>
          <w:p>
            <w:pPr>
              <w:jc w:val="center"/>
            </w:pPr>
            <w:r>
              <w:rPr>
                <w:b/>
                <w:color w:val="FFFFFF"/>
                <w:sz w:val="19"/>
              </w:rPr>
              <w:t>Metric / Criteria</w:t>
            </w:r>
          </w:p>
        </w:tc>
        <w:tc>
          <w:tcPr>
            <w:tcW w:type="dxa" w:w="1560"/>
            <w:tcMar>
              <w:top w:w="120" w:type="dxa"/>
              <w:bottom w:w="120" w:type="dxa"/>
              <w:left w:w="120" w:type="dxa"/>
              <w:right w:w="120" w:type="dxa"/>
            </w:tcMar>
            <w:shd w:fill="1F4E78"/>
          </w:tcPr>
          <w:p>
            <w:pPr>
              <w:jc w:val="center"/>
            </w:pPr>
            <w:r>
              <w:rPr>
                <w:b/>
                <w:color w:val="FFFFFF"/>
                <w:sz w:val="19"/>
              </w:rPr>
              <w:t>PLS</w:t>
            </w:r>
          </w:p>
        </w:tc>
        <w:tc>
          <w:tcPr>
            <w:tcW w:type="dxa" w:w="1560"/>
            <w:tcMar>
              <w:top w:w="120" w:type="dxa"/>
              <w:bottom w:w="120" w:type="dxa"/>
              <w:left w:w="120" w:type="dxa"/>
              <w:right w:w="120" w:type="dxa"/>
            </w:tcMar>
            <w:shd w:fill="1F4E78"/>
          </w:tcPr>
          <w:p>
            <w:pPr>
              <w:jc w:val="center"/>
            </w:pPr>
            <w:r>
              <w:rPr>
                <w:b/>
                <w:color w:val="FFFFFF"/>
                <w:sz w:val="19"/>
              </w:rPr>
              <w:t>Random Forest</w:t>
            </w:r>
          </w:p>
        </w:tc>
        <w:tc>
          <w:tcPr>
            <w:tcW w:type="dxa" w:w="1560"/>
            <w:tcMar>
              <w:top w:w="120" w:type="dxa"/>
              <w:bottom w:w="120" w:type="dxa"/>
              <w:left w:w="120" w:type="dxa"/>
              <w:right w:w="120" w:type="dxa"/>
            </w:tcMar>
            <w:shd w:fill="1F4E78"/>
          </w:tcPr>
          <w:p>
            <w:pPr>
              <w:jc w:val="center"/>
            </w:pPr>
            <w:r>
              <w:rPr>
                <w:b/>
                <w:color w:val="FFFFFF"/>
                <w:sz w:val="19"/>
              </w:rPr>
              <w:t>XGBoost</w:t>
            </w:r>
          </w:p>
        </w:tc>
        <w:tc>
          <w:tcPr>
            <w:tcW w:type="dxa" w:w="1560"/>
            <w:tcMar>
              <w:top w:w="120" w:type="dxa"/>
              <w:bottom w:w="120" w:type="dxa"/>
              <w:left w:w="120" w:type="dxa"/>
              <w:right w:w="120" w:type="dxa"/>
            </w:tcMar>
            <w:shd w:fill="1F4E78"/>
          </w:tcPr>
          <w:p>
            <w:pPr>
              <w:jc w:val="center"/>
            </w:pPr>
            <w:r>
              <w:rPr>
                <w:b/>
                <w:color w:val="FFFFFF"/>
                <w:sz w:val="19"/>
              </w:rPr>
              <w:t>Graph Neural Network</w:t>
            </w:r>
          </w:p>
        </w:tc>
        <w:tc>
          <w:tcPr>
            <w:tcW w:type="dxa" w:w="1560"/>
            <w:tcMar>
              <w:top w:w="120" w:type="dxa"/>
              <w:bottom w:w="120" w:type="dxa"/>
              <w:left w:w="120" w:type="dxa"/>
              <w:right w:w="120" w:type="dxa"/>
            </w:tcMar>
            <w:shd w:fill="1F4E78"/>
          </w:tcPr>
          <w:p>
            <w:pPr>
              <w:jc w:val="center"/>
            </w:pPr>
            <w:r>
              <w:rPr>
                <w:b/>
                <w:color w:val="FFFFFF"/>
                <w:sz w:val="19"/>
              </w:rPr>
              <w:t>Drug Discovery Target</w:t>
            </w:r>
          </w:p>
        </w:tc>
      </w:tr>
      <w:tr>
        <w:tc>
          <w:tcPr>
            <w:tcW w:type="dxa" w:w="1560"/>
            <w:tcMar>
              <w:top w:w="120" w:type="dxa"/>
              <w:bottom w:w="120" w:type="dxa"/>
              <w:left w:w="120" w:type="dxa"/>
              <w:right w:w="120" w:type="dxa"/>
            </w:tcMar>
          </w:tcPr>
          <w:p>
            <w:r>
              <w:rPr>
                <w:sz w:val="18"/>
              </w:rPr>
              <w:t>Compounds (n_train)</w:t>
            </w:r>
          </w:p>
        </w:tc>
        <w:tc>
          <w:tcPr>
            <w:tcW w:type="dxa" w:w="1560"/>
            <w:tcMar>
              <w:top w:w="120" w:type="dxa"/>
              <w:bottom w:w="120" w:type="dxa"/>
              <w:left w:w="120" w:type="dxa"/>
              <w:right w:w="120" w:type="dxa"/>
            </w:tcMar>
          </w:tcPr>
          <w:p>
            <w:r>
              <w:rPr>
                <w:sz w:val="18"/>
              </w:rPr>
              <w:t>853</w:t>
            </w:r>
          </w:p>
        </w:tc>
        <w:tc>
          <w:tcPr>
            <w:tcW w:type="dxa" w:w="1560"/>
            <w:tcMar>
              <w:top w:w="120" w:type="dxa"/>
              <w:bottom w:w="120" w:type="dxa"/>
              <w:left w:w="120" w:type="dxa"/>
              <w:right w:w="120" w:type="dxa"/>
            </w:tcMar>
          </w:tcPr>
          <w:p>
            <w:r>
              <w:rPr>
                <w:sz w:val="18"/>
              </w:rPr>
              <w:t>853</w:t>
            </w:r>
          </w:p>
        </w:tc>
        <w:tc>
          <w:tcPr>
            <w:tcW w:type="dxa" w:w="1560"/>
            <w:tcMar>
              <w:top w:w="120" w:type="dxa"/>
              <w:bottom w:w="120" w:type="dxa"/>
              <w:left w:w="120" w:type="dxa"/>
              <w:right w:w="120" w:type="dxa"/>
            </w:tcMar>
          </w:tcPr>
          <w:p>
            <w:r>
              <w:rPr>
                <w:sz w:val="18"/>
              </w:rPr>
              <w:t>853</w:t>
            </w:r>
          </w:p>
        </w:tc>
        <w:tc>
          <w:tcPr>
            <w:tcW w:type="dxa" w:w="1560"/>
            <w:tcMar>
              <w:top w:w="120" w:type="dxa"/>
              <w:bottom w:w="120" w:type="dxa"/>
              <w:left w:w="120" w:type="dxa"/>
              <w:right w:w="120" w:type="dxa"/>
            </w:tcMar>
          </w:tcPr>
          <w:p>
            <w:r>
              <w:rPr>
                <w:sz w:val="18"/>
              </w:rPr>
              <w:t>853</w:t>
            </w:r>
          </w:p>
        </w:tc>
        <w:tc>
          <w:tcPr>
            <w:tcW w:type="dxa" w:w="1560"/>
            <w:tcMar>
              <w:top w:w="120" w:type="dxa"/>
              <w:bottom w:w="120" w:type="dxa"/>
              <w:left w:w="120" w:type="dxa"/>
              <w:right w:w="120" w:type="dxa"/>
            </w:tcMar>
          </w:tcPr>
          <w:p>
            <w:r>
              <w:rPr>
                <w:sz w:val="18"/>
              </w:rPr>
              <w:t>&gt; 20 (Passed)</w:t>
            </w:r>
          </w:p>
        </w:tc>
      </w:tr>
      <w:tr>
        <w:tc>
          <w:tcPr>
            <w:tcW w:type="dxa" w:w="1560"/>
            <w:tcMar>
              <w:top w:w="120" w:type="dxa"/>
              <w:bottom w:w="120" w:type="dxa"/>
              <w:left w:w="120" w:type="dxa"/>
              <w:right w:w="120" w:type="dxa"/>
            </w:tcMar>
            <w:shd w:fill="F9F9F9"/>
          </w:tcPr>
          <w:p>
            <w:r>
              <w:rPr>
                <w:sz w:val="18"/>
              </w:rPr>
              <w:t>Descriptors (k)</w:t>
            </w:r>
          </w:p>
        </w:tc>
        <w:tc>
          <w:tcPr>
            <w:tcW w:type="dxa" w:w="1560"/>
            <w:tcMar>
              <w:top w:w="120" w:type="dxa"/>
              <w:bottom w:w="120" w:type="dxa"/>
              <w:left w:w="120" w:type="dxa"/>
              <w:right w:w="120" w:type="dxa"/>
            </w:tcMar>
            <w:shd w:fill="F9F9F9"/>
          </w:tcPr>
          <w:p>
            <w:r>
              <w:rPr>
                <w:sz w:val="18"/>
              </w:rPr>
              <w:t>59</w:t>
            </w:r>
          </w:p>
        </w:tc>
        <w:tc>
          <w:tcPr>
            <w:tcW w:type="dxa" w:w="1560"/>
            <w:tcMar>
              <w:top w:w="120" w:type="dxa"/>
              <w:bottom w:w="120" w:type="dxa"/>
              <w:left w:w="120" w:type="dxa"/>
              <w:right w:w="120" w:type="dxa"/>
            </w:tcMar>
            <w:shd w:fill="F9F9F9"/>
          </w:tcPr>
          <w:p>
            <w:r>
              <w:rPr>
                <w:sz w:val="18"/>
              </w:rPr>
              <w:t>59</w:t>
            </w:r>
          </w:p>
        </w:tc>
        <w:tc>
          <w:tcPr>
            <w:tcW w:type="dxa" w:w="1560"/>
            <w:tcMar>
              <w:top w:w="120" w:type="dxa"/>
              <w:bottom w:w="120" w:type="dxa"/>
              <w:left w:w="120" w:type="dxa"/>
              <w:right w:w="120" w:type="dxa"/>
            </w:tcMar>
            <w:shd w:fill="F9F9F9"/>
          </w:tcPr>
          <w:p>
            <w:r>
              <w:rPr>
                <w:sz w:val="18"/>
              </w:rPr>
              <w:t>59</w:t>
            </w:r>
          </w:p>
        </w:tc>
        <w:tc>
          <w:tcPr>
            <w:tcW w:type="dxa" w:w="1560"/>
            <w:tcMar>
              <w:top w:w="120" w:type="dxa"/>
              <w:bottom w:w="120" w:type="dxa"/>
              <w:left w:w="120" w:type="dxa"/>
              <w:right w:w="120" w:type="dxa"/>
            </w:tcMar>
            <w:shd w:fill="F9F9F9"/>
          </w:tcPr>
          <w:p>
            <w:r>
              <w:rPr>
                <w:sz w:val="18"/>
              </w:rPr>
              <w:t>N/A (Graph)</w:t>
            </w:r>
          </w:p>
        </w:tc>
        <w:tc>
          <w:tcPr>
            <w:tcW w:type="dxa" w:w="1560"/>
            <w:tcMar>
              <w:top w:w="120" w:type="dxa"/>
              <w:bottom w:w="120" w:type="dxa"/>
              <w:left w:w="120" w:type="dxa"/>
              <w:right w:w="120" w:type="dxa"/>
            </w:tcMar>
            <w:shd w:fill="F9F9F9"/>
          </w:tcPr>
          <w:p>
            <w:r>
              <w:rPr>
                <w:sz w:val="18"/>
              </w:rPr>
              <w:t>&lt;= n_train/5 (~170)</w:t>
            </w:r>
          </w:p>
        </w:tc>
      </w:tr>
      <w:tr>
        <w:tc>
          <w:tcPr>
            <w:tcW w:type="dxa" w:w="1560"/>
            <w:tcMar>
              <w:top w:w="120" w:type="dxa"/>
              <w:bottom w:w="120" w:type="dxa"/>
              <w:left w:w="120" w:type="dxa"/>
              <w:right w:w="120" w:type="dxa"/>
            </w:tcMar>
          </w:tcPr>
          <w:p>
            <w:r>
              <w:rPr>
                <w:sz w:val="18"/>
              </w:rPr>
              <w:t>Degree of Freedom (df)</w:t>
            </w:r>
          </w:p>
        </w:tc>
        <w:tc>
          <w:tcPr>
            <w:tcW w:type="dxa" w:w="1560"/>
            <w:tcMar>
              <w:top w:w="120" w:type="dxa"/>
              <w:bottom w:w="120" w:type="dxa"/>
              <w:left w:w="120" w:type="dxa"/>
              <w:right w:w="120" w:type="dxa"/>
            </w:tcMar>
          </w:tcPr>
          <w:p>
            <w:r>
              <w:rPr>
                <w:sz w:val="18"/>
              </w:rPr>
              <w:t>793</w:t>
            </w:r>
          </w:p>
        </w:tc>
        <w:tc>
          <w:tcPr>
            <w:tcW w:type="dxa" w:w="1560"/>
            <w:tcMar>
              <w:top w:w="120" w:type="dxa"/>
              <w:bottom w:w="120" w:type="dxa"/>
              <w:left w:w="120" w:type="dxa"/>
              <w:right w:w="120" w:type="dxa"/>
            </w:tcMar>
          </w:tcPr>
          <w:p>
            <w:r>
              <w:rPr>
                <w:sz w:val="18"/>
              </w:rPr>
              <w:t>793</w:t>
            </w:r>
          </w:p>
        </w:tc>
        <w:tc>
          <w:tcPr>
            <w:tcW w:type="dxa" w:w="1560"/>
            <w:tcMar>
              <w:top w:w="120" w:type="dxa"/>
              <w:bottom w:w="120" w:type="dxa"/>
              <w:left w:w="120" w:type="dxa"/>
              <w:right w:w="120" w:type="dxa"/>
            </w:tcMar>
          </w:tcPr>
          <w:p>
            <w:r>
              <w:rPr>
                <w:sz w:val="18"/>
              </w:rPr>
              <w:t>793</w:t>
            </w:r>
          </w:p>
        </w:tc>
        <w:tc>
          <w:tcPr>
            <w:tcW w:type="dxa" w:w="1560"/>
            <w:tcMar>
              <w:top w:w="120" w:type="dxa"/>
              <w:bottom w:w="120" w:type="dxa"/>
              <w:left w:w="120" w:type="dxa"/>
              <w:right w:w="120" w:type="dxa"/>
            </w:tcMar>
          </w:tcPr>
          <w:p>
            <w:r>
              <w:rPr>
                <w:sz w:val="18"/>
              </w:rPr>
              <w:t>852</w:t>
            </w:r>
          </w:p>
        </w:tc>
        <w:tc>
          <w:tcPr>
            <w:tcW w:type="dxa" w:w="1560"/>
            <w:tcMar>
              <w:top w:w="120" w:type="dxa"/>
              <w:bottom w:w="120" w:type="dxa"/>
              <w:left w:w="120" w:type="dxa"/>
              <w:right w:w="120" w:type="dxa"/>
            </w:tcMar>
          </w:tcPr>
          <w:p>
            <w:r>
              <w:rPr>
                <w:sz w:val="18"/>
              </w:rPr>
              <w:t>Higher is better</w:t>
            </w:r>
          </w:p>
        </w:tc>
      </w:tr>
      <w:tr>
        <w:tc>
          <w:tcPr>
            <w:tcW w:type="dxa" w:w="1560"/>
            <w:tcMar>
              <w:top w:w="120" w:type="dxa"/>
              <w:bottom w:w="120" w:type="dxa"/>
              <w:left w:w="120" w:type="dxa"/>
              <w:right w:w="120" w:type="dxa"/>
            </w:tcMar>
            <w:shd w:fill="F9F9F9"/>
          </w:tcPr>
          <w:p>
            <w:r>
              <w:rPr>
                <w:sz w:val="18"/>
              </w:rPr>
              <w:t>Training R^2</w:t>
            </w:r>
          </w:p>
        </w:tc>
        <w:tc>
          <w:tcPr>
            <w:tcW w:type="dxa" w:w="1560"/>
            <w:tcMar>
              <w:top w:w="120" w:type="dxa"/>
              <w:bottom w:w="120" w:type="dxa"/>
              <w:left w:w="120" w:type="dxa"/>
              <w:right w:w="120" w:type="dxa"/>
            </w:tcMar>
            <w:shd w:fill="F9F9F9"/>
          </w:tcPr>
          <w:p>
            <w:r>
              <w:rPr>
                <w:sz w:val="18"/>
              </w:rPr>
              <w:t>0.6136</w:t>
            </w:r>
          </w:p>
        </w:tc>
        <w:tc>
          <w:tcPr>
            <w:tcW w:type="dxa" w:w="1560"/>
            <w:tcMar>
              <w:top w:w="120" w:type="dxa"/>
              <w:bottom w:w="120" w:type="dxa"/>
              <w:left w:w="120" w:type="dxa"/>
              <w:right w:w="120" w:type="dxa"/>
            </w:tcMar>
            <w:shd w:fill="F9F9F9"/>
          </w:tcPr>
          <w:p>
            <w:r>
              <w:rPr>
                <w:sz w:val="18"/>
              </w:rPr>
              <w:t>0.9495</w:t>
            </w:r>
          </w:p>
        </w:tc>
        <w:tc>
          <w:tcPr>
            <w:tcW w:type="dxa" w:w="1560"/>
            <w:tcMar>
              <w:top w:w="120" w:type="dxa"/>
              <w:bottom w:w="120" w:type="dxa"/>
              <w:left w:w="120" w:type="dxa"/>
              <w:right w:w="120" w:type="dxa"/>
            </w:tcMar>
            <w:shd w:fill="F9F9F9"/>
          </w:tcPr>
          <w:p>
            <w:r>
              <w:rPr>
                <w:sz w:val="18"/>
              </w:rPr>
              <w:t>0.9541</w:t>
            </w:r>
          </w:p>
        </w:tc>
        <w:tc>
          <w:tcPr>
            <w:tcW w:type="dxa" w:w="1560"/>
            <w:tcMar>
              <w:top w:w="120" w:type="dxa"/>
              <w:bottom w:w="120" w:type="dxa"/>
              <w:left w:w="120" w:type="dxa"/>
              <w:right w:w="120" w:type="dxa"/>
            </w:tcMar>
            <w:shd w:fill="F9F9F9"/>
          </w:tcPr>
          <w:p>
            <w:r>
              <w:rPr>
                <w:sz w:val="18"/>
              </w:rPr>
              <w:t>0.5752</w:t>
            </w:r>
          </w:p>
        </w:tc>
        <w:tc>
          <w:tcPr>
            <w:tcW w:type="dxa" w:w="1560"/>
            <w:tcMar>
              <w:top w:w="120" w:type="dxa"/>
              <w:bottom w:w="120" w:type="dxa"/>
              <w:left w:w="120" w:type="dxa"/>
              <w:right w:w="120" w:type="dxa"/>
            </w:tcMar>
            <w:shd w:fill="F9F9F9"/>
          </w:tcPr>
          <w:p>
            <w:r>
              <w:rPr>
                <w:sz w:val="18"/>
              </w:rPr>
              <w:t>&gt; 0.70 (RF/XGB Passed)</w:t>
            </w:r>
          </w:p>
        </w:tc>
      </w:tr>
      <w:tr>
        <w:tc>
          <w:tcPr>
            <w:tcW w:type="dxa" w:w="1560"/>
            <w:tcMar>
              <w:top w:w="120" w:type="dxa"/>
              <w:bottom w:w="120" w:type="dxa"/>
              <w:left w:w="120" w:type="dxa"/>
              <w:right w:w="120" w:type="dxa"/>
            </w:tcMar>
          </w:tcPr>
          <w:p>
            <w:r>
              <w:rPr>
                <w:sz w:val="18"/>
              </w:rPr>
              <w:t>Cross-Validated Q^2</w:t>
            </w:r>
          </w:p>
        </w:tc>
        <w:tc>
          <w:tcPr>
            <w:tcW w:type="dxa" w:w="1560"/>
            <w:tcMar>
              <w:top w:w="120" w:type="dxa"/>
              <w:bottom w:w="120" w:type="dxa"/>
              <w:left w:w="120" w:type="dxa"/>
              <w:right w:w="120" w:type="dxa"/>
            </w:tcMar>
          </w:tcPr>
          <w:p>
            <w:r>
              <w:rPr>
                <w:sz w:val="18"/>
              </w:rPr>
              <w:t>0.5602</w:t>
            </w:r>
          </w:p>
        </w:tc>
        <w:tc>
          <w:tcPr>
            <w:tcW w:type="dxa" w:w="1560"/>
            <w:tcMar>
              <w:top w:w="120" w:type="dxa"/>
              <w:bottom w:w="120" w:type="dxa"/>
              <w:left w:w="120" w:type="dxa"/>
              <w:right w:w="120" w:type="dxa"/>
            </w:tcMar>
          </w:tcPr>
          <w:p>
            <w:r>
              <w:rPr>
                <w:sz w:val="18"/>
              </w:rPr>
              <w:t>0.6245</w:t>
            </w:r>
          </w:p>
        </w:tc>
        <w:tc>
          <w:tcPr>
            <w:tcW w:type="dxa" w:w="1560"/>
            <w:tcMar>
              <w:top w:w="120" w:type="dxa"/>
              <w:bottom w:w="120" w:type="dxa"/>
              <w:left w:w="120" w:type="dxa"/>
              <w:right w:w="120" w:type="dxa"/>
            </w:tcMar>
          </w:tcPr>
          <w:p>
            <w:r>
              <w:rPr>
                <w:sz w:val="18"/>
              </w:rPr>
              <w:t>0.6238</w:t>
            </w:r>
          </w:p>
        </w:tc>
        <w:tc>
          <w:tcPr>
            <w:tcW w:type="dxa" w:w="1560"/>
            <w:tcMar>
              <w:top w:w="120" w:type="dxa"/>
              <w:bottom w:w="120" w:type="dxa"/>
              <w:left w:w="120" w:type="dxa"/>
              <w:right w:w="120" w:type="dxa"/>
            </w:tcMar>
          </w:tcPr>
          <w:p>
            <w:r>
              <w:rPr>
                <w:sz w:val="18"/>
              </w:rPr>
              <w:t>0.3382</w:t>
            </w:r>
          </w:p>
        </w:tc>
        <w:tc>
          <w:tcPr>
            <w:tcW w:type="dxa" w:w="1560"/>
            <w:tcMar>
              <w:top w:w="120" w:type="dxa"/>
              <w:bottom w:w="120" w:type="dxa"/>
              <w:left w:w="120" w:type="dxa"/>
              <w:right w:w="120" w:type="dxa"/>
            </w:tcMar>
          </w:tcPr>
          <w:p>
            <w:r>
              <w:rPr>
                <w:sz w:val="18"/>
              </w:rPr>
              <w:t>&gt; 0.50 (PLS/RF/XGB Passed)</w:t>
            </w:r>
          </w:p>
        </w:tc>
      </w:tr>
      <w:tr>
        <w:tc>
          <w:tcPr>
            <w:tcW w:type="dxa" w:w="1560"/>
            <w:tcMar>
              <w:top w:w="120" w:type="dxa"/>
              <w:bottom w:w="120" w:type="dxa"/>
              <w:left w:w="120" w:type="dxa"/>
              <w:right w:w="120" w:type="dxa"/>
            </w:tcMar>
            <w:shd w:fill="F9F9F9"/>
          </w:tcPr>
          <w:p>
            <w:r>
              <w:rPr>
                <w:sz w:val="18"/>
              </w:rPr>
              <w:t>External pred_R^2</w:t>
            </w:r>
          </w:p>
        </w:tc>
        <w:tc>
          <w:tcPr>
            <w:tcW w:type="dxa" w:w="1560"/>
            <w:tcMar>
              <w:top w:w="120" w:type="dxa"/>
              <w:bottom w:w="120" w:type="dxa"/>
              <w:left w:w="120" w:type="dxa"/>
              <w:right w:w="120" w:type="dxa"/>
            </w:tcMar>
            <w:shd w:fill="F9F9F9"/>
          </w:tcPr>
          <w:p>
            <w:r>
              <w:rPr>
                <w:sz w:val="18"/>
              </w:rPr>
              <w:t>0.5012</w:t>
            </w:r>
          </w:p>
        </w:tc>
        <w:tc>
          <w:tcPr>
            <w:tcW w:type="dxa" w:w="1560"/>
            <w:tcMar>
              <w:top w:w="120" w:type="dxa"/>
              <w:bottom w:w="120" w:type="dxa"/>
              <w:left w:w="120" w:type="dxa"/>
              <w:right w:w="120" w:type="dxa"/>
            </w:tcMar>
            <w:shd w:fill="F9F9F9"/>
          </w:tcPr>
          <w:p>
            <w:r>
              <w:rPr>
                <w:sz w:val="18"/>
              </w:rPr>
              <w:t>0.5677</w:t>
            </w:r>
          </w:p>
        </w:tc>
        <w:tc>
          <w:tcPr>
            <w:tcW w:type="dxa" w:w="1560"/>
            <w:tcMar>
              <w:top w:w="120" w:type="dxa"/>
              <w:bottom w:w="120" w:type="dxa"/>
              <w:left w:w="120" w:type="dxa"/>
              <w:right w:w="120" w:type="dxa"/>
            </w:tcMar>
            <w:shd w:fill="F9F9F9"/>
          </w:tcPr>
          <w:p>
            <w:r>
              <w:rPr>
                <w:sz w:val="18"/>
              </w:rPr>
              <w:t>0.5408</w:t>
            </w:r>
          </w:p>
        </w:tc>
        <w:tc>
          <w:tcPr>
            <w:tcW w:type="dxa" w:w="1560"/>
            <w:tcMar>
              <w:top w:w="120" w:type="dxa"/>
              <w:bottom w:w="120" w:type="dxa"/>
              <w:left w:w="120" w:type="dxa"/>
              <w:right w:w="120" w:type="dxa"/>
            </w:tcMar>
            <w:shd w:fill="F9F9F9"/>
          </w:tcPr>
          <w:p>
            <w:r>
              <w:rPr>
                <w:sz w:val="18"/>
              </w:rPr>
              <w:t>0.5715</w:t>
            </w:r>
          </w:p>
        </w:tc>
        <w:tc>
          <w:tcPr>
            <w:tcW w:type="dxa" w:w="1560"/>
            <w:tcMar>
              <w:top w:w="120" w:type="dxa"/>
              <w:bottom w:w="120" w:type="dxa"/>
              <w:left w:w="120" w:type="dxa"/>
              <w:right w:w="120" w:type="dxa"/>
            </w:tcMar>
            <w:shd w:fill="F9F9F9"/>
          </w:tcPr>
          <w:p>
            <w:r>
              <w:rPr>
                <w:sz w:val="18"/>
              </w:rPr>
              <w:t>&gt; 0.50 (All Passed)</w:t>
            </w:r>
          </w:p>
        </w:tc>
      </w:tr>
      <w:tr>
        <w:tc>
          <w:tcPr>
            <w:tcW w:type="dxa" w:w="1560"/>
            <w:tcMar>
              <w:top w:w="120" w:type="dxa"/>
              <w:bottom w:w="120" w:type="dxa"/>
              <w:left w:w="120" w:type="dxa"/>
              <w:right w:w="120" w:type="dxa"/>
            </w:tcMar>
          </w:tcPr>
          <w:p>
            <w:r>
              <w:rPr>
                <w:sz w:val="18"/>
              </w:rPr>
              <w:t>Standard Error (SEE)</w:t>
            </w:r>
          </w:p>
        </w:tc>
        <w:tc>
          <w:tcPr>
            <w:tcW w:type="dxa" w:w="1560"/>
            <w:tcMar>
              <w:top w:w="120" w:type="dxa"/>
              <w:bottom w:w="120" w:type="dxa"/>
              <w:left w:w="120" w:type="dxa"/>
              <w:right w:w="120" w:type="dxa"/>
            </w:tcMar>
          </w:tcPr>
          <w:p>
            <w:r>
              <w:rPr>
                <w:sz w:val="18"/>
              </w:rPr>
              <w:t>0.5974</w:t>
            </w:r>
          </w:p>
        </w:tc>
        <w:tc>
          <w:tcPr>
            <w:tcW w:type="dxa" w:w="1560"/>
            <w:tcMar>
              <w:top w:w="120" w:type="dxa"/>
              <w:bottom w:w="120" w:type="dxa"/>
              <w:left w:w="120" w:type="dxa"/>
              <w:right w:w="120" w:type="dxa"/>
            </w:tcMar>
          </w:tcPr>
          <w:p>
            <w:r>
              <w:rPr>
                <w:sz w:val="18"/>
              </w:rPr>
              <w:t>0.2160</w:t>
            </w:r>
          </w:p>
        </w:tc>
        <w:tc>
          <w:tcPr>
            <w:tcW w:type="dxa" w:w="1560"/>
            <w:tcMar>
              <w:top w:w="120" w:type="dxa"/>
              <w:bottom w:w="120" w:type="dxa"/>
              <w:left w:w="120" w:type="dxa"/>
              <w:right w:w="120" w:type="dxa"/>
            </w:tcMar>
          </w:tcPr>
          <w:p>
            <w:r>
              <w:rPr>
                <w:sz w:val="18"/>
              </w:rPr>
              <w:t>0.2058</w:t>
            </w:r>
          </w:p>
        </w:tc>
        <w:tc>
          <w:tcPr>
            <w:tcW w:type="dxa" w:w="1560"/>
            <w:tcMar>
              <w:top w:w="120" w:type="dxa"/>
              <w:bottom w:w="120" w:type="dxa"/>
              <w:left w:w="120" w:type="dxa"/>
              <w:right w:w="120" w:type="dxa"/>
            </w:tcMar>
          </w:tcPr>
          <w:p>
            <w:r>
              <w:rPr>
                <w:sz w:val="18"/>
              </w:rPr>
              <w:t>0.6058</w:t>
            </w:r>
          </w:p>
        </w:tc>
        <w:tc>
          <w:tcPr>
            <w:tcW w:type="dxa" w:w="1560"/>
            <w:tcMar>
              <w:top w:w="120" w:type="dxa"/>
              <w:bottom w:w="120" w:type="dxa"/>
              <w:left w:w="120" w:type="dxa"/>
              <w:right w:w="120" w:type="dxa"/>
            </w:tcMar>
          </w:tcPr>
          <w:p>
            <w:r>
              <w:rPr>
                <w:sz w:val="18"/>
              </w:rPr>
              <w:t>Lower is better</w:t>
            </w:r>
          </w:p>
        </w:tc>
      </w:tr>
      <w:tr>
        <w:tc>
          <w:tcPr>
            <w:tcW w:type="dxa" w:w="1560"/>
            <w:tcMar>
              <w:top w:w="120" w:type="dxa"/>
              <w:bottom w:w="120" w:type="dxa"/>
              <w:left w:w="120" w:type="dxa"/>
              <w:right w:w="120" w:type="dxa"/>
            </w:tcMar>
            <w:shd w:fill="F9F9F9"/>
          </w:tcPr>
          <w:p>
            <w:r>
              <w:rPr>
                <w:sz w:val="18"/>
              </w:rPr>
              <w:t>F-Statistic</w:t>
            </w:r>
          </w:p>
        </w:tc>
        <w:tc>
          <w:tcPr>
            <w:tcW w:type="dxa" w:w="1560"/>
            <w:tcMar>
              <w:top w:w="120" w:type="dxa"/>
              <w:bottom w:w="120" w:type="dxa"/>
              <w:left w:w="120" w:type="dxa"/>
              <w:right w:w="120" w:type="dxa"/>
            </w:tcMar>
            <w:shd w:fill="F9F9F9"/>
          </w:tcPr>
          <w:p>
            <w:r>
              <w:rPr>
                <w:sz w:val="18"/>
              </w:rPr>
              <w:t>21.34</w:t>
            </w:r>
          </w:p>
        </w:tc>
        <w:tc>
          <w:tcPr>
            <w:tcW w:type="dxa" w:w="1560"/>
            <w:tcMar>
              <w:top w:w="120" w:type="dxa"/>
              <w:bottom w:w="120" w:type="dxa"/>
              <w:left w:w="120" w:type="dxa"/>
              <w:right w:w="120" w:type="dxa"/>
            </w:tcMar>
            <w:shd w:fill="F9F9F9"/>
          </w:tcPr>
          <w:p>
            <w:r>
              <w:rPr>
                <w:sz w:val="18"/>
              </w:rPr>
              <w:t>252.54</w:t>
            </w:r>
          </w:p>
        </w:tc>
        <w:tc>
          <w:tcPr>
            <w:tcW w:type="dxa" w:w="1560"/>
            <w:tcMar>
              <w:top w:w="120" w:type="dxa"/>
              <w:bottom w:w="120" w:type="dxa"/>
              <w:left w:w="120" w:type="dxa"/>
              <w:right w:w="120" w:type="dxa"/>
            </w:tcMar>
            <w:shd w:fill="F9F9F9"/>
          </w:tcPr>
          <w:p>
            <w:r>
              <w:rPr>
                <w:sz w:val="18"/>
              </w:rPr>
              <w:t>279.64</w:t>
            </w:r>
          </w:p>
        </w:tc>
        <w:tc>
          <w:tcPr>
            <w:tcW w:type="dxa" w:w="1560"/>
            <w:tcMar>
              <w:top w:w="120" w:type="dxa"/>
              <w:bottom w:w="120" w:type="dxa"/>
              <w:left w:w="120" w:type="dxa"/>
              <w:right w:w="120" w:type="dxa"/>
            </w:tcMar>
            <w:shd w:fill="F9F9F9"/>
          </w:tcPr>
          <w:p>
            <w:r>
              <w:rPr>
                <w:sz w:val="18"/>
              </w:rPr>
              <w:t>N/A</w:t>
            </w:r>
          </w:p>
        </w:tc>
        <w:tc>
          <w:tcPr>
            <w:tcW w:type="dxa" w:w="1560"/>
            <w:tcMar>
              <w:top w:w="120" w:type="dxa"/>
              <w:bottom w:w="120" w:type="dxa"/>
              <w:left w:w="120" w:type="dxa"/>
              <w:right w:w="120" w:type="dxa"/>
            </w:tcMar>
            <w:shd w:fill="F9F9F9"/>
          </w:tcPr>
          <w:p>
            <w:r>
              <w:rPr>
                <w:sz w:val="18"/>
              </w:rPr>
              <w:t>Higher is better</w:t>
            </w:r>
          </w:p>
        </w:tc>
      </w:tr>
      <w:tr>
        <w:tc>
          <w:tcPr>
            <w:tcW w:type="dxa" w:w="1560"/>
            <w:tcMar>
              <w:top w:w="120" w:type="dxa"/>
              <w:bottom w:w="120" w:type="dxa"/>
              <w:left w:w="120" w:type="dxa"/>
              <w:right w:w="120" w:type="dxa"/>
            </w:tcMar>
          </w:tcPr>
          <w:p>
            <w:r>
              <w:rPr>
                <w:sz w:val="18"/>
              </w:rPr>
              <w:t>F-Probability (F_prob)</w:t>
            </w:r>
          </w:p>
        </w:tc>
        <w:tc>
          <w:tcPr>
            <w:tcW w:type="dxa" w:w="1560"/>
            <w:tcMar>
              <w:top w:w="120" w:type="dxa"/>
              <w:bottom w:w="120" w:type="dxa"/>
              <w:left w:w="120" w:type="dxa"/>
              <w:right w:w="120" w:type="dxa"/>
            </w:tcMar>
          </w:tcPr>
          <w:p>
            <w:r>
              <w:rPr>
                <w:sz w:val="18"/>
              </w:rPr>
              <w:t>3.35e-126</w:t>
            </w:r>
          </w:p>
        </w:tc>
        <w:tc>
          <w:tcPr>
            <w:tcW w:type="dxa" w:w="1560"/>
            <w:tcMar>
              <w:top w:w="120" w:type="dxa"/>
              <w:bottom w:w="120" w:type="dxa"/>
              <w:left w:w="120" w:type="dxa"/>
              <w:right w:w="120" w:type="dxa"/>
            </w:tcMar>
          </w:tcPr>
          <w:p>
            <w:r>
              <w:rPr>
                <w:sz w:val="18"/>
              </w:rPr>
              <w:t>0.00</w:t>
            </w:r>
          </w:p>
        </w:tc>
        <w:tc>
          <w:tcPr>
            <w:tcW w:type="dxa" w:w="1560"/>
            <w:tcMar>
              <w:top w:w="120" w:type="dxa"/>
              <w:bottom w:w="120" w:type="dxa"/>
              <w:left w:w="120" w:type="dxa"/>
              <w:right w:w="120" w:type="dxa"/>
            </w:tcMar>
          </w:tcPr>
          <w:p>
            <w:r>
              <w:rPr>
                <w:sz w:val="18"/>
              </w:rPr>
              <w:t>0.00</w:t>
            </w:r>
          </w:p>
        </w:tc>
        <w:tc>
          <w:tcPr>
            <w:tcW w:type="dxa" w:w="1560"/>
            <w:tcMar>
              <w:top w:w="120" w:type="dxa"/>
              <w:bottom w:w="120" w:type="dxa"/>
              <w:left w:w="120" w:type="dxa"/>
              <w:right w:w="120" w:type="dxa"/>
            </w:tcMar>
          </w:tcPr>
          <w:p>
            <w:r>
              <w:rPr>
                <w:sz w:val="18"/>
              </w:rPr>
              <w:t>N/A</w:t>
            </w:r>
          </w:p>
        </w:tc>
        <w:tc>
          <w:tcPr>
            <w:tcW w:type="dxa" w:w="1560"/>
            <w:tcMar>
              <w:top w:w="120" w:type="dxa"/>
              <w:bottom w:w="120" w:type="dxa"/>
              <w:left w:w="120" w:type="dxa"/>
              <w:right w:w="120" w:type="dxa"/>
            </w:tcMar>
          </w:tcPr>
          <w:p>
            <w:r>
              <w:rPr>
                <w:sz w:val="18"/>
              </w:rPr>
              <w:t>&lt; 0.01 (All Passed)</w:t>
            </w:r>
          </w:p>
        </w:tc>
      </w:tr>
      <w:tr>
        <w:tc>
          <w:tcPr>
            <w:tcW w:type="dxa" w:w="1560"/>
            <w:tcMar>
              <w:top w:w="120" w:type="dxa"/>
              <w:bottom w:w="120" w:type="dxa"/>
              <w:left w:w="120" w:type="dxa"/>
              <w:right w:w="120" w:type="dxa"/>
            </w:tcMar>
            <w:shd w:fill="F9F9F9"/>
          </w:tcPr>
          <w:p>
            <w:r>
              <w:rPr>
                <w:sz w:val="18"/>
              </w:rPr>
              <w:t>Best Randomized R^2</w:t>
            </w:r>
          </w:p>
        </w:tc>
        <w:tc>
          <w:tcPr>
            <w:tcW w:type="dxa" w:w="1560"/>
            <w:tcMar>
              <w:top w:w="120" w:type="dxa"/>
              <w:bottom w:w="120" w:type="dxa"/>
              <w:left w:w="120" w:type="dxa"/>
              <w:right w:w="120" w:type="dxa"/>
            </w:tcMar>
            <w:shd w:fill="F9F9F9"/>
          </w:tcPr>
          <w:p>
            <w:r>
              <w:rPr>
                <w:sz w:val="18"/>
              </w:rPr>
              <w:t>0.0746</w:t>
            </w:r>
          </w:p>
        </w:tc>
        <w:tc>
          <w:tcPr>
            <w:tcW w:type="dxa" w:w="1560"/>
            <w:tcMar>
              <w:top w:w="120" w:type="dxa"/>
              <w:bottom w:w="120" w:type="dxa"/>
              <w:left w:w="120" w:type="dxa"/>
              <w:right w:w="120" w:type="dxa"/>
            </w:tcMar>
            <w:shd w:fill="F9F9F9"/>
          </w:tcPr>
          <w:p>
            <w:r>
              <w:rPr>
                <w:sz w:val="18"/>
              </w:rPr>
              <w:t>0.8543</w:t>
            </w:r>
          </w:p>
        </w:tc>
        <w:tc>
          <w:tcPr>
            <w:tcW w:type="dxa" w:w="1560"/>
            <w:tcMar>
              <w:top w:w="120" w:type="dxa"/>
              <w:bottom w:w="120" w:type="dxa"/>
              <w:left w:w="120" w:type="dxa"/>
              <w:right w:w="120" w:type="dxa"/>
            </w:tcMar>
            <w:shd w:fill="F9F9F9"/>
          </w:tcPr>
          <w:p>
            <w:r>
              <w:rPr>
                <w:sz w:val="18"/>
              </w:rPr>
              <w:t>0.8218</w:t>
            </w:r>
          </w:p>
        </w:tc>
        <w:tc>
          <w:tcPr>
            <w:tcW w:type="dxa" w:w="1560"/>
            <w:tcMar>
              <w:top w:w="120" w:type="dxa"/>
              <w:bottom w:w="120" w:type="dxa"/>
              <w:left w:w="120" w:type="dxa"/>
              <w:right w:w="120" w:type="dxa"/>
            </w:tcMar>
            <w:shd w:fill="F9F9F9"/>
          </w:tcPr>
          <w:p>
            <w:r>
              <w:rPr>
                <w:sz w:val="18"/>
              </w:rPr>
              <w:t>0.0180</w:t>
            </w:r>
          </w:p>
        </w:tc>
        <w:tc>
          <w:tcPr>
            <w:tcW w:type="dxa" w:w="1560"/>
            <w:tcMar>
              <w:top w:w="120" w:type="dxa"/>
              <w:bottom w:w="120" w:type="dxa"/>
              <w:left w:w="120" w:type="dxa"/>
              <w:right w:w="120" w:type="dxa"/>
            </w:tcMar>
            <w:shd w:fill="F9F9F9"/>
          </w:tcPr>
          <w:p>
            <w:r>
              <w:rPr>
                <w:sz w:val="18"/>
              </w:rPr>
              <w:t>As low as possible</w:t>
            </w:r>
          </w:p>
        </w:tc>
      </w:tr>
      <w:tr>
        <w:tc>
          <w:tcPr>
            <w:tcW w:type="dxa" w:w="1560"/>
            <w:tcMar>
              <w:top w:w="120" w:type="dxa"/>
              <w:bottom w:w="120" w:type="dxa"/>
              <w:left w:w="120" w:type="dxa"/>
              <w:right w:w="120" w:type="dxa"/>
            </w:tcMar>
          </w:tcPr>
          <w:p>
            <w:r>
              <w:rPr>
                <w:sz w:val="18"/>
              </w:rPr>
              <w:t>Best Randomized Q^2</w:t>
            </w:r>
          </w:p>
        </w:tc>
        <w:tc>
          <w:tcPr>
            <w:tcW w:type="dxa" w:w="1560"/>
            <w:tcMar>
              <w:top w:w="120" w:type="dxa"/>
              <w:bottom w:w="120" w:type="dxa"/>
              <w:left w:w="120" w:type="dxa"/>
              <w:right w:w="120" w:type="dxa"/>
            </w:tcMar>
          </w:tcPr>
          <w:p>
            <w:r>
              <w:rPr>
                <w:sz w:val="18"/>
              </w:rPr>
              <w:t>-0.0502</w:t>
            </w:r>
          </w:p>
        </w:tc>
        <w:tc>
          <w:tcPr>
            <w:tcW w:type="dxa" w:w="1560"/>
            <w:tcMar>
              <w:top w:w="120" w:type="dxa"/>
              <w:bottom w:w="120" w:type="dxa"/>
              <w:left w:w="120" w:type="dxa"/>
              <w:right w:w="120" w:type="dxa"/>
            </w:tcMar>
          </w:tcPr>
          <w:p>
            <w:r>
              <w:rPr>
                <w:sz w:val="18"/>
              </w:rPr>
              <w:t>-0.0580</w:t>
            </w:r>
          </w:p>
        </w:tc>
        <w:tc>
          <w:tcPr>
            <w:tcW w:type="dxa" w:w="1560"/>
            <w:tcMar>
              <w:top w:w="120" w:type="dxa"/>
              <w:bottom w:w="120" w:type="dxa"/>
              <w:left w:w="120" w:type="dxa"/>
              <w:right w:w="120" w:type="dxa"/>
            </w:tcMar>
          </w:tcPr>
          <w:p>
            <w:r>
              <w:rPr>
                <w:sz w:val="18"/>
              </w:rPr>
              <w:t>-0.1155</w:t>
            </w:r>
          </w:p>
        </w:tc>
        <w:tc>
          <w:tcPr>
            <w:tcW w:type="dxa" w:w="1560"/>
            <w:tcMar>
              <w:top w:w="120" w:type="dxa"/>
              <w:bottom w:w="120" w:type="dxa"/>
              <w:left w:w="120" w:type="dxa"/>
              <w:right w:w="120" w:type="dxa"/>
            </w:tcMar>
          </w:tcPr>
          <w:p>
            <w:r>
              <w:rPr>
                <w:sz w:val="18"/>
              </w:rPr>
              <w:t>-0.0197</w:t>
            </w:r>
          </w:p>
        </w:tc>
        <w:tc>
          <w:tcPr>
            <w:tcW w:type="dxa" w:w="1560"/>
            <w:tcMar>
              <w:top w:w="120" w:type="dxa"/>
              <w:bottom w:w="120" w:type="dxa"/>
              <w:left w:w="120" w:type="dxa"/>
              <w:right w:w="120" w:type="dxa"/>
            </w:tcMar>
          </w:tcPr>
          <w:p>
            <w:r>
              <w:rPr>
                <w:sz w:val="18"/>
              </w:rPr>
              <w:t>As low as possible</w:t>
            </w:r>
          </w:p>
        </w:tc>
      </w:tr>
      <w:tr>
        <w:tc>
          <w:tcPr>
            <w:tcW w:type="dxa" w:w="1560"/>
            <w:tcMar>
              <w:top w:w="120" w:type="dxa"/>
              <w:bottom w:w="120" w:type="dxa"/>
              <w:left w:w="120" w:type="dxa"/>
              <w:right w:w="120" w:type="dxa"/>
            </w:tcMar>
            <w:shd w:fill="F9F9F9"/>
          </w:tcPr>
          <w:p>
            <w:r>
              <w:rPr>
                <w:sz w:val="18"/>
              </w:rPr>
              <w:t>Y-Rand Z-score</w:t>
            </w:r>
          </w:p>
        </w:tc>
        <w:tc>
          <w:tcPr>
            <w:tcW w:type="dxa" w:w="1560"/>
            <w:tcMar>
              <w:top w:w="120" w:type="dxa"/>
              <w:bottom w:w="120" w:type="dxa"/>
              <w:left w:w="120" w:type="dxa"/>
              <w:right w:w="120" w:type="dxa"/>
            </w:tcMar>
            <w:shd w:fill="F9F9F9"/>
          </w:tcPr>
          <w:p>
            <w:r>
              <w:rPr>
                <w:sz w:val="18"/>
              </w:rPr>
              <w:t>60.28</w:t>
            </w:r>
          </w:p>
        </w:tc>
        <w:tc>
          <w:tcPr>
            <w:tcW w:type="dxa" w:w="1560"/>
            <w:tcMar>
              <w:top w:w="120" w:type="dxa"/>
              <w:bottom w:w="120" w:type="dxa"/>
              <w:left w:w="120" w:type="dxa"/>
              <w:right w:w="120" w:type="dxa"/>
            </w:tcMar>
            <w:shd w:fill="F9F9F9"/>
          </w:tcPr>
          <w:p>
            <w:r>
              <w:rPr>
                <w:sz w:val="18"/>
              </w:rPr>
              <w:t>28.53</w:t>
            </w:r>
          </w:p>
        </w:tc>
        <w:tc>
          <w:tcPr>
            <w:tcW w:type="dxa" w:w="1560"/>
            <w:tcMar>
              <w:top w:w="120" w:type="dxa"/>
              <w:bottom w:w="120" w:type="dxa"/>
              <w:left w:w="120" w:type="dxa"/>
              <w:right w:w="120" w:type="dxa"/>
            </w:tcMar>
            <w:shd w:fill="F9F9F9"/>
          </w:tcPr>
          <w:p>
            <w:r>
              <w:rPr>
                <w:sz w:val="18"/>
              </w:rPr>
              <w:t>8.56</w:t>
            </w:r>
          </w:p>
        </w:tc>
        <w:tc>
          <w:tcPr>
            <w:tcW w:type="dxa" w:w="1560"/>
            <w:tcMar>
              <w:top w:w="120" w:type="dxa"/>
              <w:bottom w:w="120" w:type="dxa"/>
              <w:left w:w="120" w:type="dxa"/>
              <w:right w:w="120" w:type="dxa"/>
            </w:tcMar>
            <w:shd w:fill="F9F9F9"/>
          </w:tcPr>
          <w:p>
            <w:r>
              <w:rPr>
                <w:sz w:val="18"/>
              </w:rPr>
              <w:t>5.12</w:t>
            </w:r>
          </w:p>
        </w:tc>
        <w:tc>
          <w:tcPr>
            <w:tcW w:type="dxa" w:w="1560"/>
            <w:tcMar>
              <w:top w:w="120" w:type="dxa"/>
              <w:bottom w:w="120" w:type="dxa"/>
              <w:left w:w="120" w:type="dxa"/>
              <w:right w:w="120" w:type="dxa"/>
            </w:tcMar>
            <w:shd w:fill="F9F9F9"/>
          </w:tcPr>
          <w:p>
            <w:r>
              <w:rPr>
                <w:sz w:val="18"/>
              </w:rPr>
              <w:t>Higher is better</w:t>
            </w:r>
          </w:p>
        </w:tc>
      </w:tr>
      <w:tr>
        <w:tc>
          <w:tcPr>
            <w:tcW w:type="dxa" w:w="1560"/>
            <w:tcMar>
              <w:top w:w="120" w:type="dxa"/>
              <w:bottom w:w="120" w:type="dxa"/>
              <w:left w:w="120" w:type="dxa"/>
              <w:right w:w="120" w:type="dxa"/>
            </w:tcMar>
          </w:tcPr>
          <w:p>
            <w:r>
              <w:rPr>
                <w:sz w:val="18"/>
              </w:rPr>
              <w:t>Significance (alpha)</w:t>
            </w:r>
          </w:p>
        </w:tc>
        <w:tc>
          <w:tcPr>
            <w:tcW w:type="dxa" w:w="1560"/>
            <w:tcMar>
              <w:top w:w="120" w:type="dxa"/>
              <w:bottom w:w="120" w:type="dxa"/>
              <w:left w:w="120" w:type="dxa"/>
              <w:right w:w="120" w:type="dxa"/>
            </w:tcMar>
          </w:tcPr>
          <w:p>
            <w:r>
              <w:rPr>
                <w:sz w:val="18"/>
              </w:rPr>
              <w:t>0.0000</w:t>
            </w:r>
          </w:p>
        </w:tc>
        <w:tc>
          <w:tcPr>
            <w:tcW w:type="dxa" w:w="1560"/>
            <w:tcMar>
              <w:top w:w="120" w:type="dxa"/>
              <w:bottom w:w="120" w:type="dxa"/>
              <w:left w:w="120" w:type="dxa"/>
              <w:right w:w="120" w:type="dxa"/>
            </w:tcMar>
          </w:tcPr>
          <w:p>
            <w:r>
              <w:rPr>
                <w:sz w:val="18"/>
              </w:rPr>
              <w:t>0.0000</w:t>
            </w:r>
          </w:p>
        </w:tc>
        <w:tc>
          <w:tcPr>
            <w:tcW w:type="dxa" w:w="1560"/>
            <w:tcMar>
              <w:top w:w="120" w:type="dxa"/>
              <w:bottom w:w="120" w:type="dxa"/>
              <w:left w:w="120" w:type="dxa"/>
              <w:right w:w="120" w:type="dxa"/>
            </w:tcMar>
          </w:tcPr>
          <w:p>
            <w:r>
              <w:rPr>
                <w:sz w:val="18"/>
              </w:rPr>
              <w:t>0.0000</w:t>
            </w:r>
          </w:p>
        </w:tc>
        <w:tc>
          <w:tcPr>
            <w:tcW w:type="dxa" w:w="1560"/>
            <w:tcMar>
              <w:top w:w="120" w:type="dxa"/>
              <w:bottom w:w="120" w:type="dxa"/>
              <w:left w:w="120" w:type="dxa"/>
              <w:right w:w="120" w:type="dxa"/>
            </w:tcMar>
          </w:tcPr>
          <w:p>
            <w:r>
              <w:rPr>
                <w:sz w:val="18"/>
              </w:rPr>
              <w:t>0.0000</w:t>
            </w:r>
          </w:p>
        </w:tc>
        <w:tc>
          <w:tcPr>
            <w:tcW w:type="dxa" w:w="1560"/>
            <w:tcMar>
              <w:top w:w="120" w:type="dxa"/>
              <w:bottom w:w="120" w:type="dxa"/>
              <w:left w:w="120" w:type="dxa"/>
              <w:right w:w="120" w:type="dxa"/>
            </w:tcMar>
          </w:tcPr>
          <w:p>
            <w:r>
              <w:rPr>
                <w:sz w:val="18"/>
              </w:rPr>
              <w:t>&lt; 0.01 (All Passed)</w:t>
            </w:r>
          </w:p>
        </w:tc>
      </w:tr>
    </w:tbl>
    <w:p>
      <w:pPr>
        <w:spacing w:before="160"/>
      </w:pPr>
    </w:p>
    <w:p>
      <w:pPr>
        <w:keepNext/>
        <w:spacing w:before="240" w:after="80"/>
      </w:pPr>
      <w:r>
        <w:rPr>
          <w:rFonts w:ascii="Calibri" w:hAnsi="Calibri"/>
          <w:b/>
          <w:color w:val="2E74B5"/>
          <w:sz w:val="28"/>
        </w:rPr>
        <w:t>7.4 Output Audit Records</w:t>
      </w:r>
    </w:p>
    <w:p>
      <w:pPr>
        <w:spacing w:after="120" w:line="276" w:lineRule="auto"/>
      </w:pPr>
      <w:r>
        <w:t>The output directories generated by each benchmarking run contain the following artifacts:</w:t>
      </w:r>
    </w:p>
    <w:p>
      <w:pPr>
        <w:spacing w:after="120" w:line="276" w:lineRule="auto"/>
      </w:pPr>
      <w:r>
        <w:rPr>
          <w:b/>
        </w:rPr>
        <w:t xml:space="preserve">• Test Run A (PLS): </w:t>
      </w:r>
      <w:r>
        <w:t>qsar_output_pls/</w:t>
      </w:r>
    </w:p>
    <w:p>
      <w:pPr>
        <w:spacing w:after="40" w:line="276" w:lineRule="auto"/>
      </w:pPr>
      <w:r>
        <w:t>Cleaned dataset, report details, model file (qsar_model_pls.pkl), and predicted vs experimental regression plot (pls_pred_vs_exp.png) exported in directory: qsar_output_pls/</w:t>
      </w:r>
    </w:p>
    <w:p>
      <w:pPr>
        <w:spacing w:after="120" w:line="276" w:lineRule="auto"/>
      </w:pPr>
      <w:r>
        <w:rPr>
          <w:b/>
        </w:rPr>
        <w:t xml:space="preserve">• Test Run B (Random Forest): </w:t>
      </w:r>
      <w:r>
        <w:t>qsar_output_rf/</w:t>
      </w:r>
    </w:p>
    <w:p>
      <w:pPr>
        <w:spacing w:after="40" w:line="276" w:lineRule="auto"/>
      </w:pPr>
      <w:r>
        <w:t>Cleaned dataset, report details, model file (qsar_model_rf.pkl), and predicted vs experimental regression plot (rf_pred_vs_exp.png) exported in directory: qsar_output_rf/</w:t>
      </w:r>
    </w:p>
    <w:p>
      <w:pPr>
        <w:spacing w:after="120" w:line="276" w:lineRule="auto"/>
      </w:pPr>
      <w:r>
        <w:rPr>
          <w:b/>
        </w:rPr>
        <w:t xml:space="preserve">• Test Run C (XGBoost): </w:t>
      </w:r>
      <w:r>
        <w:t>qsar_output_xgb/</w:t>
      </w:r>
    </w:p>
    <w:p>
      <w:pPr>
        <w:spacing w:after="40" w:line="276" w:lineRule="auto"/>
      </w:pPr>
      <w:r>
        <w:t>Cleaned dataset, report details, model file (qsar_model_xgb.pkl), and predicted vs experimental regression plot (xgb_pred_vs_exp.png) exported in directory: qsar_output_xgb/</w:t>
      </w:r>
    </w:p>
    <w:p>
      <w:pPr>
        <w:spacing w:after="120" w:line="276" w:lineRule="auto"/>
      </w:pPr>
      <w:r>
        <w:rPr>
          <w:b/>
        </w:rPr>
        <w:t xml:space="preserve">• Test Run D (Graph Neural Network): </w:t>
      </w:r>
      <w:r>
        <w:t>qsar_output_gnn/</w:t>
      </w:r>
    </w:p>
    <w:p>
      <w:pPr>
        <w:spacing w:after="40" w:line="276" w:lineRule="auto"/>
      </w:pPr>
      <w:r>
        <w:t>Cleaned dataset, report details, model file (qsar_model_gnn.pkl), and predicted vs experimental regression plot (gnn_pred_vs_exp.png) exported in directory: qsar_output_gnn/</w:t>
      </w:r>
    </w:p>
    <w:p>
      <w:pPr>
        <w:keepNext/>
        <w:spacing w:before="360" w:after="120"/>
      </w:pPr>
      <w:r>
        <w:rPr>
          <w:rFonts w:ascii="Calibri" w:hAnsi="Calibri"/>
          <w:b/>
          <w:color w:val="1F4E78"/>
          <w:sz w:val="36"/>
        </w:rPr>
        <w:t>8. 3D QSAR and Deep Learning Extension</w:t>
      </w:r>
    </w:p>
    <w:p>
      <w:pPr>
        <w:spacing w:after="120" w:line="276" w:lineRule="auto"/>
      </w:pPr>
      <w:r>
        <w:rPr>
          <w:rFonts w:ascii="Calibri" w:hAnsi="Calibri"/>
          <w:color w:val="2B2B2B"/>
          <w:sz w:val="22"/>
        </w:rPr>
        <w:t>In Version 1.2.0, the pipeline has been significantly extended to support 3D QSAR (Quantitative Structure-Activity Relationship) modeling. This enables the study of three-dimensional molecular geometry, steric fields, electrostatic fields, and coordinate-based spatial features. The extension introduces 3D conformer generation, alignment templates, grid calculations, grid-free shape descriptors, and deep learning architectures in PyTorch.</w:t>
      </w:r>
    </w:p>
    <w:p>
      <w:pPr>
        <w:keepNext/>
        <w:spacing w:before="240" w:after="80"/>
      </w:pPr>
      <w:r>
        <w:rPr>
          <w:rFonts w:ascii="Calibri" w:hAnsi="Calibri"/>
          <w:b/>
          <w:color w:val="2E74B5"/>
          <w:sz w:val="28"/>
        </w:rPr>
        <w:t>8.1 3D Conformer Generation &amp; Alignment</w:t>
      </w:r>
    </w:p>
    <w:p>
      <w:pPr>
        <w:spacing w:after="120" w:line="276" w:lineRule="auto"/>
      </w:pPr>
      <w:r>
        <w:rPr>
          <w:rFonts w:ascii="Calibri" w:hAnsi="Calibri"/>
          <w:color w:val="2B2B2B"/>
          <w:sz w:val="22"/>
        </w:rPr>
        <w:t>1. 3D Conformer Generation: Standard 2D SMILES connectivity is converted into a 3D conformer by adding explicit hydrogens (Chem.AddHs), embedding coordinates using RDKit's experimental torsion knowledge distance geometry (ETKDGv3), and running force field energy minimization using the Merck Molecular Force Field (MMFF94) to obtain a stable, low-energy conformer.</w:t>
      </w:r>
    </w:p>
    <w:p>
      <w:pPr>
        <w:spacing w:after="120" w:line="276" w:lineRule="auto"/>
      </w:pPr>
      <w:r>
        <w:rPr>
          <w:rFonts w:ascii="Calibri" w:hAnsi="Calibri"/>
          <w:color w:val="2B2B2B"/>
          <w:sz w:val="22"/>
        </w:rPr>
        <w:t>2. 3D Scaffold Alignment: All conformers in the dataset are aligned relative to a reference template compound (automatically chosen as the highest activity molecule). Alignment is performed using pairwise Maximum Common Substructure (MCS) mapping and 3D coordinate superimposition.</w:t>
      </w:r>
    </w:p>
    <w:p>
      <w:pPr>
        <w:keepNext/>
        <w:spacing w:before="240" w:after="80"/>
      </w:pPr>
      <w:r>
        <w:rPr>
          <w:rFonts w:ascii="Calibri" w:hAnsi="Calibri"/>
          <w:b/>
          <w:color w:val="2E74B5"/>
          <w:sz w:val="28"/>
        </w:rPr>
        <w:t>8.2 3D Descriptor Engines</w:t>
      </w:r>
    </w:p>
    <w:p>
      <w:pPr>
        <w:spacing w:after="120" w:line="276" w:lineRule="auto"/>
      </w:pPr>
      <w:r>
        <w:rPr>
          <w:rFonts w:ascii="Calibri" w:hAnsi="Calibri"/>
          <w:color w:val="2B2B2B"/>
          <w:sz w:val="22"/>
        </w:rPr>
        <w:t>• Grid-Based Field Potentials: Surrounds the aligned molecules with a 3D bounding box (default: 2.0 A spacing, 4.0 A padding). For each grid point, it calculates Lennard-Jones steric potential fields (using an sp3 Carbon probe) and Coulombic electrostatic potential fields (using Gasteiger partial charges and a +1.0 charge probe). Spikes are capped at +30.0 kcal/mol and +/-30.0 kcal/mol respectively to ensure numerical stability.</w:t>
      </w:r>
    </w:p>
    <w:p>
      <w:pPr>
        <w:spacing w:after="120" w:line="276" w:lineRule="auto"/>
      </w:pPr>
      <w:r>
        <w:rPr>
          <w:rFonts w:ascii="Calibri" w:hAnsi="Calibri"/>
          <w:color w:val="2B2B2B"/>
          <w:sz w:val="22"/>
        </w:rPr>
        <w:t>• Grid-Free 3D Descriptors: Computes standard RDKit 3D shape descriptors, including Radial Distribution Function (RDF), 3D Molecule Representation of Structures based on Electron diffraction (3D-MoRSE), Weighted Holistic Invariant Molecular descriptors (WHIM), and Geometry, Topology, and Atom-Weights Assembly (GETAWAY).</w:t>
      </w:r>
    </w:p>
    <w:p>
      <w:pPr>
        <w:keepNext/>
        <w:spacing w:before="240" w:after="80"/>
      </w:pPr>
      <w:r>
        <w:rPr>
          <w:rFonts w:ascii="Calibri" w:hAnsi="Calibri"/>
          <w:b/>
          <w:color w:val="2E74B5"/>
          <w:sz w:val="28"/>
        </w:rPr>
        <w:t>8.3 3D Deep Learning Models in PyTorch</w:t>
      </w:r>
    </w:p>
    <w:p>
      <w:pPr>
        <w:spacing w:after="120" w:line="276" w:lineRule="auto"/>
      </w:pPr>
      <w:r>
        <w:rPr>
          <w:rFonts w:ascii="Calibri" w:hAnsi="Calibri"/>
          <w:color w:val="2B2B2B"/>
          <w:sz w:val="22"/>
        </w:rPr>
        <w:t>Three custom PyTorch deep learning architectures are implemented to run on CPU:</w:t>
      </w:r>
    </w:p>
    <w:p>
      <w:pPr>
        <w:spacing w:after="120" w:line="276" w:lineRule="auto"/>
      </w:pPr>
      <w:r>
        <w:rPr>
          <w:rFonts w:ascii="Calibri" w:hAnsi="Calibri"/>
          <w:color w:val="2B2B2B"/>
          <w:sz w:val="22"/>
        </w:rPr>
        <w:t>• 3D CNN (cnn3d): A 3D Convolutional Neural Network that takes the two-channel voxelized steric and electrostatic potential fields of shape (batch, channels=2, depth, height, width) and applies 3D convolutions (Conv3d), pooling (MaxPool3d), and fully connected regression heads.</w:t>
      </w:r>
    </w:p>
    <w:p>
      <w:pPr>
        <w:spacing w:after="120" w:line="276" w:lineRule="auto"/>
      </w:pPr>
      <w:r>
        <w:rPr>
          <w:rFonts w:ascii="Calibri" w:hAnsi="Calibri"/>
          <w:color w:val="2B2B2B"/>
          <w:sz w:val="22"/>
        </w:rPr>
        <w:t>• 3D GNN (gnn3d): A coordinate-aware Graph Neural Network that incorporates Euclidean distances between atoms as weights into the message passing graph convolution layers to capture conformation in space.</w:t>
      </w:r>
    </w:p>
    <w:p>
      <w:pPr>
        <w:spacing w:after="120" w:line="276" w:lineRule="auto"/>
      </w:pPr>
      <w:r>
        <w:rPr>
          <w:rFonts w:ascii="Calibri" w:hAnsi="Calibri"/>
          <w:color w:val="2B2B2B"/>
          <w:sz w:val="22"/>
        </w:rPr>
        <w:t>• Point Cloud Net (pointnet): A permutation-invariant neural net that processes unordered atom coordinates (x, y, z) and feature vectors. It uses shared Multi-Layer Perceptrons (MLPs) followed by a global symmetric max-pooling function.</w:t>
      </w:r>
    </w:p>
    <w:p>
      <w:pPr>
        <w:keepNext/>
        <w:spacing w:before="240" w:after="80"/>
      </w:pPr>
      <w:r>
        <w:rPr>
          <w:rFonts w:ascii="Calibri" w:hAnsi="Calibri"/>
          <w:b/>
          <w:color w:val="2E74B5"/>
          <w:sz w:val="28"/>
        </w:rPr>
        <w:t>8.4 CLI Commands and Execution</w:t>
      </w:r>
    </w:p>
    <w:p>
      <w:pPr>
        <w:spacing w:after="120" w:line="276" w:lineRule="auto"/>
      </w:pPr>
      <w:r>
        <w:rPr>
          <w:rFonts w:ascii="Calibri" w:hAnsi="Calibri"/>
          <w:color w:val="2B2B2B"/>
          <w:sz w:val="22"/>
        </w:rPr>
        <w:t>To run 3D PLS QSAR:</w:t>
      </w:r>
    </w:p>
    <w:p>
      <w:pPr>
        <w:spacing w:before="80" w:after="80"/>
        <w:ind w:left="720"/>
      </w:pPr>
      <w:r>
        <w:rPr>
          <w:rFonts w:ascii="Courier New" w:hAnsi="Courier New"/>
          <w:color w:val="7F0055"/>
          <w:sz w:val="19"/>
        </w:rPr>
        <w:t>cagqsar --data dataset.csv --smiles "SMILES" --activity "Activity" --qsar_type 3d --model pls</w:t>
      </w:r>
    </w:p>
    <w:p>
      <w:pPr>
        <w:spacing w:after="120" w:line="276" w:lineRule="auto"/>
      </w:pPr>
      <w:r>
        <w:rPr>
          <w:rFonts w:ascii="Calibri" w:hAnsi="Calibri"/>
          <w:color w:val="2B2B2B"/>
          <w:sz w:val="22"/>
        </w:rPr>
        <w:t>To train PyTorch Deep Learning models:</w:t>
      </w:r>
    </w:p>
    <w:p>
      <w:pPr>
        <w:spacing w:before="80" w:after="80"/>
        <w:ind w:left="720"/>
      </w:pPr>
      <w:r>
        <w:rPr>
          <w:rFonts w:ascii="Courier New" w:hAnsi="Courier New"/>
          <w:color w:val="7F0055"/>
          <w:sz w:val="19"/>
        </w:rPr>
        <w:t>cagqsar --data dataset.csv --smiles "SMILES" --activity "Activity" --qsar_type 3d --model cnn3d</w:t>
      </w:r>
    </w:p>
    <w:p>
      <w:pPr>
        <w:spacing w:before="80" w:after="80"/>
        <w:ind w:left="720"/>
      </w:pPr>
      <w:r>
        <w:rPr>
          <w:rFonts w:ascii="Courier New" w:hAnsi="Courier New"/>
          <w:color w:val="7F0055"/>
          <w:sz w:val="19"/>
        </w:rPr>
        <w:t>cagqsar --data dataset.csv --smiles "SMILES" --activity "Activity" --qsar_type 3d --model gnn3d</w:t>
      </w:r>
    </w:p>
    <w:p>
      <w:pPr>
        <w:spacing w:before="80" w:after="80"/>
        <w:ind w:left="720"/>
      </w:pPr>
      <w:r>
        <w:rPr>
          <w:rFonts w:ascii="Courier New" w:hAnsi="Courier New"/>
          <w:color w:val="7F0055"/>
          <w:sz w:val="19"/>
        </w:rPr>
        <w:t>cagqsar --data dataset.csv --smiles "SMILES" --activity "Activity" --qsar_type 3d --model pointnet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