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A7" w:rsidRDefault="00672EA7">
      <w:pPr>
        <w:rPr>
          <w:rFonts w:ascii="Castellar" w:hAnsi="Castellar"/>
          <w:color w:val="A6A6A6" w:themeColor="background1" w:themeShade="A6"/>
          <w:sz w:val="16"/>
          <w:szCs w:val="16"/>
        </w:rPr>
      </w:pPr>
    </w:p>
    <w:p w:rsidR="00672EA7" w:rsidRDefault="00672EA7">
      <w:pPr>
        <w:rPr>
          <w:rFonts w:ascii="Castellar" w:hAnsi="Castellar"/>
          <w:color w:val="A6A6A6" w:themeColor="background1" w:themeShade="A6"/>
          <w:sz w:val="16"/>
          <w:szCs w:val="16"/>
        </w:rPr>
      </w:pPr>
    </w:p>
    <w:p w:rsidR="00672EA7" w:rsidRDefault="00672EA7">
      <w:pPr>
        <w:rPr>
          <w:rFonts w:ascii="Castellar" w:hAnsi="Castellar"/>
          <w:color w:val="A6A6A6" w:themeColor="background1" w:themeShade="A6"/>
          <w:sz w:val="16"/>
          <w:szCs w:val="16"/>
        </w:rPr>
      </w:pPr>
    </w:p>
    <w:p w:rsidR="00672EA7" w:rsidRDefault="00672EA7">
      <w:pPr>
        <w:rPr>
          <w:rFonts w:ascii="Castellar" w:hAnsi="Castellar"/>
          <w:color w:val="A6A6A6" w:themeColor="background1" w:themeShade="A6"/>
          <w:sz w:val="16"/>
          <w:szCs w:val="16"/>
        </w:rPr>
      </w:pPr>
    </w:p>
    <w:p w:rsidR="00537AD9" w:rsidRPr="00672EA7" w:rsidRDefault="00672EA7">
      <w:pPr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</w:pPr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>Account name</w:t>
      </w:r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ab/>
        <w:t>:</w:t>
      </w:r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ab/>
      </w:r>
      <w:proofErr w:type="spellStart"/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Mr.GADIPARTHI</w:t>
      </w:r>
      <w:proofErr w:type="spellEnd"/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 xml:space="preserve"> AJAY BABU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  <w:t>Date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  <w:t>: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27 Sep 2019</w:t>
      </w:r>
    </w:p>
    <w:p w:rsidR="00672EA7" w:rsidRPr="00672EA7" w:rsidRDefault="00672EA7">
      <w:pPr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</w:pPr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>Account Number</w:t>
      </w:r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ab/>
        <w:t>:</w:t>
      </w:r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00000030195506054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proofErr w:type="gramStart"/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Branch :</w:t>
      </w:r>
      <w:proofErr w:type="gramEnd"/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NARASARAO PET</w:t>
      </w:r>
    </w:p>
    <w:p w:rsidR="00672EA7" w:rsidRPr="00672EA7" w:rsidRDefault="00672EA7">
      <w:pPr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</w:pPr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 xml:space="preserve">CIF </w:t>
      </w:r>
      <w:proofErr w:type="gramStart"/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>Number :</w:t>
      </w:r>
      <w:proofErr w:type="gramEnd"/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hAnsi="Castellar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85105260651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  <w:t>MICR Code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  <w:t>: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522002602</w:t>
      </w:r>
    </w:p>
    <w:p w:rsidR="00672EA7" w:rsidRPr="00672EA7" w:rsidRDefault="00672EA7">
      <w:pPr>
        <w:rPr>
          <w:rFonts w:ascii="Castellar" w:hAnsi="Castellar"/>
          <w:color w:val="A6A6A6" w:themeColor="background1" w:themeShade="A6"/>
          <w:sz w:val="16"/>
          <w:szCs w:val="16"/>
        </w:rPr>
      </w:pP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IFSC Code: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SBIN0000884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  <w:t xml:space="preserve">Address: 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D NO 3-</w:t>
      </w:r>
      <w:proofErr w:type="gramStart"/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38 ,</w:t>
      </w:r>
      <w:proofErr w:type="gramEnd"/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 xml:space="preserve"> ATCHAIAH PALEM ALAVALA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br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ab/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ROMPICHERLA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 xml:space="preserve">, </w:t>
      </w:r>
      <w:r w:rsidRPr="00672EA7">
        <w:rPr>
          <w:rFonts w:ascii="Castellar" w:eastAsia="Helvetica" w:hAnsi="Castellar" w:cs="Helvetica"/>
          <w:color w:val="A6A6A6" w:themeColor="background1" w:themeShade="A6"/>
          <w:sz w:val="16"/>
          <w:szCs w:val="16"/>
        </w:rPr>
        <w:t>GUNTUR -522601</w:t>
      </w:r>
    </w:p>
    <w:tbl>
      <w:tblPr>
        <w:tblpPr w:leftFromText="180" w:rightFromText="180" w:vertAnchor="text" w:horzAnchor="margin" w:tblpXSpec="center" w:tblpY="-1439"/>
        <w:tblW w:w="10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2600"/>
        <w:gridCol w:w="1720"/>
        <w:gridCol w:w="1140"/>
        <w:gridCol w:w="1280"/>
        <w:gridCol w:w="1580"/>
      </w:tblGrid>
      <w:tr w:rsidR="00537AD9" w:rsidTr="00537AD9">
        <w:trPr>
          <w:trHeight w:val="253"/>
        </w:trPr>
        <w:tc>
          <w:tcPr>
            <w:tcW w:w="1080" w:type="dxa"/>
            <w:vAlign w:val="bottom"/>
          </w:tcPr>
          <w:p w:rsidR="00672EA7" w:rsidRDefault="00672EA7" w:rsidP="00537AD9">
            <w:pPr>
              <w:ind w:right="109"/>
              <w:jc w:val="right"/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lastRenderedPageBreak/>
              <w:br/>
            </w: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br/>
            </w:r>
          </w:p>
          <w:p w:rsidR="00537AD9" w:rsidRDefault="00672EA7" w:rsidP="00537AD9">
            <w:pPr>
              <w:ind w:right="10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br/>
            </w:r>
            <w:bookmarkStart w:id="0" w:name="_GoBack"/>
            <w:bookmarkEnd w:id="0"/>
            <w:proofErr w:type="spellStart"/>
            <w:r w:rsidR="00537AD9"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Txn</w:t>
            </w:r>
            <w:proofErr w:type="spellEnd"/>
            <w:r w:rsidR="00537AD9"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 xml:space="preserve"> Date</w:t>
            </w:r>
          </w:p>
        </w:tc>
        <w:tc>
          <w:tcPr>
            <w:tcW w:w="1080" w:type="dxa"/>
            <w:vAlign w:val="bottom"/>
          </w:tcPr>
          <w:p w:rsidR="00537AD9" w:rsidRDefault="00537AD9" w:rsidP="00537AD9">
            <w:pPr>
              <w:ind w:left="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2600" w:type="dxa"/>
            <w:vAlign w:val="bottom"/>
          </w:tcPr>
          <w:p w:rsidR="00537AD9" w:rsidRDefault="00537AD9" w:rsidP="00537AD9">
            <w:pPr>
              <w:ind w:left="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20" w:type="dxa"/>
            <w:vAlign w:val="bottom"/>
          </w:tcPr>
          <w:p w:rsidR="00537AD9" w:rsidRDefault="00537AD9" w:rsidP="00537AD9">
            <w:pPr>
              <w:ind w:left="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Ref No./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Cheque</w:t>
            </w:r>
            <w:proofErr w:type="spellEnd"/>
          </w:p>
        </w:tc>
        <w:tc>
          <w:tcPr>
            <w:tcW w:w="1140" w:type="dxa"/>
            <w:vAlign w:val="bottom"/>
          </w:tcPr>
          <w:p w:rsidR="00537AD9" w:rsidRDefault="00537AD9" w:rsidP="00537AD9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Debit</w:t>
            </w:r>
          </w:p>
        </w:tc>
        <w:tc>
          <w:tcPr>
            <w:tcW w:w="1280" w:type="dxa"/>
            <w:vAlign w:val="bottom"/>
          </w:tcPr>
          <w:p w:rsidR="00537AD9" w:rsidRDefault="00537AD9" w:rsidP="00537AD9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Credit</w:t>
            </w:r>
          </w:p>
        </w:tc>
        <w:tc>
          <w:tcPr>
            <w:tcW w:w="1580" w:type="dxa"/>
            <w:vAlign w:val="bottom"/>
          </w:tcPr>
          <w:p w:rsidR="00537AD9" w:rsidRDefault="00537AD9" w:rsidP="00537AD9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Balance</w:t>
            </w:r>
          </w:p>
        </w:tc>
      </w:tr>
      <w:tr w:rsidR="00537AD9" w:rsidTr="00537AD9">
        <w:trPr>
          <w:trHeight w:val="227"/>
        </w:trPr>
        <w:tc>
          <w:tcPr>
            <w:tcW w:w="1080" w:type="dxa"/>
            <w:vAlign w:val="bottom"/>
          </w:tcPr>
          <w:p w:rsidR="00537AD9" w:rsidRDefault="00537AD9" w:rsidP="00537AD9">
            <w:pPr>
              <w:rPr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:rsidR="00537AD9" w:rsidRDefault="00537AD9" w:rsidP="00537AD9">
            <w:pPr>
              <w:spacing w:line="227" w:lineRule="exact"/>
              <w:ind w:left="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600" w:type="dxa"/>
            <w:vAlign w:val="bottom"/>
          </w:tcPr>
          <w:p w:rsidR="00537AD9" w:rsidRDefault="00537AD9" w:rsidP="00537AD9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vAlign w:val="bottom"/>
          </w:tcPr>
          <w:p w:rsidR="00537AD9" w:rsidRDefault="00537AD9" w:rsidP="00537AD9">
            <w:pPr>
              <w:spacing w:line="227" w:lineRule="exact"/>
              <w:ind w:left="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140" w:type="dxa"/>
            <w:vAlign w:val="bottom"/>
          </w:tcPr>
          <w:p w:rsidR="00537AD9" w:rsidRDefault="00537AD9" w:rsidP="00537AD9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537AD9" w:rsidRDefault="00537AD9" w:rsidP="00537AD9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:rsidR="00537AD9" w:rsidRDefault="00537AD9" w:rsidP="00537AD9">
            <w:pPr>
              <w:rPr>
                <w:sz w:val="19"/>
                <w:szCs w:val="19"/>
              </w:rPr>
            </w:pPr>
          </w:p>
        </w:tc>
      </w:tr>
      <w:tr w:rsidR="00537AD9" w:rsidTr="00537AD9">
        <w:trPr>
          <w:trHeight w:val="218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 xml:space="preserve">8 Jul 2019 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8 Jul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 xml:space="preserve">NEFT INWARD FROM 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MAB000139355087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43,922.00</w:t>
            </w: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46,923.14</w:t>
            </w: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VERUSYS SOFTWARE</w:t>
            </w:r>
          </w:p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819300943470/91243031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26/XX0190/GG_189_186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9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202" w:lineRule="exac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322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12 Jul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12 Jul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ATM OR SMS CHARGES--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1.14</w:t>
            </w: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46,922.00</w:t>
            </w:r>
          </w:p>
        </w:tc>
      </w:tr>
      <w:tr w:rsidR="00537AD9" w:rsidTr="00537AD9">
        <w:trPr>
          <w:trHeight w:val="218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BY TRANSFER-INB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MAA000154199283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20,000.00</w:t>
            </w: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66,922.00</w:t>
            </w: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IMPS820007330205/91333029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 xml:space="preserve"> 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29/XX1136/1974042061-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02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202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18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TO TRANSFER-INB-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ITS0924549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16,750.00</w:t>
            </w: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50,172.00</w:t>
            </w: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TRANSFER TO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02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202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30270224586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18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TO TRANSFER-INB-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ITS0927441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1,996.00</w:t>
            </w: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48,176.00</w:t>
            </w: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TRANSFER TO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02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202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30270224586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4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ATM OR SMS CHARGES--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161.65</w:t>
            </w: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48,014.35</w:t>
            </w:r>
          </w:p>
        </w:tc>
      </w:tr>
      <w:tr w:rsidR="00537AD9" w:rsidTr="00537AD9">
        <w:trPr>
          <w:trHeight w:val="24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19 Jul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Monthly Ave - Bal No--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631.30</w:t>
            </w: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47,383.05</w:t>
            </w:r>
          </w:p>
        </w:tc>
      </w:tr>
      <w:tr w:rsidR="00537AD9" w:rsidTr="00537AD9">
        <w:trPr>
          <w:trHeight w:val="24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31 Jul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31 Jul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Monthly Ave - Bal No--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14.16</w:t>
            </w: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47,368.89</w:t>
            </w:r>
          </w:p>
        </w:tc>
      </w:tr>
      <w:tr w:rsidR="00537AD9" w:rsidTr="00537AD9">
        <w:trPr>
          <w:trHeight w:val="218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7 Aug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7 Aug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 xml:space="preserve">NEFT INWARD FROM 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MAB000135138837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43,922.00</w:t>
            </w: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91,290.89</w:t>
            </w: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VERUSYS SOFTWARE</w:t>
            </w:r>
          </w:p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819300943470/91243031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26/XX0190/GG_156_172-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02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202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18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9 Aug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9 Aug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BY TRANSFER-Transfer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TRANSFER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40,000.00</w:t>
            </w: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1,31,290.89</w:t>
            </w: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through GCC-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FROM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02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202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20308215997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14 Aug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center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14 Aug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BY TRANSFER-INB To Ajay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ITS2672071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60,000.00</w:t>
            </w: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1,91,290.89</w:t>
            </w:r>
          </w:p>
        </w:tc>
      </w:tr>
      <w:tr w:rsidR="00537AD9" w:rsidTr="00537AD9"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TRANSFER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FROM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02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202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32949125764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18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 xml:space="preserve">14 Aug 2019 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 xml:space="preserve"> 14 Aug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BY TRANSFER-INB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MAB000147362847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20,000.00</w:t>
            </w: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2,11,290.89</w:t>
            </w: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IMPS821507576369/91333029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29/XX1136/1994188329-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117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202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18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14 Aug 2019</w:t>
            </w: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14 Aug 2019</w:t>
            </w: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BY TRANSFER-INB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MAB000147744002</w:t>
            </w: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10,000.00</w:t>
            </w: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jc w:val="right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2,21,290.89</w:t>
            </w: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IMPS821607493582/91333029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180"/>
        </w:trPr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0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  <w:r w:rsidRPr="00537AD9">
              <w:rPr>
                <w:rFonts w:ascii="Microsoft Himalaya" w:eastAsia="Helvetica" w:hAnsi="Microsoft Himalaya" w:cs="Microsoft Himalaya"/>
                <w:color w:val="A6A6A6" w:themeColor="background1" w:themeShade="A6"/>
                <w:sz w:val="18"/>
                <w:szCs w:val="18"/>
              </w:rPr>
              <w:t>29/XX1136/1995613641-</w:t>
            </w:r>
          </w:p>
        </w:tc>
        <w:tc>
          <w:tcPr>
            <w:tcW w:w="1720" w:type="dxa"/>
            <w:vAlign w:val="bottom"/>
          </w:tcPr>
          <w:p w:rsidR="00537AD9" w:rsidRPr="00537AD9" w:rsidRDefault="00537AD9" w:rsidP="00537AD9">
            <w:pPr>
              <w:spacing w:line="180" w:lineRule="exact"/>
              <w:ind w:left="40"/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2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580" w:type="dxa"/>
            <w:vAlign w:val="bottom"/>
          </w:tcPr>
          <w:p w:rsidR="00537AD9" w:rsidRPr="00537AD9" w:rsidRDefault="00537AD9" w:rsidP="00537AD9">
            <w:pPr>
              <w:rPr>
                <w:rFonts w:ascii="Microsoft Himalaya" w:hAnsi="Microsoft Himalaya" w:cs="Microsoft Himalaya"/>
                <w:color w:val="A6A6A6" w:themeColor="background1" w:themeShade="A6"/>
                <w:sz w:val="18"/>
                <w:szCs w:val="18"/>
              </w:rPr>
            </w:pPr>
          </w:p>
        </w:tc>
      </w:tr>
      <w:tr w:rsidR="00537AD9" w:rsidTr="00537AD9">
        <w:trPr>
          <w:trHeight w:val="202"/>
        </w:trPr>
        <w:tc>
          <w:tcPr>
            <w:tcW w:w="1080" w:type="dxa"/>
            <w:vAlign w:val="bottom"/>
          </w:tcPr>
          <w:p w:rsidR="00537AD9" w:rsidRDefault="00537AD9" w:rsidP="00537AD9">
            <w:pPr>
              <w:rPr>
                <w:sz w:val="17"/>
                <w:szCs w:val="17"/>
              </w:rPr>
            </w:pPr>
          </w:p>
        </w:tc>
        <w:tc>
          <w:tcPr>
            <w:tcW w:w="1080" w:type="dxa"/>
            <w:vAlign w:val="bottom"/>
          </w:tcPr>
          <w:p w:rsidR="00537AD9" w:rsidRDefault="00537AD9" w:rsidP="00537AD9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vAlign w:val="bottom"/>
          </w:tcPr>
          <w:p w:rsidR="00537AD9" w:rsidRDefault="00537AD9" w:rsidP="00537AD9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537AD9" w:rsidRDefault="00537AD9" w:rsidP="00537AD9">
            <w:pPr>
              <w:spacing w:line="202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537AD9" w:rsidRDefault="00537AD9" w:rsidP="00537AD9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vAlign w:val="bottom"/>
          </w:tcPr>
          <w:p w:rsidR="00537AD9" w:rsidRDefault="00537AD9" w:rsidP="00537AD9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vAlign w:val="bottom"/>
          </w:tcPr>
          <w:p w:rsidR="00537AD9" w:rsidRDefault="00537AD9" w:rsidP="00537AD9">
            <w:pPr>
              <w:rPr>
                <w:sz w:val="17"/>
                <w:szCs w:val="17"/>
              </w:rPr>
            </w:pPr>
          </w:p>
        </w:tc>
      </w:tr>
    </w:tbl>
    <w:p w:rsidR="003468F3" w:rsidRDefault="003468F3"/>
    <w:p w:rsidR="00FF1108" w:rsidRDefault="00FF1108"/>
    <w:sectPr w:rsidR="00FF11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564" w:rsidRDefault="00F37564" w:rsidP="00672EA7">
      <w:pPr>
        <w:spacing w:after="0" w:line="240" w:lineRule="auto"/>
      </w:pPr>
      <w:r>
        <w:separator/>
      </w:r>
    </w:p>
  </w:endnote>
  <w:endnote w:type="continuationSeparator" w:id="0">
    <w:p w:rsidR="00F37564" w:rsidRDefault="00F37564" w:rsidP="0067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A7" w:rsidRDefault="00672E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A7" w:rsidRDefault="00672E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A7" w:rsidRDefault="00672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564" w:rsidRDefault="00F37564" w:rsidP="00672EA7">
      <w:pPr>
        <w:spacing w:after="0" w:line="240" w:lineRule="auto"/>
      </w:pPr>
      <w:r>
        <w:separator/>
      </w:r>
    </w:p>
  </w:footnote>
  <w:footnote w:type="continuationSeparator" w:id="0">
    <w:p w:rsidR="00F37564" w:rsidRDefault="00F37564" w:rsidP="00672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A7" w:rsidRDefault="00672E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2516" o:spid="_x0000_s2050" type="#_x0000_t75" style="position:absolute;margin-left:0;margin-top:0;width:467.15pt;height:562.75pt;z-index:-251657216;mso-position-horizontal:center;mso-position-horizontal-relative:margin;mso-position-vertical:center;mso-position-vertical-relative:margin" o:allowincell="f">
          <v:imagedata r:id="rId1" o:title="BANKINDIA.NS-e3d88e0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A7" w:rsidRDefault="00672E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2517" o:spid="_x0000_s2051" type="#_x0000_t75" style="position:absolute;margin-left:0;margin-top:0;width:467.15pt;height:562.75pt;z-index:-251656192;mso-position-horizontal:center;mso-position-horizontal-relative:margin;mso-position-vertical:center;mso-position-vertical-relative:margin" o:allowincell="f">
          <v:imagedata r:id="rId1" o:title="BANKINDIA.NS-e3d88e0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EA7" w:rsidRDefault="00672E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2515" o:spid="_x0000_s2049" type="#_x0000_t75" style="position:absolute;margin-left:0;margin-top:0;width:467.15pt;height:562.75pt;z-index:-251658240;mso-position-horizontal:center;mso-position-horizontal-relative:margin;mso-position-vertical:center;mso-position-vertical-relative:margin" o:allowincell="f">
          <v:imagedata r:id="rId1" o:title="BANKINDIA.NS-e3d88e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F3"/>
    <w:rsid w:val="003468F3"/>
    <w:rsid w:val="00537AD9"/>
    <w:rsid w:val="00672EA7"/>
    <w:rsid w:val="00F37564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3468F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F3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468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468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468F3"/>
    <w:rPr>
      <w:rFonts w:ascii="Verdana" w:eastAsia="Verdana" w:hAnsi="Verdana" w:cs="Verdana"/>
      <w:sz w:val="10"/>
      <w:szCs w:val="10"/>
    </w:rPr>
  </w:style>
  <w:style w:type="paragraph" w:styleId="Header">
    <w:name w:val="header"/>
    <w:basedOn w:val="Normal"/>
    <w:link w:val="HeaderChar"/>
    <w:uiPriority w:val="99"/>
    <w:unhideWhenUsed/>
    <w:rsid w:val="0067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A7"/>
  </w:style>
  <w:style w:type="paragraph" w:styleId="Footer">
    <w:name w:val="footer"/>
    <w:basedOn w:val="Normal"/>
    <w:link w:val="FooterChar"/>
    <w:uiPriority w:val="99"/>
    <w:unhideWhenUsed/>
    <w:rsid w:val="0067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3468F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F3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468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468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468F3"/>
    <w:rPr>
      <w:rFonts w:ascii="Verdana" w:eastAsia="Verdana" w:hAnsi="Verdana" w:cs="Verdana"/>
      <w:sz w:val="10"/>
      <w:szCs w:val="10"/>
    </w:rPr>
  </w:style>
  <w:style w:type="paragraph" w:styleId="Header">
    <w:name w:val="header"/>
    <w:basedOn w:val="Normal"/>
    <w:link w:val="HeaderChar"/>
    <w:uiPriority w:val="99"/>
    <w:unhideWhenUsed/>
    <w:rsid w:val="0067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A7"/>
  </w:style>
  <w:style w:type="paragraph" w:styleId="Footer">
    <w:name w:val="footer"/>
    <w:basedOn w:val="Normal"/>
    <w:link w:val="FooterChar"/>
    <w:uiPriority w:val="99"/>
    <w:unhideWhenUsed/>
    <w:rsid w:val="0067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0AF57-522B-4E53-B3DC-CFF38C47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Sefali</dc:creator>
  <cp:lastModifiedBy>Soumya Sefali</cp:lastModifiedBy>
  <cp:revision>1</cp:revision>
  <dcterms:created xsi:type="dcterms:W3CDTF">2023-05-12T05:06:00Z</dcterms:created>
  <dcterms:modified xsi:type="dcterms:W3CDTF">2023-05-12T05:41:00Z</dcterms:modified>
</cp:coreProperties>
</file>