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"/>
        <w:tblpPr w:leftFromText="180" w:rightFromText="180" w:vertAnchor="page" w:horzAnchor="margin" w:tblpXSpec="center" w:tblpY="1527"/>
        <w:tblW w:w="4178" w:type="pct"/>
        <w:tblLook w:val="0620" w:firstRow="1" w:lastRow="0" w:firstColumn="0" w:lastColumn="0" w:noHBand="1" w:noVBand="1"/>
      </w:tblPr>
      <w:tblGrid>
        <w:gridCol w:w="1040"/>
        <w:gridCol w:w="2609"/>
        <w:gridCol w:w="1587"/>
        <w:gridCol w:w="1106"/>
        <w:gridCol w:w="1349"/>
        <w:gridCol w:w="1649"/>
      </w:tblGrid>
      <w:tr w:rsidR="0011443D" w:rsidTr="0011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tcW w:w="55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DATE</w:t>
            </w:r>
          </w:p>
        </w:tc>
        <w:tc>
          <w:tcPr>
            <w:tcW w:w="1397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TRANSACTIONS</w:t>
            </w:r>
          </w:p>
        </w:tc>
        <w:tc>
          <w:tcPr>
            <w:tcW w:w="849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CHEQUE NO</w:t>
            </w:r>
          </w:p>
        </w:tc>
        <w:tc>
          <w:tcPr>
            <w:tcW w:w="59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DEBIT</w:t>
            </w:r>
          </w:p>
        </w:tc>
        <w:tc>
          <w:tcPr>
            <w:tcW w:w="722" w:type="pct"/>
            <w:shd w:val="clear" w:color="auto" w:fill="FFC000"/>
          </w:tcPr>
          <w:p w:rsidR="00223D25" w:rsidRPr="000314CC" w:rsidRDefault="00223D25" w:rsidP="00223D25">
            <w:pPr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CREDIT</w:t>
            </w:r>
          </w:p>
        </w:tc>
        <w:tc>
          <w:tcPr>
            <w:tcW w:w="883" w:type="pct"/>
            <w:shd w:val="clear" w:color="auto" w:fill="FFC000"/>
          </w:tcPr>
          <w:p w:rsidR="00223D25" w:rsidRPr="000314CC" w:rsidRDefault="00223D25" w:rsidP="00223D25">
            <w:pPr>
              <w:jc w:val="center"/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</w:pPr>
            <w:r w:rsidRPr="000314CC">
              <w:rPr>
                <w:rFonts w:ascii="Castellar" w:hAnsi="Castellar"/>
                <w:color w:val="244061" w:themeColor="accent1" w:themeShade="80"/>
                <w:sz w:val="32"/>
                <w:szCs w:val="32"/>
              </w:rPr>
              <w:t>BALANCE</w:t>
            </w: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WDL-ATM 3552 SBI 2ND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ATM ASHOK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COLOHYDERABAD AP IN-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8,599.85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IRCTC_GROUP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Railway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tkt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booking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0768180789IGM5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798383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8,118.61</w:t>
            </w:r>
          </w:p>
        </w:tc>
      </w:tr>
      <w:tr w:rsidR="00223D25" w:rsidTr="0011443D">
        <w:trPr>
          <w:trHeight w:val="148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507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 GRPT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SBH0310137490902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Anjaneyulu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 xml:space="preserve">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Dudigam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GRPT INB: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IZ05384389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2399467288884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3,000.00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5,118.61</w:t>
            </w:r>
          </w:p>
        </w:tc>
      </w:tr>
      <w:tr w:rsidR="00223D25" w:rsidTr="0011443D">
        <w:trPr>
          <w:trHeight w:val="15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49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  <w:r w:rsidRPr="000314CC">
              <w:rPr>
                <w:rFonts w:ascii="Castellar" w:hAnsi="Castellar" w:cs="Arial"/>
                <w:sz w:val="18"/>
                <w:szCs w:val="18"/>
              </w:rPr>
              <w:br/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07681807891IX34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719961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62031614673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 POOL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ACCOUNT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481.24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5,599.85</w:t>
            </w:r>
          </w:p>
        </w:tc>
      </w:tr>
      <w:tr w:rsidR="00223D25" w:rsidTr="0011443D">
        <w:trPr>
          <w:trHeight w:val="886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3 Oct 2013</w:t>
            </w: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TO TRANSFER-INB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of IGM5798383--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IGM5798383ICD8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067699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5,589.85</w:t>
            </w:r>
          </w:p>
        </w:tc>
      </w:tr>
      <w:tr w:rsidR="00223D25" w:rsidTr="0011443D">
        <w:trPr>
          <w:trHeight w:val="763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TO TRANSFER-INB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Paytm</w:t>
            </w:r>
            <w:proofErr w:type="spellEnd"/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Solution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Pvt</w:t>
            </w:r>
            <w:proofErr w:type="spellEnd"/>
            <w:r w:rsidRPr="000314CC">
              <w:rPr>
                <w:rFonts w:ascii="Castellar" w:hAnsi="Castellar" w:cs="Arial"/>
                <w:sz w:val="18"/>
                <w:szCs w:val="18"/>
              </w:rPr>
              <w:t>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256546850IGM64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85817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 TO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62270257218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M/S PAYTM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 xml:space="preserve">Mobile </w:t>
            </w:r>
            <w:proofErr w:type="spellStart"/>
            <w:r w:rsidRPr="000314CC">
              <w:rPr>
                <w:rFonts w:ascii="Castellar" w:hAnsi="Castellar" w:cs="Arial"/>
                <w:sz w:val="18"/>
                <w:szCs w:val="18"/>
              </w:rPr>
              <w:t>Solut</w:t>
            </w:r>
            <w:proofErr w:type="spellEnd"/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209.00</w:t>
            </w: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5,380.85</w:t>
            </w:r>
          </w:p>
        </w:tc>
      </w:tr>
      <w:tr w:rsidR="00223D25" w:rsidTr="0011443D">
        <w:trPr>
          <w:trHeight w:val="1749"/>
        </w:trPr>
        <w:tc>
          <w:tcPr>
            <w:tcW w:w="557" w:type="pct"/>
          </w:tcPr>
          <w:p w:rsidR="00223D25" w:rsidRPr="000314CC" w:rsidRDefault="00223D25" w:rsidP="00223D25">
            <w:pPr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4 Oct 2013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1397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BY TRANSFER-INB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 refund of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IX34719961--</w:t>
            </w:r>
          </w:p>
        </w:tc>
        <w:tc>
          <w:tcPr>
            <w:tcW w:w="849" w:type="pct"/>
          </w:tcPr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IX34719961IX347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63912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TRANSFER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FROM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62031616400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IRCTC</w:t>
            </w:r>
          </w:p>
          <w:p w:rsidR="00223D25" w:rsidRPr="000314CC" w:rsidRDefault="00223D25" w:rsidP="00223D25">
            <w:pPr>
              <w:autoSpaceDE w:val="0"/>
              <w:autoSpaceDN w:val="0"/>
              <w:adjustRightInd w:val="0"/>
              <w:rPr>
                <w:rFonts w:ascii="Castellar" w:hAnsi="Castellar" w:cs="Arial"/>
                <w:sz w:val="18"/>
                <w:szCs w:val="18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COMMISSION</w:t>
            </w:r>
          </w:p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A/C</w:t>
            </w:r>
          </w:p>
        </w:tc>
        <w:tc>
          <w:tcPr>
            <w:tcW w:w="59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</w:p>
        </w:tc>
        <w:tc>
          <w:tcPr>
            <w:tcW w:w="722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10.00</w:t>
            </w:r>
          </w:p>
        </w:tc>
        <w:tc>
          <w:tcPr>
            <w:tcW w:w="883" w:type="pct"/>
          </w:tcPr>
          <w:p w:rsidR="00223D25" w:rsidRPr="000314CC" w:rsidRDefault="00223D25" w:rsidP="00223D25">
            <w:pPr>
              <w:rPr>
                <w:rFonts w:ascii="Castellar" w:hAnsi="Castellar"/>
              </w:rPr>
            </w:pPr>
            <w:r w:rsidRPr="000314CC">
              <w:rPr>
                <w:rFonts w:ascii="Castellar" w:hAnsi="Castellar" w:cs="Arial"/>
                <w:sz w:val="18"/>
                <w:szCs w:val="18"/>
              </w:rPr>
              <w:t>5,390.85</w:t>
            </w:r>
          </w:p>
        </w:tc>
      </w:tr>
    </w:tbl>
    <w:p w:rsidR="00223D25" w:rsidRPr="00223D25" w:rsidRDefault="00223D25" w:rsidP="0011443D">
      <w:pPr>
        <w:rPr>
          <w:rFonts w:ascii="Castellar" w:hAnsi="Castellar"/>
          <w:sz w:val="28"/>
          <w:szCs w:val="28"/>
        </w:rPr>
      </w:pPr>
      <w:bookmarkStart w:id="0" w:name="_GoBack"/>
      <w:bookmarkEnd w:id="0"/>
    </w:p>
    <w:sectPr w:rsidR="00223D25" w:rsidRPr="00223D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A8" w:rsidRDefault="008E4EA8" w:rsidP="000314CC">
      <w:pPr>
        <w:spacing w:after="0" w:line="240" w:lineRule="auto"/>
      </w:pPr>
      <w:r>
        <w:separator/>
      </w:r>
    </w:p>
  </w:endnote>
  <w:end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223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A8" w:rsidRDefault="008E4EA8" w:rsidP="000314CC">
      <w:pPr>
        <w:spacing w:after="0" w:line="240" w:lineRule="auto"/>
      </w:pPr>
      <w:r>
        <w:separator/>
      </w:r>
    </w:p>
  </w:footnote>
  <w:footnote w:type="continuationSeparator" w:id="0">
    <w:p w:rsidR="008E4EA8" w:rsidRDefault="008E4EA8" w:rsidP="00031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D25" w:rsidRDefault="008E4E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959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SBI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17"/>
    <w:rsid w:val="00020D57"/>
    <w:rsid w:val="0002562E"/>
    <w:rsid w:val="000314CC"/>
    <w:rsid w:val="0011443D"/>
    <w:rsid w:val="00223D25"/>
    <w:rsid w:val="002655BA"/>
    <w:rsid w:val="002E39A7"/>
    <w:rsid w:val="00801217"/>
    <w:rsid w:val="008E4EA8"/>
    <w:rsid w:val="00B009F4"/>
    <w:rsid w:val="00C404AA"/>
    <w:rsid w:val="00F8716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B1628F"/>
  <w15:docId w15:val="{8CDA9CE2-B631-4B59-9B62-EBFB883B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01217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01217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01217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01217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801217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2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0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CC"/>
  </w:style>
  <w:style w:type="paragraph" w:styleId="Footer">
    <w:name w:val="footer"/>
    <w:basedOn w:val="Normal"/>
    <w:link w:val="FooterChar"/>
    <w:uiPriority w:val="99"/>
    <w:unhideWhenUsed/>
    <w:rsid w:val="0003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A32A5-773A-4470-A2FC-15D2214E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Soumya Sefali</dc:creator>
  <cp:lastModifiedBy>mukherjee</cp:lastModifiedBy>
  <cp:revision>4</cp:revision>
  <dcterms:created xsi:type="dcterms:W3CDTF">2023-05-11T07:50:00Z</dcterms:created>
  <dcterms:modified xsi:type="dcterms:W3CDTF">2023-05-12T13:22:00Z</dcterms:modified>
</cp:coreProperties>
</file>