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4"/>
        </w:rPr>
        <w:t>Project TRINITY</w:t>
        <w:br/>
      </w:r>
    </w:p>
    <w:p>
      <w:pPr>
        <w:jc w:val="center"/>
      </w:pPr>
      <w:r>
        <w:rPr>
          <w:color w:val="B8860B"/>
          <w:sz w:val="32"/>
        </w:rPr>
        <w:t>Go-to-Market Strategy</w:t>
        <w:br/>
      </w:r>
    </w:p>
    <w:p>
      <w:pPr>
        <w:jc w:val="center"/>
      </w:pPr>
      <w:r>
        <w:rPr>
          <w:color w:val="555F6E"/>
          <w:sz w:val="20"/>
        </w:rPr>
        <w:t>August 2026 | SIA / Mandal Holdings | Working Draft</w:t>
        <w:br/>
      </w:r>
    </w:p>
    <w:p>
      <w:r>
        <w:t>Placement: developer-first wedge, then government and enterprise. The GTM is deliberately sequenced so every phase funds and de-risks the next.</w:t>
      </w:r>
    </w:p>
    <w:p>
      <w:pPr>
        <w:pStyle w:val="Heading1"/>
      </w:pPr>
      <w:r>
        <w:rPr>
          <w:color w:val="0F1B2D"/>
          <w:sz w:val="36"/>
        </w:rPr>
        <w:t>1. GTM Philosophy</w:t>
      </w:r>
    </w:p>
    <w:p>
      <w:pPr>
        <w:pStyle w:val="ListBullet"/>
      </w:pPr>
      <w:r>
        <w:t>Start with the developer wedge: SIA Studio/SDK embeds spread the product with zero sales cost.</w:t>
      </w:r>
    </w:p>
    <w:p>
      <w:pPr>
        <w:pStyle w:val="ListBullet"/>
      </w:pPr>
      <w:r>
        <w:t>Convert trust into contracts: government + enterprise buy sovereignty before features.</w:t>
      </w:r>
    </w:p>
    <w:p>
      <w:pPr>
        <w:pStyle w:val="ListBullet"/>
      </w:pPr>
      <w:r>
        <w:t>Phase-gated: each phase's revenue/grant funds the next step (matches the funding ladder).</w:t>
      </w:r>
    </w:p>
    <w:p>
      <w:r>
        <w:t>Sequencing: Developers → Startups → SMEs → Enterprises → Government.</w:t>
      </w:r>
    </w:p>
    <w:p>
      <w:pPr>
        <w:pStyle w:val="Heading1"/>
      </w:pPr>
      <w:r>
        <w:rPr>
          <w:color w:val="0F1B2D"/>
          <w:sz w:val="36"/>
        </w:rPr>
        <w:t>2. Channel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Mechanic</w:t>
            </w:r>
          </w:p>
        </w:tc>
        <w:tc>
          <w:tcPr>
            <w:tcW w:type="dxa" w:w="2160"/>
          </w:tcPr>
          <w:p>
            <w:r>
              <w:t>Primary KPI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Developers (SIA Studio)</w:t>
            </w:r>
          </w:p>
        </w:tc>
        <w:tc>
          <w:tcPr>
            <w:tcW w:type="dxa" w:w="2160"/>
          </w:tcPr>
          <w:p>
            <w:r>
              <w:t>Open-source + SDK + docs</w:t>
            </w:r>
          </w:p>
        </w:tc>
        <w:tc>
          <w:tcPr>
            <w:tcW w:type="dxa" w:w="2160"/>
          </w:tcPr>
          <w:p>
            <w:r>
              <w:t>#SDK embeds, #downloads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Indian startups</w:t>
            </w:r>
          </w:p>
        </w:tc>
        <w:tc>
          <w:tcPr>
            <w:tcW w:type="dxa" w:w="2160"/>
          </w:tcPr>
          <w:p>
            <w:r>
              <w:t>Freemium (Edge/API)</w:t>
            </w:r>
          </w:p>
        </w:tc>
        <w:tc>
          <w:tcPr>
            <w:tcW w:type="dxa" w:w="2160"/>
          </w:tcPr>
          <w:p>
            <w:r>
              <w:t>Signups, MoM growth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SMEs</w:t>
            </w:r>
          </w:p>
        </w:tc>
        <w:tc>
          <w:tcPr>
            <w:tcW w:type="dxa" w:w="2160"/>
          </w:tcPr>
          <w:p>
            <w:r>
              <w:t>Managed pilots (managed cloud)</w:t>
            </w:r>
          </w:p>
        </w:tc>
        <w:tc>
          <w:tcPr>
            <w:tcW w:type="dxa" w:w="2160"/>
          </w:tcPr>
          <w:p>
            <w:r>
              <w:t>Pilot closure → paid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Enterprises</w:t>
            </w:r>
          </w:p>
        </w:tc>
        <w:tc>
          <w:tcPr>
            <w:tcW w:type="dxa" w:w="2160"/>
          </w:tcPr>
          <w:p>
            <w:r>
              <w:t>Direct PoC + white-label</w:t>
            </w:r>
          </w:p>
        </w:tc>
        <w:tc>
          <w:tcPr>
            <w:tcW w:type="dxa" w:w="2160"/>
          </w:tcPr>
          <w:p>
            <w:r>
              <w:t>PoC → 1st contract, LTV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Sovereign RFPs, grants</w:t>
            </w:r>
          </w:p>
        </w:tc>
        <w:tc>
          <w:tcPr>
            <w:tcW w:type="dxa" w:w="2160"/>
          </w:tcPr>
          <w:p>
            <w:r>
              <w:t>Contract count, grant approved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3. Wedge, Land &amp; Expand</w:t>
      </w:r>
    </w:p>
    <w:p>
      <w:pPr>
        <w:pStyle w:val="Heading2"/>
      </w:pPr>
      <w:r>
        <w:rPr>
          <w:color w:val="B8860B"/>
          <w:sz w:val="28"/>
        </w:rPr>
        <w:t>3.1 The wedge</w:t>
      </w:r>
    </w:p>
    <w:p>
      <w:r>
        <w:t>For developers: a free SDK that embeds SIA Edge into their app in minutes — local, private, Indic. For government: an on-device transliteration/dictation pilot in any department whose data must not leave India.</w:t>
      </w:r>
    </w:p>
    <w:p>
      <w:pPr>
        <w:pStyle w:val="Heading2"/>
      </w:pPr>
      <w:r>
        <w:rPr>
          <w:color w:val="B8860B"/>
          <w:sz w:val="28"/>
        </w:rPr>
        <w:t>3.2 Land &amp; expand</w:t>
      </w:r>
    </w:p>
    <w:p>
      <w:r>
        <w:t>ClirEntry: sign 3–5 enterprise pilots (Y1). Expand: one slot → full department → multi-year (SIA Pro + agents). Government: start with a district-level pilot → state minister-level contract.</w:t>
      </w:r>
    </w:p>
    <w:p>
      <w:pPr>
        <w:pStyle w:val="Heading2"/>
      </w:pPr>
      <w:r>
        <w:rPr>
          <w:color w:val="B8860B"/>
          <w:sz w:val="28"/>
        </w:rPr>
        <w:t>3.3 Pricing (illustrative)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SIA Edge app (consumer)</w:t>
            </w:r>
          </w:p>
        </w:tc>
        <w:tc>
          <w:tcPr>
            <w:tcW w:type="dxa" w:w="2880"/>
          </w:tcPr>
          <w:p>
            <w:r>
              <w:t>Free + ₹99–299/mo premium</w:t>
            </w:r>
          </w:p>
        </w:tc>
        <w:tc>
          <w:tcPr>
            <w:tcW w:type="dxa" w:w="2880"/>
          </w:tcPr>
          <w:p>
            <w:r>
              <w:t>Privacy as premium</w:t>
            </w:r>
          </w:p>
        </w:tc>
      </w:tr>
      <w:tr>
        <w:tc>
          <w:tcPr>
            <w:tcW w:type="dxa" w:w="2880"/>
          </w:tcPr>
          <w:p>
            <w:r>
              <w:t>SIA API</w:t>
            </w:r>
          </w:p>
        </w:tc>
        <w:tc>
          <w:tcPr>
            <w:tcW w:type="dxa" w:w="2880"/>
          </w:tcPr>
          <w:p>
            <w:r>
              <w:t>₹0.5–2 / 1K tokens</w:t>
            </w:r>
          </w:p>
        </w:tc>
        <w:tc>
          <w:tcPr>
            <w:tcW w:type="dxa" w:w="2880"/>
          </w:tcPr>
          <w:p>
            <w:r>
              <w:t>Cloud tier</w:t>
            </w:r>
          </w:p>
        </w:tc>
      </w:tr>
      <w:tr>
        <w:tc>
          <w:tcPr>
            <w:tcW w:type="dxa" w:w="2880"/>
          </w:tcPr>
          <w:p>
            <w:r>
              <w:t>SIA Pro (enterprise)</w:t>
            </w:r>
          </w:p>
        </w:tc>
        <w:tc>
          <w:tcPr>
            <w:tcW w:type="dxa" w:w="2880"/>
          </w:tcPr>
          <w:p>
            <w:r>
              <w:t>₹5–20 lakh/yr</w:t>
            </w:r>
          </w:p>
        </w:tc>
        <w:tc>
          <w:tcPr>
            <w:tcW w:type="dxa" w:w="2880"/>
          </w:tcPr>
          <w:p>
            <w:r>
              <w:t>White-label optional</w:t>
            </w:r>
          </w:p>
        </w:tc>
      </w:tr>
      <w:tr>
        <w:tc>
          <w:tcPr>
            <w:tcW w:type="dxa" w:w="2880"/>
          </w:tcPr>
          <w:p>
            <w:r>
              <w:t>Government</w:t>
            </w:r>
          </w:p>
        </w:tc>
        <w:tc>
          <w:tcPr>
            <w:tcW w:type="dxa" w:w="2880"/>
          </w:tcPr>
          <w:p>
            <w:r>
              <w:t>Milestone contracts</w:t>
            </w:r>
          </w:p>
        </w:tc>
        <w:tc>
          <w:tcPr>
            <w:tcW w:type="dxa" w:w="2880"/>
          </w:tcPr>
          <w:p>
            <w:r>
              <w:t>Sovereign RFP route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4. Activities by Phase</w:t>
      </w:r>
    </w:p>
    <w:p>
      <w:pPr>
        <w:pStyle w:val="Heading2"/>
      </w:pPr>
      <w:r>
        <w:rPr>
          <w:color w:val="B8860B"/>
          <w:sz w:val="28"/>
        </w:rPr>
        <w:t>Phase 1 — Developer wedge (Y0–Y1)</w:t>
      </w:r>
    </w:p>
    <w:p>
      <w:pPr>
        <w:pStyle w:val="ListBullet"/>
      </w:pPr>
      <w:r>
        <w:t>Ship open-source SDK; write 10 tutorials covering Hindi-EN code samples.</w:t>
      </w:r>
    </w:p>
    <w:p>
      <w:pPr>
        <w:pStyle w:val="ListBullet"/>
      </w:pPr>
      <w:r>
        <w:t>Engineered meet-ups / hackathons in Bengaluru; engage on X/LinkedIn.</w:t>
      </w:r>
    </w:p>
    <w:p>
      <w:pPr>
        <w:pStyle w:val="ListBullet"/>
      </w:pPr>
      <w:r>
        <w:t>Launch a 'privacy-first' page + DPDP compliance plain-english guide as free content.</w:t>
      </w:r>
    </w:p>
    <w:p>
      <w:pPr>
        <w:pStyle w:val="Heading2"/>
      </w:pPr>
      <w:r>
        <w:rPr>
          <w:color w:val="B8860B"/>
          <w:sz w:val="28"/>
        </w:rPr>
        <w:t>Phase 2 — Startups &amp; SMBs (Y1–Y2)</w:t>
      </w:r>
    </w:p>
    <w:p>
      <w:pPr>
        <w:pStyle w:val="ListBullet"/>
      </w:pPr>
      <w:r>
        <w:t>Freemium API — measure signup → first paid conversion.</w:t>
      </w:r>
    </w:p>
    <w:p>
      <w:pPr>
        <w:pStyle w:val="ListBullet"/>
      </w:pPr>
      <w:r>
        <w:t>Reference pilots; junior BD person; content for specific verticals (health, edu, agri).</w:t>
      </w:r>
    </w:p>
    <w:p>
      <w:pPr>
        <w:pStyle w:val="Heading2"/>
      </w:pPr>
      <w:r>
        <w:rPr>
          <w:color w:val="B8860B"/>
          <w:sz w:val="28"/>
        </w:rPr>
        <w:t>Phase 3 — Enterprise (Y2–Y3)</w:t>
      </w:r>
    </w:p>
    <w:p>
      <w:pPr>
        <w:pStyle w:val="ListBullet"/>
      </w:pPr>
      <w:r>
        <w:t>Direct sales + PoC account plan (target 3–5 accounts).</w:t>
      </w:r>
    </w:p>
    <w:p>
      <w:pPr>
        <w:pStyle w:val="ListBullet"/>
      </w:pPr>
      <w:r>
        <w:t>White-label SDK for OEM/IoT (phones, kiosks, vehicles).</w:t>
      </w:r>
    </w:p>
    <w:p>
      <w:pPr>
        <w:pStyle w:val="Heading2"/>
      </w:pPr>
      <w:r>
        <w:rPr>
          <w:color w:val="B8860B"/>
          <w:sz w:val="28"/>
        </w:rPr>
        <w:t>Phase 4 — Government (Y3+)</w:t>
      </w:r>
    </w:p>
    <w:p>
      <w:pPr>
        <w:pStyle w:val="ListBullet"/>
      </w:pPr>
      <w:r>
        <w:t>Sovereign RFP tracking (IndiaAI, state digital missions); grants pipeline; demo video.</w:t>
      </w:r>
    </w:p>
    <w:p>
      <w:pPr>
        <w:pStyle w:val="ListBullet"/>
      </w:pPr>
      <w:r>
        <w:t>Think-tank white papers on sovereignty + DPDP for decision-makers.</w:t>
      </w:r>
    </w:p>
    <w:p>
      <w:pPr>
        <w:pStyle w:val="Heading1"/>
      </w:pPr>
      <w:r>
        <w:rPr>
          <w:color w:val="0F1B2D"/>
          <w:sz w:val="36"/>
        </w:rPr>
        <w:t>5. Conversion Funnel (indicative)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Y1 target</w:t>
            </w:r>
          </w:p>
        </w:tc>
        <w:tc>
          <w:tcPr>
            <w:tcW w:type="dxa" w:w="2880"/>
          </w:tcPr>
          <w:p>
            <w:r>
              <w:t>Y2 target</w:t>
            </w:r>
          </w:p>
        </w:tc>
      </w:tr>
      <w:tr>
        <w:tc>
          <w:tcPr>
            <w:tcW w:type="dxa" w:w="2880"/>
          </w:tcPr>
          <w:p>
            <w:r>
              <w:t>Developer signups (SDK)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20,000</w:t>
            </w:r>
          </w:p>
        </w:tc>
      </w:tr>
      <w:tr>
        <w:tc>
          <w:tcPr>
            <w:tcW w:type="dxa" w:w="2880"/>
          </w:tcPr>
          <w:p>
            <w:r>
              <w:t>Companies embedding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Free → Paid (A/P)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Paid accounts</w:t>
            </w:r>
          </w:p>
        </w:tc>
        <w:tc>
          <w:tcPr>
            <w:tcW w:type="dxa" w:w="2880"/>
          </w:tcPr>
          <w:p>
            <w:r>
              <w:t>5 startups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Enterprise PoCs</w:t>
            </w:r>
          </w:p>
        </w:tc>
        <w:tc>
          <w:tcPr>
            <w:tcW w:type="dxa" w:w="2880"/>
          </w:tcPr>
          <w:p>
            <w:r>
              <w:t>3–5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Government contracts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1–2</w:t>
            </w:r>
          </w:p>
        </w:tc>
      </w:tr>
    </w:tbl>
    <w:p/>
    <w:p>
      <w:r>
        <w:t>Movement: paid startups → insert PoCs → government contracts; every stage funds the next.</w:t>
      </w:r>
    </w:p>
    <w:p>
      <w:pPr>
        <w:pStyle w:val="Heading1"/>
      </w:pPr>
      <w:r>
        <w:rPr>
          <w:color w:val="0F1B2D"/>
          <w:sz w:val="36"/>
        </w:rPr>
        <w:t>6. Competitive GTM Stance</w:t>
      </w:r>
    </w:p>
    <w:p>
      <w:pPr>
        <w:pStyle w:val="ListBullet"/>
      </w:pPr>
      <w:r>
        <w:t>We do NOT out-claim OpenAI. We own not the 'general' narrative — we own: privacy, Indic, sovereign, edge. That is a channel competitors cannot follow (structural).</w:t>
      </w:r>
    </w:p>
    <w:p>
      <w:pPr>
        <w:pStyle w:val="ListBullet"/>
      </w:pPr>
      <w:r>
        <w:t>Against wrappers: we show the from-scratch stack — cost and IP advantage.</w:t>
      </w:r>
    </w:p>
    <w:p>
      <w:pPr>
        <w:pStyle w:val="ListBullet"/>
      </w:pPr>
      <w:r>
        <w:t>Against foreign clouds: DPDP, data residency, price and latency at the edge.</w:t>
      </w:r>
    </w:p>
    <w:p>
      <w:pPr>
        <w:pStyle w:val="Heading1"/>
      </w:pPr>
      <w:r>
        <w:rPr>
          <w:color w:val="0F1B2D"/>
          <w:sz w:val="36"/>
        </w:rPr>
        <w:t>7. KPIs &amp;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Ownership</w:t>
            </w:r>
          </w:p>
        </w:tc>
        <w:tc>
          <w:tcPr>
            <w:tcW w:type="dxa" w:w="2880"/>
          </w:tcPr>
          <w:p>
            <w:r>
              <w:t>Cadence</w:t>
            </w:r>
          </w:p>
        </w:tc>
      </w:tr>
      <w:tr>
        <w:tc>
          <w:tcPr>
            <w:tcW w:type="dxa" w:w="2880"/>
          </w:tcPr>
          <w:p>
            <w:r>
              <w:t>SDK embeds / devs</w:t>
            </w:r>
          </w:p>
        </w:tc>
        <w:tc>
          <w:tcPr>
            <w:tcW w:type="dxa" w:w="2880"/>
          </w:tcPr>
          <w:p>
            <w:r>
              <w:t>Founder / community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</w:tr>
      <w:tr>
        <w:tc>
          <w:tcPr>
            <w:tcW w:type="dxa" w:w="2880"/>
          </w:tcPr>
          <w:p>
            <w:r>
              <w:t>PoC pipeline value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Revenue &amp; ARR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Grant pipeline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  <w:tc>
          <w:tcPr>
            <w:tcW w:type="dxa" w:w="2880"/>
          </w:tcPr>
          <w:p>
            <w:r>
              <w:t>Fortnightly</w:t>
            </w:r>
          </w:p>
        </w:tc>
      </w:tr>
      <w:tr>
        <w:tc>
          <w:tcPr>
            <w:tcW w:type="dxa" w:w="2880"/>
          </w:tcPr>
          <w:p>
            <w:r>
              <w:t>Gov contract funnel</w:t>
            </w:r>
          </w:p>
        </w:tc>
        <w:tc>
          <w:tcPr>
            <w:tcW w:type="dxa" w:w="2880"/>
          </w:tcPr>
          <w:p>
            <w:r>
              <w:t>Founder + advisor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</w:tbl>
    <w:p/>
    <w:p>
      <w:r>
        <w:t>Review: weekly funnel; monthly pillar review; quarterly plan refresh; grant cycle = external trigger.</w:t>
      </w:r>
    </w:p>
    <w:p>
      <w:pPr>
        <w:pStyle w:val="Heading1"/>
      </w:pPr>
      <w:r>
        <w:rPr>
          <w:color w:val="0F1B2D"/>
          <w:sz w:val="36"/>
        </w:rPr>
        <w:t>8. What's Skipped (YAGNI at this stage)</w:t>
      </w:r>
    </w:p>
    <w:p>
      <w:pPr>
        <w:pStyle w:val="ListBullet"/>
      </w:pPr>
      <w:r>
        <w:t>International expansion before India scale.</w:t>
      </w:r>
    </w:p>
    <w:p>
      <w:pPr>
        <w:pStyle w:val="ListBullet"/>
      </w:pPr>
      <w:r>
        <w:t>Heavy brand/PR spend before product-market-fit.</w:t>
      </w:r>
    </w:p>
    <w:p>
      <w:pPr>
        <w:pStyle w:val="ListBullet"/>
      </w:pPr>
      <w:r>
        <w:t>Hardware willship: SDK first; chip work guarded to DLI phase.</w:t>
      </w:r>
    </w:p>
    <w:p>
      <w:r>
        <w:t>Next practical step: 5 enterprise/government pilots + open-source SDK v0.1 + the documented GTM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