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B2D"/>
          <w:sz w:val="60"/>
        </w:rPr>
        <w:t>Project TRINITY</w:t>
        <w:br/>
      </w:r>
    </w:p>
    <w:p>
      <w:pPr>
        <w:jc w:val="center"/>
      </w:pPr>
      <w:r>
        <w:rPr>
          <w:color w:val="B8860B"/>
          <w:sz w:val="28"/>
        </w:rPr>
        <w:t>Appendix C — Remaining Work (30-Page Completion)</w:t>
        <w:br/>
      </w:r>
    </w:p>
    <w:p>
      <w:pPr>
        <w:jc w:val="center"/>
      </w:pPr>
      <w:r>
        <w:rPr>
          <w:color w:val="555F6E"/>
          <w:sz w:val="20"/>
        </w:rPr>
        <w:t>Working draft | August 2026 | SIA / Mandal Holdings</w:t>
        <w:br/>
      </w:r>
    </w:p>
    <w:p>
      <w:r>
        <w:t>This appendix turns the master report from a foundation into the full 30-page investor-grade document. Each item lists the deliverable, the evidence required, and the preferred owner so the completion is trackable. Statuses: ⬜ not started | 🟡 drafting | ✅ done.</w:t>
      </w:r>
    </w:p>
    <w:p>
      <w:pPr>
        <w:pStyle w:val="Heading1"/>
      </w:pPr>
      <w:r>
        <w:rPr>
          <w:color w:val="0F1B2D"/>
          <w:sz w:val="36"/>
        </w:rPr>
        <w:t>1. The 30-Page Target (Master Structure)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Pages</w:t>
            </w:r>
          </w:p>
        </w:tc>
        <w:tc>
          <w:tcPr>
            <w:tcW w:type="dxa" w:w="2880"/>
          </w:tcPr>
          <w:p>
            <w:r>
              <w:t>Section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Cover Page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Executive Summary</w:t>
            </w:r>
          </w:p>
        </w:tc>
        <w:tc>
          <w:tcPr>
            <w:tcW w:type="dxa" w:w="2880"/>
          </w:tcPr>
          <w:p>
            <w:r>
              <w:t>✅ (foundation)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Vision, Mission &amp; Why Now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India's AI Opportunity</w:t>
            </w:r>
          </w:p>
        </w:tc>
        <w:tc>
          <w:tcPr>
            <w:tcW w:type="dxa" w:w="2880"/>
          </w:tcPr>
          <w:p>
            <w:r>
              <w:t>🟡 needs market data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Global AI Race (US, China, EU, India)</w:t>
            </w:r>
          </w:p>
        </w:tc>
        <w:tc>
          <w:tcPr>
            <w:tcW w:type="dxa" w:w="2880"/>
          </w:tcPr>
          <w:p>
            <w:r>
              <w:t>⬜ research required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AI's Five Pillars Framework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Pillar 1 — Compute Infrastructure</w:t>
            </w:r>
          </w:p>
        </w:tc>
        <w:tc>
          <w:tcPr>
            <w:tcW w:type="dxa" w:w="2880"/>
          </w:tcPr>
          <w:p>
            <w:r>
              <w:t>✅ foundation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Pillar 2 — Data Infrastructure</w:t>
            </w:r>
          </w:p>
        </w:tc>
        <w:tc>
          <w:tcPr>
            <w:tcW w:type="dxa" w:w="2880"/>
          </w:tcPr>
          <w:p>
            <w:r>
              <w:t>🟡 needs dataset strategy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Pillar 3 — Foundation Models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Pillar 4 — AI Agents &amp; OS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Pillar 5 — Applications &amp; Ecosystem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Technology Architecture</w:t>
            </w:r>
          </w:p>
        </w:tc>
        <w:tc>
          <w:tcPr>
            <w:tcW w:type="dxa" w:w="2880"/>
          </w:tcPr>
          <w:p>
            <w:r>
              <w:t>🟡 needs diagrams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Product Roadmap (2026–2035)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Competitive Landscape</w:t>
            </w:r>
          </w:p>
        </w:tc>
        <w:tc>
          <w:tcPr>
            <w:tcW w:type="dxa" w:w="2880"/>
          </w:tcPr>
          <w:p>
            <w:r>
              <w:t>🟡 needs deep source docs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Why India Has an Advantage</w:t>
            </w:r>
          </w:p>
        </w:tc>
        <w:tc>
          <w:tcPr>
            <w:tcW w:type="dxa" w:w="2880"/>
          </w:tcPr>
          <w:p>
            <w:r>
              <w:t>🟡 needs supporting data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Market Opportunity (TAM/SAM/SOM)</w:t>
            </w:r>
          </w:p>
        </w:tc>
        <w:tc>
          <w:tcPr>
            <w:tcW w:type="dxa" w:w="2880"/>
          </w:tcPr>
          <w:p>
            <w:r>
              <w:t>⬜ not built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Business Model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Go-to-Market Strategy</w:t>
            </w:r>
          </w:p>
        </w:tc>
        <w:tc>
          <w:tcPr>
            <w:tcW w:type="dxa" w:w="2880"/>
          </w:tcPr>
          <w:p>
            <w:r>
              <w:t>🟡 needs channel plan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Financial Model</w:t>
            </w:r>
          </w:p>
        </w:tc>
        <w:tc>
          <w:tcPr>
            <w:tcW w:type="dxa" w:w="2880"/>
          </w:tcPr>
          <w:p>
            <w:r>
              <w:t>⬜ not built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Funding Strategy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Government Grants &amp; Incentives</w:t>
            </w:r>
          </w:p>
        </w:tc>
        <w:tc>
          <w:tcPr>
            <w:tcW w:type="dxa" w:w="2880"/>
          </w:tcPr>
          <w:p>
            <w:r>
              <w:t>✅ (04_TIDE2_DOSSIER)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Private Investors &amp; Strategic Partners</w:t>
            </w:r>
          </w:p>
        </w:tc>
        <w:tc>
          <w:tcPr>
            <w:tcW w:type="dxa" w:w="2880"/>
          </w:tcPr>
          <w:p>
            <w:r>
              <w:t>🟡 needs target list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Risk Analysis</w:t>
            </w:r>
          </w:p>
        </w:tc>
        <w:tc>
          <w:tcPr>
            <w:tcW w:type="dxa" w:w="2880"/>
          </w:tcPr>
          <w:p>
            <w:r>
              <w:t>✅ foundation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AGI Roadmap &amp; Scientific Position</w:t>
            </w:r>
          </w:p>
        </w:tc>
        <w:tc>
          <w:tcPr>
            <w:tcW w:type="dxa" w:w="2880"/>
          </w:tcPr>
          <w:p>
            <w:r>
              <w:t>✅ evidence-based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Team &amp; Hiring Plan</w:t>
            </w:r>
          </w:p>
        </w:tc>
        <w:tc>
          <w:tcPr>
            <w:tcW w:type="dxa" w:w="2880"/>
          </w:tcPr>
          <w:p>
            <w:r>
              <w:t>🟡 needs costed plan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Company Valuation Strategy</w:t>
            </w:r>
          </w:p>
        </w:tc>
        <w:tc>
          <w:tcPr>
            <w:tcW w:type="dxa" w:w="2880"/>
          </w:tcPr>
          <w:p>
            <w:r>
              <w:t>🟡 needs valuation model</w:t>
            </w:r>
          </w:p>
        </w:tc>
      </w:tr>
      <w:tr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Investor DD (Key Q&amp;A) — Appendix A</w:t>
            </w:r>
          </w:p>
        </w:tc>
        <w:tc>
          <w:tcPr>
            <w:tcW w:type="dxa" w:w="2880"/>
          </w:tcPr>
          <w:p>
            <w:r>
              <w:t>✅ re: Bengaluru ed</w:t>
            </w:r>
          </w:p>
        </w:tc>
      </w:tr>
      <w:tr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Government Evaluation — Appendix B</w:t>
            </w:r>
          </w:p>
        </w:tc>
        <w:tc>
          <w:tcPr>
            <w:tcW w:type="dxa" w:w="2880"/>
          </w:tcPr>
          <w:p>
            <w:r>
              <w:t>✅ re: Bengaluru ed</w:t>
            </w:r>
          </w:p>
        </w:tc>
      </w:tr>
      <w:tr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t>Investment Ask &amp; Use of Funds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Closing Vision &amp; Call to Action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1"/>
      </w:pPr>
      <w:r>
        <w:rPr>
          <w:color w:val="0F1B2D"/>
          <w:sz w:val="36"/>
        </w:rPr>
        <w:t>2. Remaining Work by Category</w:t>
      </w:r>
    </w:p>
    <w:p>
      <w:pPr>
        <w:pStyle w:val="Heading2"/>
      </w:pPr>
      <w:r>
        <w:rPr>
          <w:color w:val="B8860B"/>
          <w:sz w:val="28"/>
        </w:rPr>
        <w:t>2.1 Market &amp; Sizing (pages 4, 16)</w:t>
      </w:r>
    </w:p>
    <w:p>
      <w:pPr>
        <w:pStyle w:val="ListBullet"/>
      </w:pPr>
      <w:r>
        <w:t>TAM/SAM/SOM model with sources — India AI vs Global (expected final: SAM ~$25B by 2030, SOM 1% share by Y5, frame from research)  ⬜</w:t>
      </w:r>
    </w:p>
    <w:p>
      <w:pPr>
        <w:pStyle w:val="ListBullet"/>
      </w:pPr>
      <w:r>
        <w:t>Datapoints: IndiaAI Mission GPU counts (34,000+), AI Kosh datasets, India GDP/IT spend, US-China-EU AI investment comparisons  ⬜</w:t>
      </w:r>
    </w:p>
    <w:p>
      <w:pPr>
        <w:pStyle w:val="ListBullet"/>
      </w:pPr>
      <w:r>
        <w:t>Vertical sizing for healthcare/education/agriculture/defence/government  ⬜</w:t>
      </w:r>
    </w:p>
    <w:p>
      <w:pPr>
        <w:pStyle w:val="Heading2"/>
      </w:pPr>
      <w:r>
        <w:rPr>
          <w:color w:val="B8860B"/>
          <w:sz w:val="28"/>
        </w:rPr>
        <w:t>2.2 Competitive Landscape (page 14)</w:t>
      </w:r>
    </w:p>
    <w:p>
      <w:pPr>
        <w:pStyle w:val="ListBullet"/>
      </w:pPr>
      <w:r>
        <w:t>Feature matrix: SIA vs OpenAI/Anthropic/Google vs Indian labs  ⬜</w:t>
      </w:r>
    </w:p>
    <w:p>
      <w:pPr>
        <w:pStyle w:val="ListBullet"/>
      </w:pPr>
      <w:r>
        <w:t>Positioning table: cloud-locked vs on-device vs sovereign  ⬜</w:t>
      </w:r>
    </w:p>
    <w:p>
      <w:pPr>
        <w:pStyle w:val="ListBullet"/>
      </w:pPr>
      <w:r>
        <w:t>Evidence: benchmark reports, analyst notes, news clips  ⬜</w:t>
      </w:r>
    </w:p>
    <w:p>
      <w:pPr>
        <w:pStyle w:val="Heading2"/>
      </w:pPr>
      <w:r>
        <w:rPr>
          <w:color w:val="B8860B"/>
          <w:sz w:val="28"/>
        </w:rPr>
        <w:t>2.3 Financial Model (page 19)</w:t>
      </w:r>
    </w:p>
    <w:p>
      <w:pPr>
        <w:pStyle w:val="ListBullet"/>
      </w:pPr>
      <w:r>
        <w:t>3-statement model (Revenue, EBITDA, Cash Flow) 2026–2036  ⬜</w:t>
      </w:r>
    </w:p>
    <w:p>
      <w:pPr>
        <w:pStyle w:val="ListBullet"/>
      </w:pPr>
      <w:r>
        <w:t>Unit economics transparency: CAC/LTV/churn/figures  ⬜</w:t>
      </w:r>
    </w:p>
    <w:p>
      <w:pPr>
        <w:pStyle w:val="ListBullet"/>
      </w:pPr>
      <w:r>
        <w:t>Sensitivity scenarios: base/bull/bear  ⬜</w:t>
      </w:r>
    </w:p>
    <w:p>
      <w:pPr>
        <w:pStyle w:val="Heading2"/>
      </w:pPr>
      <w:r>
        <w:rPr>
          <w:color w:val="B8860B"/>
          <w:sz w:val="28"/>
        </w:rPr>
        <w:t>2.4 Technical Architecture (page 12)</w:t>
      </w:r>
    </w:p>
    <w:p>
      <w:pPr>
        <w:pStyle w:val="ListBullet"/>
      </w:pPr>
      <w:r>
        <w:t>5-Layer stack diagram (clean, investor-grade)  ⬜</w:t>
      </w:r>
    </w:p>
    <w:p>
      <w:pPr>
        <w:pStyle w:val="ListBullet"/>
      </w:pPr>
      <w:r>
        <w:t>SIA model family diagram (Nano → Cloud)  ⬜</w:t>
      </w:r>
    </w:p>
    <w:p>
      <w:pPr>
        <w:pStyle w:val="ListBullet"/>
      </w:pPr>
      <w:r>
        <w:t>Data flow / memory architecture / agent loop diagrams  ⬜</w:t>
      </w:r>
    </w:p>
    <w:p>
      <w:pPr>
        <w:pStyle w:val="Heading2"/>
      </w:pPr>
      <w:r>
        <w:rPr>
          <w:color w:val="B8860B"/>
          <w:sz w:val="28"/>
        </w:rPr>
        <w:t>2.5 GTM &amp; Channels (page 18)</w:t>
      </w:r>
    </w:p>
    <w:p>
      <w:pPr>
        <w:pStyle w:val="ListBullet"/>
      </w:pPr>
      <w:r>
        <w:t>Channel plan: developer community, SDK, enterprise pilots, gov contracts  ⬜</w:t>
      </w:r>
    </w:p>
    <w:p>
      <w:pPr>
        <w:pStyle w:val="ListBullet"/>
      </w:pPr>
      <w:r>
        <w:t>Pricing packaging per tier (SIA Edge/Pro/Cloud)  ⬜</w:t>
      </w:r>
    </w:p>
    <w:p>
      <w:pPr>
        <w:pStyle w:val="ListBullet"/>
      </w:pPr>
      <w:r>
        <w:t>Pilot pipeline template: 5 target enterprises in Y1  ⬜</w:t>
      </w:r>
    </w:p>
    <w:p>
      <w:pPr>
        <w:pStyle w:val="Heading2"/>
      </w:pPr>
      <w:r>
        <w:rPr>
          <w:color w:val="B8860B"/>
          <w:sz w:val="28"/>
        </w:rPr>
        <w:t>2.6 Team (page 25)</w:t>
      </w:r>
    </w:p>
    <w:p>
      <w:pPr>
        <w:pStyle w:val="ListBullet"/>
      </w:pPr>
      <w:r>
        <w:t>Hiring plan with costs per year  ⬜</w:t>
      </w:r>
    </w:p>
    <w:p>
      <w:pPr>
        <w:pStyle w:val="ListBullet"/>
      </w:pPr>
      <w:r>
        <w:t>Founder bio / past work (ASTRO, ALICE)  ⬜</w:t>
      </w:r>
    </w:p>
    <w:p>
      <w:pPr>
        <w:pStyle w:val="ListBullet"/>
      </w:pPr>
      <w:r>
        <w:t>Advisory board candidates  ⬜</w:t>
      </w:r>
    </w:p>
    <w:p>
      <w:pPr>
        <w:pStyle w:val="Heading2"/>
      </w:pPr>
      <w:r>
        <w:rPr>
          <w:color w:val="B8860B"/>
          <w:sz w:val="28"/>
        </w:rPr>
        <w:t>2.7 Valuation (page 26)</w:t>
      </w:r>
    </w:p>
    <w:p>
      <w:pPr>
        <w:pStyle w:val="ListBullet"/>
      </w:pPr>
      <w:r>
        <w:t>DCF + comparables + VC-method valuation model  ⬜</w:t>
      </w:r>
    </w:p>
    <w:p>
      <w:pPr>
        <w:pStyle w:val="ListBullet"/>
      </w:pPr>
      <w:r>
        <w:t>Cap-table &amp; dilution timeline for each funding stage  ⬜</w:t>
      </w:r>
    </w:p>
    <w:p>
      <w:pPr>
        <w:pStyle w:val="Heading2"/>
      </w:pPr>
      <w:r>
        <w:rPr>
          <w:color w:val="B8860B"/>
          <w:sz w:val="28"/>
        </w:rPr>
        <w:t>2.8 Governance, Legal &amp; Tax (backend)</w:t>
      </w:r>
    </w:p>
    <w:p>
      <w:pPr>
        <w:pStyle w:val="ListBullet"/>
      </w:pPr>
      <w:r>
        <w:t>Register provider: Bengaluru Pvt Ltd  ✅ (filing in progress)</w:t>
      </w:r>
    </w:p>
    <w:p>
      <w:pPr>
        <w:pStyle w:val="ListBullet"/>
      </w:pPr>
      <w:r>
        <w:t>DPIIT/Startup India registration (gates IndiaAI/SAMRIDH/TIDE 2.0)  ⬜</w:t>
      </w:r>
    </w:p>
    <w:p>
      <w:pPr>
        <w:pStyle w:val="ListBullet"/>
      </w:pPr>
      <w:r>
        <w:t>GST registration on first revenue  ⬜</w:t>
      </w:r>
    </w:p>
    <w:p>
      <w:pPr>
        <w:pStyle w:val="Heading2"/>
      </w:pPr>
      <w:r>
        <w:rPr>
          <w:color w:val="B8860B"/>
          <w:sz w:val="28"/>
        </w:rPr>
        <w:t>2.9 Investor / Gov Attachments</w:t>
      </w:r>
    </w:p>
    <w:p>
      <w:pPr>
        <w:pStyle w:val="ListBullet"/>
      </w:pPr>
      <w:r>
        <w:t>Appendix A — full due diligence Q&amp;A  ✅ re: Bengaluru</w:t>
      </w:r>
    </w:p>
    <w:p>
      <w:pPr>
        <w:pStyle w:val="ListBullet"/>
      </w:pPr>
      <w:r>
        <w:t>Appendix B — government evaluation  ✅ re: Bengaluru</w:t>
      </w:r>
    </w:p>
    <w:p>
      <w:pPr>
        <w:pStyle w:val="ListBullet"/>
      </w:pPr>
      <w:r>
        <w:t>Government funding matrix (8+ programs)  ✅</w:t>
      </w:r>
    </w:p>
    <w:p>
      <w:pPr>
        <w:pStyle w:val="ListBullet"/>
      </w:pPr>
      <w:r>
        <w:t>Pitch deck (10-slide SIA_AI_PITCH_DECK.pptx)  ✅</w:t>
      </w:r>
    </w:p>
    <w:p>
      <w:pPr>
        <w:pStyle w:val="ListBullet"/>
      </w:pPr>
      <w:r>
        <w:t>TIDE 2.0 application dossier  ✅ (04_TIDE2_DOSSIER)</w:t>
      </w:r>
    </w:p>
    <w:p>
      <w:pPr>
        <w:pStyle w:val="Heading1"/>
      </w:pPr>
      <w:r>
        <w:rPr>
          <w:color w:val="0F1B2D"/>
          <w:sz w:val="36"/>
        </w:rPr>
        <w:t>3. Prioritisation (What Unblocks What)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Priority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Why it matters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TAM/SAM/SOM + financial model</w:t>
            </w:r>
          </w:p>
        </w:tc>
        <w:tc>
          <w:tcPr>
            <w:tcW w:type="dxa" w:w="2880"/>
          </w:tcPr>
          <w:p>
            <w:r>
              <w:t>Every investor asks; without it, valuation (page 26) is empty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Register + DPIIT numbers</w:t>
            </w:r>
          </w:p>
        </w:tc>
        <w:tc>
          <w:tcPr>
            <w:tcW w:type="dxa" w:w="2880"/>
          </w:tcPr>
          <w:p>
            <w:r>
              <w:t>Gates government programs (TIDE 2.0/SAMRIDH/IndiaAI)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Architecture diagrams (5-layer + model family)</w:t>
            </w:r>
          </w:p>
        </w:tc>
        <w:tc>
          <w:tcPr>
            <w:tcW w:type="dxa" w:w="2880"/>
          </w:tcPr>
          <w:p>
            <w:r>
              <w:t>Makes the technical story memorable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Competitive matrix + evidence</w:t>
            </w:r>
          </w:p>
        </w:tc>
        <w:tc>
          <w:tcPr>
            <w:tcW w:type="dxa" w:w="2880"/>
          </w:tcPr>
          <w:p>
            <w:r>
              <w:t>Substantiates the moat claim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GTM channel plan + pricing</w:t>
            </w:r>
          </w:p>
        </w:tc>
        <w:tc>
          <w:tcPr>
            <w:tcW w:type="dxa" w:w="2880"/>
          </w:tcPr>
          <w:p>
            <w:r>
              <w:t>Shows repeatability behind revenue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Hiring plan + advisory candidates</w:t>
            </w:r>
          </w:p>
        </w:tc>
        <w:tc>
          <w:tcPr>
            <w:tcW w:type="dxa" w:w="2880"/>
          </w:tcPr>
          <w:p>
            <w:r>
              <w:t>Team credibility beyond founder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Valuation model + sensitivity</w:t>
            </w:r>
          </w:p>
        </w:tc>
        <w:tc>
          <w:tcPr>
            <w:tcW w:type="dxa" w:w="2880"/>
          </w:tcPr>
          <w:p>
            <w:r>
              <w:t>Sets the round range</w:t>
            </w:r>
          </w:p>
        </w:tc>
      </w:tr>
    </w:tbl>
    <w:p/>
    <w:p>
      <w:pPr>
        <w:pStyle w:val="Heading1"/>
      </w:pPr>
      <w:r>
        <w:rPr>
          <w:color w:val="0F1B2D"/>
          <w:sz w:val="36"/>
        </w:rPr>
        <w:t>4. How This Gets Done</w:t>
      </w:r>
    </w:p>
    <w:p>
      <w:pPr>
        <w:pStyle w:val="ListBullet"/>
      </w:pPr>
      <w:r>
        <w:t>Owner: founder (AI scope) with Hermes agent support on research, financial modelling, diagrams, and drafting</w:t>
      </w:r>
    </w:p>
    <w:p>
      <w:pPr>
        <w:pStyle w:val="ListBullet"/>
      </w:pPr>
      <w:r>
        <w:t>Inputs: research docs (DD PDF, TRINITY starter, 02_GRANTS_TRACKER), SIA repo (code + demos), market news (daily cron briefs)</w:t>
      </w:r>
    </w:p>
    <w:p>
      <w:pPr>
        <w:pStyle w:val="ListBullet"/>
      </w:pPr>
      <w:r>
        <w:t>Deliverable: docs in outputs/goc/, generated by Python (python-docx), committed to GitHub on every completion</w:t>
      </w:r>
    </w:p>
    <w:p>
      <w:pPr>
        <w:pStyle w:val="ListBullet"/>
      </w:pPr>
      <w:r>
        <w:t>Verification: each section lands in the master DOCX (build_trinity_report.py) with a rebuild; page count tracked</w:t>
      </w:r>
    </w:p>
    <w:p>
      <w:pPr>
        <w:pStyle w:val="Heading1"/>
      </w:pPr>
      <w:r>
        <w:rPr>
          <w:color w:val="0F1B2D"/>
          <w:sz w:val="36"/>
        </w:rPr>
        <w:t>5. Acceptance Criteria (30-page done)</w:t>
      </w:r>
    </w:p>
    <w:p>
      <w:pPr>
        <w:pStyle w:val="ListBullet"/>
      </w:pPr>
      <w:r>
        <w:t>All 30 pages present with real content (no placeholders)</w:t>
      </w:r>
    </w:p>
    <w:p>
      <w:pPr>
        <w:pStyle w:val="ListBullet"/>
      </w:pPr>
      <w:r>
        <w:t>TAM/SAM/SOM with named sources</w:t>
      </w:r>
    </w:p>
    <w:p>
      <w:pPr>
        <w:pStyle w:val="ListBullet"/>
      </w:pPr>
      <w:r>
        <w:t>Financial model with 3 statements + unit economics</w:t>
      </w:r>
    </w:p>
    <w:p>
      <w:pPr>
        <w:pStyle w:val="ListBullet"/>
      </w:pPr>
      <w:r>
        <w:t>Competitive landscape with evidence</w:t>
      </w:r>
    </w:p>
    <w:p>
      <w:pPr>
        <w:pStyle w:val="ListBullet"/>
      </w:pPr>
      <w:r>
        <w:t>GTM plan + pricing</w:t>
      </w:r>
    </w:p>
    <w:p>
      <w:pPr>
        <w:pStyle w:val="ListBullet"/>
      </w:pPr>
      <w:r>
        <w:t>Hiring plan + budget</w:t>
      </w:r>
    </w:p>
    <w:p>
      <w:pPr>
        <w:pStyle w:val="ListBullet"/>
      </w:pPr>
      <w:r>
        <w:t>Valuation + cap-table scenarios</w:t>
      </w:r>
    </w:p>
    <w:p>
      <w:pPr>
        <w:pStyle w:val="ListBullet"/>
      </w:pPr>
      <w:r>
        <w:t>Appendices A–C complete and Bengaluru-consistent</w:t>
      </w:r>
    </w:p>
    <w:p>
      <w:pPr>
        <w:pStyle w:val="ListBullet"/>
      </w:pPr>
      <w:r>
        <w:t>Total pages 30 ± 2; readable as a strategy-consulting-style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