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0"/>
        </w:rPr>
        <w:t>Project TRINITY</w:t>
        <w:br/>
      </w:r>
    </w:p>
    <w:p>
      <w:pPr>
        <w:jc w:val="center"/>
      </w:pPr>
      <w:r>
        <w:rPr>
          <w:color w:val="B8860B"/>
          <w:sz w:val="28"/>
        </w:rPr>
        <w:t>Appendix A — Investor Due Diligence (Key Questions &amp; Answers)</w:t>
        <w:br/>
      </w:r>
    </w:p>
    <w:p>
      <w:pPr>
        <w:jc w:val="center"/>
      </w:pPr>
      <w:r>
        <w:rPr>
          <w:color w:val="555F6E"/>
          <w:sz w:val="20"/>
        </w:rPr>
        <w:t>Working draft | August 2026 | SIA / Mandal Holdings</w:t>
        <w:br/>
      </w:r>
    </w:p>
    <w:p>
      <w:r>
        <w:t>Answers map to the question categories in Investor Due Diligence &amp; Valuation Questions for Startups (2026). Numeric figures are illustrative planning estimates unless marked as verified.</w:t>
      </w:r>
    </w:p>
    <w:p>
      <w:pPr>
        <w:pStyle w:val="Heading1"/>
      </w:pPr>
      <w:r>
        <w:rPr>
          <w:color w:val="0F1B2D"/>
          <w:sz w:val="36"/>
        </w:rPr>
        <w:t>1. Company Overview</w:t>
      </w:r>
    </w:p>
    <w:p>
      <w:r>
        <w:rPr>
          <w:b/>
          <w:color w:val="0F1B2D"/>
        </w:rPr>
        <w:t>Q1. What is the company's mission, history, stage, and legal status?</w:t>
      </w:r>
    </w:p>
    <w:p>
      <w:r>
        <w:t>Project TRINITY is the vehicle for building India's complete sovereign AI stack — compute, data, models, agents/OS, and applications — delivered through SIA, a family of on-device and cloud AI models. The company is being incorporated as a Private Limited Company in India (SPICe+ filing in progress, registered office: Bengaluru, Karnataka — India's AI talent and venture capital hub). Status: pre-revenue, Seed/pre-Series-A stage. History: from-scratch SIA framework built and trained (nano transformer on CPU), LoRA fine-tune pipeline ready, investor deck and grant dossiers drafted, 5-pillar plan documented.</w:t>
      </w:r>
    </w:p>
    <w:p>
      <w:r>
        <w:rPr>
          <w:i/>
          <w:color w:val="555F6E"/>
        </w:rPr>
        <w:t>Numeric example: Incorporation target: Q3 2026. Founder holds 100% initially. Headcount: 1 founder + 1–2 hires planned in MVP phase.</w:t>
      </w:r>
    </w:p>
    <w:p>
      <w:r>
        <w:rPr>
          <w:b/>
          <w:color w:val="0F1B2D"/>
        </w:rPr>
        <w:t>Q2. Who are the founders and core team?</w:t>
      </w:r>
    </w:p>
    <w:p>
      <w:r>
        <w:t>Founder Saurabh Mandal — full-stack builder and AI system architect who built the entire from-scratch SIA stack (tokenizer, transformer, vision/audio/code encoders, diffusion heads, tool-calling, swarm scaffold) — ~2,000+ lines of original code — plus three prior products (ASTRO, ALICE, SIA). Domain coverage: model architecture, training, multimodal ML, product engineering, business planning, and the government-grant pipeline (TIDE 2.0, SISFS, IndiaAI).</w:t>
      </w:r>
    </w:p>
    <w:p>
      <w:r>
        <w:rPr>
          <w:i/>
          <w:color w:val="555F6E"/>
        </w:rPr>
        <w:t>Numeric example: 1 founder; hiring 1–2 junior engineers in year 1; ML + infra hires years 2–3.</w:t>
      </w:r>
    </w:p>
    <w:p>
      <w:r>
        <w:rPr>
          <w:b/>
          <w:color w:val="0F1B2D"/>
        </w:rPr>
        <w:t>Q3. What is the business model and how does the company create value?</w:t>
      </w:r>
    </w:p>
    <w:p>
      <w:r>
        <w:t>Multi-layer revenue: (1) SIA API usage (cloud tier), (2) enterprise subscriptions (SIA Pro + agents), (3) GPU cloud after the private cluster comes online, (4) managed AI services and licensing, (5) SDK/embed fees via SIA Studio. Value creation: a complete sovereign stack — every layer owns margin, and the from-scratch approach means no API-wrapper fees. Privacy is the product: on-device inference keeps data local, aligning with DPDP 2023.</w:t>
      </w:r>
    </w:p>
    <w:p>
      <w:r>
        <w:rPr>
          <w:i/>
          <w:color w:val="555F6E"/>
        </w:rPr>
        <w:t>Numeric example: MVP phase targets: 3–5 enterprise pilots; ARR ₹0→₹25 lakh in year 2 (illustrative).</w:t>
      </w:r>
    </w:p>
    <w:p>
      <w:r>
        <w:rPr>
          <w:b/>
          <w:color w:val="0F1B2D"/>
        </w:rPr>
        <w:t>Q4. What is the TAM, and what share can you capture?</w:t>
      </w:r>
    </w:p>
    <w:p>
      <w:r>
        <w:t>TAM: global AI infrastructure + applications market (multi-trillion USD). SAM: India AI market — enterprise, government, and consumer — estimated $25B+ by 2030. SOM: on-device Indian-language AI, a segment with no credible full-stack Indian player today; initial capture via enterprise pilots and government contracts.</w:t>
      </w:r>
    </w:p>
    <w:p>
      <w:r>
        <w:rPr>
          <w:i/>
          <w:color w:val="555F6E"/>
        </w:rPr>
        <w:t>Numeric example: SOM plan: 1% of Indian AI spend by year 5 (illustrative; detailed model in financial appendices).</w:t>
      </w:r>
    </w:p>
    <w:p>
      <w:r>
        <w:rPr>
          <w:b/>
          <w:color w:val="0F1B2D"/>
        </w:rPr>
        <w:t>Q5. Who are competitors and what is the competitive advantage?</w:t>
      </w:r>
    </w:p>
    <w:p>
      <w:r>
        <w:t>Global: OpenAI, Anthropic, Google — cloud-locked, English-first, no sovereign-India positioning. China: full sovereign stack exists; India has no equivalent. India: no credible full-stack on-device + sovereign player. Advantage: from-scratch IP (not a wrapper), on-device privacy, Indian language/context data, staged silicon roadmap (DLI/PLI), and the sovereign-infrastructure narrative for government procurement.</w:t>
      </w:r>
    </w:p>
    <w:p>
      <w:r>
        <w:rPr>
          <w:i/>
          <w:color w:val="555F6E"/>
        </w:rPr>
        <w:t>Numeric example: Moats: patents/trade secrets on the from-scratch stack; proprietary Indian-language data; government alignment.</w:t>
      </w:r>
    </w:p>
    <w:p>
      <w:pPr>
        <w:pStyle w:val="Heading1"/>
      </w:pPr>
      <w:r>
        <w:rPr>
          <w:color w:val="0F1B2D"/>
          <w:sz w:val="36"/>
        </w:rPr>
        <w:t>2. Market &amp; Customers</w:t>
      </w:r>
    </w:p>
    <w:p>
      <w:r>
        <w:rPr>
          <w:b/>
          <w:color w:val="0F1B2D"/>
        </w:rPr>
        <w:t>Q6. Who are target customers and what traction exists?</w:t>
      </w:r>
    </w:p>
    <w:p>
      <w:r>
        <w:t>Tier 1: Indian government (sovereign AI contracts, IndiaAI-aligned). Tier 2: Indian enterprises needing on-device/private AI. Tier 3: developers embedding SIA via SDK. Traction: working from-scratch model (9-demo gauntlet passing: text, code, vision, audio-listen, audio-gen, image, video, tools, quantize), audio→language loop live, LoRA pipeline ready, grant dossiers drafted.</w:t>
      </w:r>
    </w:p>
    <w:p>
      <w:r>
        <w:rPr>
          <w:i/>
          <w:color w:val="555F6E"/>
        </w:rPr>
        <w:t>Numeric example: Pilots: 0 signed (pre-revenue); 5 target in year 1 (illustrative).</w:t>
      </w:r>
    </w:p>
    <w:p>
      <w:r>
        <w:rPr>
          <w:b/>
          <w:color w:val="0F1B2D"/>
        </w:rPr>
        <w:t>Q7. What is the customer acquisition strategy and unit economics?</w:t>
      </w:r>
    </w:p>
    <w:p>
      <w:r>
        <w:t>GTM sequence: developers → startups → SMEs → enterprises → government. Developer-first via SIA Studio/SDK builds organic adoption; government via sovereign narrative and grants; enterprise via direct sales and pilots. Unit economics (illustrative): CAC target ₹2–5 lakh per enterprise; LTV target ₹20–50 lakh over 4-year contracts; LTV/CAC target &gt;3.</w:t>
      </w:r>
    </w:p>
    <w:p>
      <w:r>
        <w:rPr>
          <w:i/>
          <w:color w:val="555F6E"/>
        </w:rPr>
        <w:t>Numeric example: LTV/CAC illustrative: LTV ₹30 lakh / CAC ₹5 lakh = 6.0× (healthy). Payback &lt;12 months.</w:t>
      </w:r>
    </w:p>
    <w:p>
      <w:pPr>
        <w:pStyle w:val="Heading1"/>
      </w:pPr>
      <w:r>
        <w:rPr>
          <w:color w:val="0F1B2D"/>
          <w:sz w:val="36"/>
        </w:rPr>
        <w:t>3. Product &amp; Technology</w:t>
      </w:r>
    </w:p>
    <w:p>
      <w:r>
        <w:rPr>
          <w:b/>
          <w:color w:val="0F1B2D"/>
        </w:rPr>
        <w:t>Q8. What problem does the product solve and what is its status?</w:t>
      </w:r>
    </w:p>
    <w:p>
      <w:r>
        <w:t>Problem: India lacks sovereign AI infrastructure; cloud AI is unusable offline for 900M+ users; data leaves devices to foreign servers. Solution: SIA — an AI operating system, a family of models (Nano 0.5–1B → Cloud 70B+) sharing one tokenizer, architecture, tool-calling interface, memory format, and runtime. Status: working from-scratch nano model trained on CPU (loss 2.78); vision VAE decoder added; audio listen/generate pipeline; LoRA fine-tune notebook ready.</w:t>
      </w:r>
    </w:p>
    <w:p>
      <w:r>
        <w:rPr>
          <w:i/>
          <w:color w:val="555F6E"/>
        </w:rPr>
        <w:t>Numeric example: Demos passing: 9/9. Model params: nano (illustrative ~10–20M trainable). Training: 4,000 steps CPU.</w:t>
      </w:r>
    </w:p>
    <w:p>
      <w:r>
        <w:rPr>
          <w:b/>
          <w:color w:val="0F1B2D"/>
        </w:rPr>
        <w:t>Q9. How is the product protected by intellectual property?</w:t>
      </w:r>
    </w:p>
    <w:p>
      <w:r>
        <w:t>All code owned under the company (founder-written, original). Planned: patent filings on the model architecture and training pipeline; trademarks for SIA; trade secrets for datasets and fine-tuning methodology; NDAs + IP-assignment for all hires.</w:t>
      </w:r>
    </w:p>
    <w:p>
      <w:r>
        <w:rPr>
          <w:i/>
          <w:color w:val="555F6E"/>
        </w:rPr>
        <w:t>Numeric example: Target: 2–4 Indian patent filings in year 1–2; 1 trademark application for 'SIA'.</w:t>
      </w:r>
    </w:p>
    <w:p>
      <w:r>
        <w:rPr>
          <w:b/>
          <w:color w:val="0F1B2D"/>
        </w:rPr>
        <w:t>Q10. What is the product roadmap and timeline?</w:t>
      </w:r>
    </w:p>
    <w:p>
      <w:r>
        <w:t>Phase 1 (2026–27): SIA Edge on-device companion MVP + first pilots. Phase 2 (2027–29): foundation models — Nano/Edge trained, Pro LoRA fine-tuned on Indian data. Phase 3 (2029–31): enterprise platform (agents, SDK, memory). Phase 4 (2031–35): national AI infrastructure (private cluster → hyperscale campus). Phase 5 (2035+): global expansion.</w:t>
      </w:r>
    </w:p>
    <w:p>
      <w:r>
        <w:rPr>
          <w:i/>
          <w:color w:val="555F6E"/>
        </w:rPr>
        <w:t>Numeric example: Milestones: MVP demo Q4 2026; 5 pilots 2027; 1 government contract by 2028 (illustrative).</w:t>
      </w:r>
    </w:p>
    <w:p>
      <w:pPr>
        <w:pStyle w:val="Heading1"/>
      </w:pPr>
      <w:r>
        <w:rPr>
          <w:color w:val="0F1B2D"/>
          <w:sz w:val="36"/>
        </w:rPr>
        <w:t>4. Business Model &amp; Strategy</w:t>
      </w:r>
    </w:p>
    <w:p>
      <w:r>
        <w:rPr>
          <w:b/>
          <w:color w:val="0F1B2D"/>
        </w:rPr>
        <w:t>Q11. What is the revenue model and pricing strategy?</w:t>
      </w:r>
    </w:p>
    <w:p>
      <w:r>
        <w:t>Tiered: freemium consumer app (SIA Edge); usage-based API (SIA Cloud); per-seat enterprise subscriptions (SIA Pro); custom projects + managed services for government; SDK licensing for OEM/IoT. Pricing anchored on 'privacy as premium' and sovereignty.</w:t>
      </w:r>
    </w:p>
    <w:p>
      <w:r>
        <w:rPr>
          <w:i/>
          <w:color w:val="555F6E"/>
        </w:rPr>
        <w:t>Numeric example: Illustrative: API ₹0.5–2/1K tokens; enterprise ₹5–20 lakh/yr; government contracts milestone-based.</w:t>
      </w:r>
    </w:p>
    <w:p>
      <w:r>
        <w:rPr>
          <w:b/>
          <w:color w:val="0F1B2D"/>
        </w:rPr>
        <w:t>Q12. What are key unit economics? (CAC, LTV, churn, payback)</w:t>
      </w:r>
    </w:p>
    <w:p>
      <w:r>
        <w:t>Illustrative targets: gross margin 70–85% (software + on-device, no per-token cloud cost at edge); enterprise churn &lt;5%/yr; CAC payback &lt;12 months; LTV/CAC &gt;3. Tracked from first revenue.</w:t>
      </w:r>
    </w:p>
    <w:p>
      <w:r>
        <w:rPr>
          <w:i/>
          <w:color w:val="555F6E"/>
        </w:rPr>
        <w:t>Numeric example: LTV/CAC target 4–6×; net revenue retention target &gt;110%.</w:t>
      </w:r>
    </w:p>
    <w:p>
      <w:pPr>
        <w:pStyle w:val="Heading1"/>
      </w:pPr>
      <w:r>
        <w:rPr>
          <w:color w:val="0F1B2D"/>
          <w:sz w:val="36"/>
        </w:rPr>
        <w:t>5. Financials (Historical &amp; Projections)</w:t>
      </w:r>
    </w:p>
    <w:p>
      <w:r>
        <w:rPr>
          <w:b/>
          <w:color w:val="0F1B2D"/>
        </w:rPr>
        <w:t>Q13. What are historical financial results?</w:t>
      </w:r>
    </w:p>
    <w:p>
      <w:r>
        <w:t>Pre-revenue to date. Spend to date: founder-funded compute (Colab/GCP), software licenses, filing fees. Books to be opened at incorporation; GAAP accounting from day one.</w:t>
      </w:r>
    </w:p>
    <w:p>
      <w:r>
        <w:rPr>
          <w:i/>
          <w:color w:val="555F6E"/>
        </w:rPr>
        <w:t>Numeric example: Burn to date: &lt;₹5 lakh (illustrative, founder-funded).</w:t>
      </w:r>
    </w:p>
    <w:p>
      <w:r>
        <w:rPr>
          <w:b/>
          <w:color w:val="0F1B2D"/>
        </w:rPr>
        <w:t>Q14. What are financial projections and assumptions?</w:t>
      </w:r>
    </w:p>
    <w:p>
      <w:r>
        <w:t>Phase-gated, milestone-based — no hockey-stick claims. MVP (₹2–10 Cr): team + prototype + compute. Growth (₹25–100 Cr): foundation models. Scale (₹100–500 Cr): AI cloud. National (₹500–2,000 Cr): infrastructure. Global (₹2,000 Cr+): expansion. Each phase funds only after the prior milestone is hit. Assumptions: India AI market growth &gt;25%/yr; government grant/contract pipeline; retention of IP in India.</w:t>
      </w:r>
    </w:p>
    <w:p>
      <w:r>
        <w:rPr>
          <w:i/>
          <w:color w:val="555F6E"/>
        </w:rPr>
        <w:t>Numeric example: Year-3 revenue target: ₹10–50 Cr (illustrative). Cash runway after MVP ask: 18–24 months.</w:t>
      </w:r>
    </w:p>
    <w:p>
      <w:pPr>
        <w:pStyle w:val="Heading1"/>
      </w:pPr>
      <w:r>
        <w:rPr>
          <w:color w:val="0F1B2D"/>
          <w:sz w:val="36"/>
        </w:rPr>
        <w:t>6. Capital Structure &amp; Valuation</w:t>
      </w:r>
    </w:p>
    <w:p>
      <w:r>
        <w:rPr>
          <w:b/>
          <w:color w:val="0F1B2D"/>
        </w:rPr>
        <w:t>Q15. What is the current cap table?</w:t>
      </w:r>
    </w:p>
    <w:p>
      <w:r>
        <w:t>Pre-incorporation: 100% founder. Post-incorporation: founder holds 100% (₹1L paid-up / ₹10L authorised). ESOP pool to be carved (target 10–15%) at the first institutional round.</w:t>
      </w:r>
    </w:p>
    <w:p>
      <w:r>
        <w:rPr>
          <w:i/>
          <w:color w:val="555F6E"/>
        </w:rPr>
        <w:t>Numeric example: Authorised ₹10,00,000; paid-up ₹1,00,000; 10,000 shares @ ₹10.</w:t>
      </w:r>
    </w:p>
    <w:p>
      <w:r>
        <w:rPr>
          <w:b/>
          <w:color w:val="0F1B2D"/>
        </w:rPr>
        <w:t>Q16. What is the valuation strategy?</w:t>
      </w:r>
    </w:p>
    <w:p>
      <w:r>
        <w:t>Not a typical startup multiple. Position as infrastructure: asset-backed milestones (GPU cluster, models, patents, government contracts) + revenue, with sovereign-strategic premium. Valuation methods for reference: DCF (long-horizon), comparables (AI infra), precedent transactions, VC method — sensitivity table in financial appendices.</w:t>
      </w:r>
    </w:p>
    <w:p>
      <w:pPr>
        <w:pStyle w:val="Heading1"/>
      </w:pPr>
      <w:r>
        <w:rPr>
          <w:color w:val="0F1B2D"/>
          <w:sz w:val="36"/>
        </w:rPr>
        <w:t>7. Governance, Legal &amp; Tax</w:t>
      </w:r>
    </w:p>
    <w:p>
      <w:r>
        <w:rPr>
          <w:b/>
          <w:color w:val="0F1B2D"/>
        </w:rPr>
        <w:t>Q17. What is the legal and tax structure?</w:t>
      </w:r>
    </w:p>
    <w:p>
      <w:r>
        <w:t>India Private Limited Company (SPICe+ INC-32), registered office in Bengaluru, Karnataka. PAN/TAN auto-issued with CIN. GST registration when revenue begins. DPIIT/Startup India recognition (gates IndiaAI + SAMRIDH + TIDE 2.0). All contracts (employment, IP assignment, NDAs) in place from first hire.</w:t>
      </w:r>
    </w:p>
    <w:p>
      <w:r>
        <w:rPr>
          <w:i/>
          <w:color w:val="555F6E"/>
        </w:rPr>
        <w:t>Numeric example: Incorporation cost ₹5–12k; 7–10 working days to CIN once founder docs submitted.</w:t>
      </w:r>
    </w:p>
    <w:p>
      <w:r>
        <w:rPr>
          <w:b/>
          <w:color w:val="0F1B2D"/>
        </w:rPr>
        <w:t>Q18. What are the key risks?</w:t>
      </w:r>
    </w:p>
    <w:p>
      <w:r>
        <w:t>Capital intensity — mitigated by staged rent→build. Competition — differentiated by sovereignty + on-device privacy. Technology execution — mitigated by working from-scratch stack. Regulatory — DPDP alignment is an advantage. Talent — Indian dev pool + remote-first. AGI claims — strictly evidence-based, no overpromising.</w:t>
      </w:r>
    </w:p>
    <w:p>
      <w:pPr>
        <w:pStyle w:val="Heading1"/>
      </w:pPr>
      <w:r>
        <w:rPr>
          <w:color w:val="0F1B2D"/>
          <w:sz w:val="36"/>
        </w:rPr>
        <w:t>8. Ready-to-Answer Investor Questions (Quick Reference)</w:t>
      </w:r>
    </w:p>
    <w:p>
      <w:r>
        <w:rPr>
          <w:b/>
          <w:color w:val="0F1B2D"/>
        </w:rPr>
        <w:t>Why now?</w:t>
      </w:r>
    </w:p>
    <w:p>
      <w:r>
        <w:t>IndiaAI Mission funding 20 sovereign models; DPDP makes privacy an advantage; Jevons paradox favors cost leaders; no Indian full-stack sovereign player.</w:t>
      </w:r>
    </w:p>
    <w:p>
      <w:r>
        <w:rPr>
          <w:b/>
          <w:color w:val="0F1B2D"/>
        </w:rPr>
        <w:t>Why this team?</w:t>
      </w:r>
    </w:p>
    <w:p>
      <w:r>
        <w:t>Founder built the entire from-scratch stack alone — tokenizer, transformer, multimodal, tools — plus 3 prior products and a complete grant pipeline.</w:t>
      </w:r>
    </w:p>
    <w:p>
      <w:r>
        <w:rPr>
          <w:b/>
          <w:color w:val="0F1B2D"/>
        </w:rPr>
        <w:t>Why this market?</w:t>
      </w:r>
    </w:p>
    <w:p>
      <w:r>
        <w:t>India AI growing &gt;25%/yr; 900M+ users offline; government demand for sovereign AI; no credible domestic competitor.</w:t>
      </w:r>
    </w:p>
    <w:p>
      <w:r>
        <w:rPr>
          <w:b/>
          <w:color w:val="0F1B2D"/>
        </w:rPr>
        <w:t>What is the competitive advantage?</w:t>
      </w:r>
    </w:p>
    <w:p>
      <w:r>
        <w:t>From-scratch IP, on-device privacy, Indian-language data, silicon roadmap, sovereign-government alignment.</w:t>
      </w:r>
    </w:p>
    <w:p>
      <w:r>
        <w:rPr>
          <w:b/>
          <w:color w:val="0F1B2D"/>
        </w:rPr>
        <w:t>How will capital be deployed?</w:t>
      </w:r>
    </w:p>
    <w:p>
      <w:r>
        <w:t>MVP ask ₹2–10 Cr: ~35% compute, ~30% team, ~20% data/fine-tuning, ~15% legal/SDK.</w:t>
      </w:r>
    </w:p>
    <w:p>
      <w:r>
        <w:rPr>
          <w:b/>
          <w:color w:val="0F1B2D"/>
        </w:rPr>
        <w:t>What milestones unlock the next round?</w:t>
      </w:r>
    </w:p>
    <w:p>
      <w:r>
        <w:t>MVP demo + 5 pilots + 1 government contract → Growth round (₹25–100 Cr) for foundation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