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B2D"/>
          <w:sz w:val="64"/>
        </w:rPr>
        <w:t>Project TRINITY</w:t>
        <w:br/>
      </w:r>
    </w:p>
    <w:p>
      <w:pPr>
        <w:jc w:val="center"/>
      </w:pPr>
      <w:r>
        <w:rPr>
          <w:color w:val="B8860B"/>
          <w:sz w:val="32"/>
        </w:rPr>
        <w:t>Team &amp; Hiring Plan</w:t>
        <w:br/>
      </w:r>
    </w:p>
    <w:p>
      <w:pPr>
        <w:jc w:val="center"/>
      </w:pPr>
      <w:r>
        <w:rPr>
          <w:color w:val="555F6E"/>
          <w:sz w:val="20"/>
        </w:rPr>
        <w:t>August 2026 | SIA / Mandal Holdings | Working Draft</w:t>
        <w:br/>
      </w:r>
    </w:p>
    <w:p>
      <w:r>
        <w:t>Costs are indicative annual ₹ lakh/crore. Geography: Bengaluru HQ, remote-first India. Founder-led until pilots convert.</w:t>
      </w:r>
    </w:p>
    <w:p>
      <w:pPr>
        <w:pStyle w:val="Heading1"/>
      </w:pPr>
      <w:r>
        <w:rPr>
          <w:color w:val="0F1B2D"/>
          <w:sz w:val="36"/>
        </w:rPr>
        <w:t>1. Team Philosophy</w:t>
      </w:r>
    </w:p>
    <w:p>
      <w:pPr>
        <w:pStyle w:val="ListBullet"/>
      </w:pPr>
      <w:r>
        <w:t>Tiny senior core first — quality over headcount; every hire must unblock a roadmap item.</w:t>
      </w:r>
    </w:p>
    <w:p>
      <w:pPr>
        <w:pStyle w:val="ListBullet"/>
      </w:pPr>
      <w:r>
        <w:t>1–2 junior engineers early keeps burn low and develops internal pipeline.</w:t>
      </w:r>
    </w:p>
    <w:p>
      <w:pPr>
        <w:pStyle w:val="ListBullet"/>
      </w:pPr>
      <w:r>
        <w:t>Remote-first India (Bengaluru HQ anchor); ESOP pool target 10–15% from first institutional round.</w:t>
      </w:r>
    </w:p>
    <w:p>
      <w:pPr>
        <w:pStyle w:val="ListBullet"/>
      </w:pPr>
      <w:r>
        <w:t>Contractor + grants for spike work; keep core team permanent.</w:t>
      </w:r>
    </w:p>
    <w:p>
      <w:pPr>
        <w:pStyle w:val="Heading1"/>
      </w:pPr>
      <w:r>
        <w:rPr>
          <w:color w:val="0F1B2D"/>
          <w:sz w:val="36"/>
        </w:rPr>
        <w:t>2. Founder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Proof</w:t>
            </w:r>
          </w:p>
        </w:tc>
      </w:tr>
      <w:tr>
        <w:tc>
          <w:tcPr>
            <w:tcW w:type="dxa" w:w="2880"/>
          </w:tcPr>
          <w:p>
            <w:r>
              <w:t>Founder / CEO + AI lead</w:t>
            </w:r>
          </w:p>
        </w:tc>
        <w:tc>
          <w:tcPr>
            <w:tcW w:type="dxa" w:w="2880"/>
          </w:tcPr>
          <w:p>
            <w:r>
              <w:t>Saurabh Mandal</w:t>
            </w:r>
          </w:p>
        </w:tc>
        <w:tc>
          <w:tcPr>
            <w:tcW w:type="dxa" w:w="2880"/>
          </w:tcPr>
          <w:p>
            <w:r>
              <w:t>From-scratch SIA stack; 3 prior products (ASTRO, ALICE, SIA)</w:t>
            </w:r>
          </w:p>
        </w:tc>
      </w:tr>
      <w:tr>
        <w:tc>
          <w:tcPr>
            <w:tcW w:type="dxa" w:w="2880"/>
          </w:tcPr>
          <w:p>
            <w:r>
              <w:t>Advisors (target)</w:t>
            </w:r>
          </w:p>
        </w:tc>
        <w:tc>
          <w:tcPr>
            <w:tcW w:type="dxa" w:w="2880"/>
          </w:tcPr>
          <w:p>
            <w:r>
              <w:t>TBD [TODO]</w:t>
            </w:r>
          </w:p>
        </w:tc>
        <w:tc>
          <w:tcPr>
            <w:tcW w:type="dxa" w:w="2880"/>
          </w:tcPr>
          <w:p>
            <w:r>
              <w:t>Ex-IndiaAI/MeitY; ex-cloud; NLP/edge academic</w:t>
            </w:r>
          </w:p>
        </w:tc>
      </w:tr>
    </w:tbl>
    <w:p/>
    <w:p>
      <w:r>
        <w:t>Actively recruiting advisor pool to add credibility and RFP access.</w:t>
      </w:r>
    </w:p>
    <w:p>
      <w:pPr>
        <w:pStyle w:val="Heading1"/>
      </w:pPr>
      <w:r>
        <w:rPr>
          <w:color w:val="0F1B2D"/>
          <w:sz w:val="36"/>
        </w:rPr>
        <w:t>3. Hiring Plan by Phase (costs indicative)</w:t>
      </w:r>
    </w:p>
    <w:p>
      <w:pPr>
        <w:pStyle w:val="Heading2"/>
      </w:pPr>
      <w:r>
        <w:rPr>
          <w:color w:val="B8860B"/>
          <w:sz w:val="28"/>
        </w:rPr>
        <w:t>Phase 1 — MVP (Y1)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Headcount</w:t>
            </w:r>
          </w:p>
        </w:tc>
        <w:tc>
          <w:tcPr>
            <w:tcW w:type="dxa" w:w="2880"/>
          </w:tcPr>
          <w:p>
            <w:r>
              <w:t>Annual cost (indicative)</w:t>
            </w:r>
          </w:p>
        </w:tc>
      </w:tr>
      <w:tr>
        <w:tc>
          <w:tcPr>
            <w:tcW w:type="dxa" w:w="2880"/>
          </w:tcPr>
          <w:p>
            <w:r>
              <w:t>Founder (CEO/AI)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ML/backend engineer</w:t>
            </w:r>
          </w:p>
        </w:tc>
        <w:tc>
          <w:tcPr>
            <w:tcW w:type="dxa" w:w="2880"/>
          </w:tcPr>
          <w:p>
            <w:r>
              <w:t>1–2</w:t>
            </w:r>
          </w:p>
        </w:tc>
        <w:tc>
          <w:tcPr>
            <w:tcW w:type="dxa" w:w="2880"/>
          </w:tcPr>
          <w:p>
            <w:r>
              <w:t>₹12–20L each</w:t>
            </w:r>
          </w:p>
        </w:tc>
      </w:tr>
      <w:tr>
        <w:tc>
          <w:tcPr>
            <w:tcW w:type="dxa" w:w="2880"/>
          </w:tcPr>
          <w:p>
            <w:r>
              <w:t>Product/design (contract)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₹10–15L</w:t>
            </w:r>
          </w:p>
        </w:tc>
      </w:tr>
      <w:tr>
        <w:tc>
          <w:tcPr>
            <w:tcW w:type="dxa" w:w="2880"/>
          </w:tcPr>
          <w:p>
            <w:r>
              <w:t>Ops/finance (part-time)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₹5–8L</w:t>
            </w:r>
          </w:p>
        </w:tc>
      </w:tr>
    </w:tbl>
    <w:p/>
    <w:p>
      <w:pPr>
        <w:pStyle w:val="Heading2"/>
      </w:pPr>
      <w:r>
        <w:rPr>
          <w:color w:val="B8860B"/>
          <w:sz w:val="28"/>
        </w:rPr>
        <w:t>Phase 2 — Foundation models (Y2)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Headcount</w:t>
            </w:r>
          </w:p>
        </w:tc>
        <w:tc>
          <w:tcPr>
            <w:tcW w:type="dxa" w:w="2880"/>
          </w:tcPr>
          <w:p>
            <w:r>
              <w:t>Annual cost (indicative)</w:t>
            </w:r>
          </w:p>
        </w:tc>
      </w:tr>
      <w:tr>
        <w:tc>
          <w:tcPr>
            <w:tcW w:type="dxa" w:w="2880"/>
          </w:tcPr>
          <w:p>
            <w:r>
              <w:t>ML/LLM engineer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₹15–25L each</w:t>
            </w:r>
          </w:p>
        </w:tc>
      </w:tr>
      <w:tr>
        <w:tc>
          <w:tcPr>
            <w:tcW w:type="dxa" w:w="2880"/>
          </w:tcPr>
          <w:p>
            <w:r>
              <w:t>Data engineer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₹12–18L</w:t>
            </w:r>
          </w:p>
        </w:tc>
      </w:tr>
      <w:tr>
        <w:tc>
          <w:tcPr>
            <w:tcW w:type="dxa" w:w="2880"/>
          </w:tcPr>
          <w:p>
            <w:r>
              <w:t>Infra/DevOps (GPU)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₹15–20L</w:t>
            </w:r>
          </w:p>
        </w:tc>
      </w:tr>
      <w:tr>
        <w:tc>
          <w:tcPr>
            <w:tcW w:type="dxa" w:w="2880"/>
          </w:tcPr>
          <w:p>
            <w:r>
              <w:t>Business development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₹10–15L + comp</w:t>
            </w:r>
          </w:p>
        </w:tc>
      </w:tr>
    </w:tbl>
    <w:p/>
    <w:p>
      <w:pPr>
        <w:pStyle w:val="Heading2"/>
      </w:pPr>
      <w:r>
        <w:rPr>
          <w:color w:val="B8860B"/>
          <w:sz w:val="28"/>
        </w:rPr>
        <w:t>Phase 3 — Enterprise platform (Y3)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Headcount</w:t>
            </w:r>
          </w:p>
        </w:tc>
        <w:tc>
          <w:tcPr>
            <w:tcW w:type="dxa" w:w="2880"/>
          </w:tcPr>
          <w:p>
            <w:r>
              <w:t>Annual cost (indicative)</w:t>
            </w:r>
          </w:p>
        </w:tc>
      </w:tr>
      <w:tr>
        <w:tc>
          <w:tcPr>
            <w:tcW w:type="dxa" w:w="2880"/>
          </w:tcPr>
          <w:p>
            <w:r>
              <w:t>Platform engineer</w:t>
            </w:r>
          </w:p>
        </w:tc>
        <w:tc>
          <w:tcPr>
            <w:tcW w:type="dxa" w:w="2880"/>
          </w:tcPr>
          <w:p>
            <w:r>
              <w:t>2–3</w:t>
            </w:r>
          </w:p>
        </w:tc>
        <w:tc>
          <w:tcPr>
            <w:tcW w:type="dxa" w:w="2880"/>
          </w:tcPr>
          <w:p>
            <w:r>
              <w:t>₹20–30L each</w:t>
            </w:r>
          </w:p>
        </w:tc>
      </w:tr>
      <w:tr>
        <w:tc>
          <w:tcPr>
            <w:tcW w:type="dxa" w:w="2880"/>
          </w:tcPr>
          <w:p>
            <w:r>
              <w:t>Agents/research eng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₹20–28L</w:t>
            </w:r>
          </w:p>
        </w:tc>
      </w:tr>
      <w:tr>
        <w:tc>
          <w:tcPr>
            <w:tcW w:type="dxa" w:w="2880"/>
          </w:tcPr>
          <w:p>
            <w:r>
              <w:t>Enterprise AE/CS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₹15–25L + comp</w:t>
            </w:r>
          </w:p>
        </w:tc>
      </w:tr>
      <w:tr>
        <w:tc>
          <w:tcPr>
            <w:tcW w:type="dxa" w:w="2880"/>
          </w:tcPr>
          <w:p>
            <w:r>
              <w:t>Product manager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₹20–30L</w:t>
            </w:r>
          </w:p>
        </w:tc>
      </w:tr>
    </w:tbl>
    <w:p/>
    <w:p>
      <w:pPr>
        <w:pStyle w:val="Heading2"/>
      </w:pPr>
      <w:r>
        <w:rPr>
          <w:color w:val="B8860B"/>
          <w:sz w:val="28"/>
        </w:rPr>
        <w:t>Phase 4 — National infra (Y4+)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Headcount</w:t>
            </w:r>
          </w:p>
        </w:tc>
        <w:tc>
          <w:tcPr>
            <w:tcW w:type="dxa" w:w="2880"/>
          </w:tcPr>
          <w:p>
            <w:r>
              <w:t>Annual cost (indicative)</w:t>
            </w:r>
          </w:p>
        </w:tc>
      </w:tr>
      <w:tr>
        <w:tc>
          <w:tcPr>
            <w:tcW w:type="dxa" w:w="2880"/>
          </w:tcPr>
          <w:p>
            <w:r>
              <w:t>Cluster / infra team</w:t>
            </w:r>
          </w:p>
        </w:tc>
        <w:tc>
          <w:tcPr>
            <w:tcW w:type="dxa" w:w="2880"/>
          </w:tcPr>
          <w:p>
            <w:r>
              <w:t>3–5</w:t>
            </w:r>
          </w:p>
        </w:tc>
        <w:tc>
          <w:tcPr>
            <w:tcW w:type="dxa" w:w="2880"/>
          </w:tcPr>
          <w:p>
            <w:r>
              <w:t>₹25–40L each</w:t>
            </w:r>
          </w:p>
        </w:tc>
      </w:tr>
      <w:tr>
        <w:tc>
          <w:tcPr>
            <w:tcW w:type="dxa" w:w="2880"/>
          </w:tcPr>
          <w:p>
            <w:r>
              <w:t>Research scientist</w:t>
            </w:r>
          </w:p>
        </w:tc>
        <w:tc>
          <w:tcPr>
            <w:tcW w:type="dxa" w:w="2880"/>
          </w:tcPr>
          <w:p>
            <w:r>
              <w:t>2–3</w:t>
            </w:r>
          </w:p>
        </w:tc>
        <w:tc>
          <w:tcPr>
            <w:tcW w:type="dxa" w:w="2880"/>
          </w:tcPr>
          <w:p>
            <w:r>
              <w:t>₹30–45L</w:t>
            </w:r>
          </w:p>
        </w:tc>
      </w:tr>
      <w:tr>
        <w:tc>
          <w:tcPr>
            <w:tcW w:type="dxa" w:w="2880"/>
          </w:tcPr>
          <w:p>
            <w:r>
              <w:t>Field/ops + compliance</w:t>
            </w:r>
          </w:p>
        </w:tc>
        <w:tc>
          <w:tcPr>
            <w:tcW w:type="dxa" w:w="2880"/>
          </w:tcPr>
          <w:p>
            <w:r>
              <w:t>2–3</w:t>
            </w:r>
          </w:p>
        </w:tc>
        <w:tc>
          <w:tcPr>
            <w:tcW w:type="dxa" w:w="2880"/>
          </w:tcPr>
          <w:p>
            <w:r>
              <w:t>₹15–25L</w:t>
            </w:r>
          </w:p>
        </w:tc>
      </w:tr>
      <w:tr>
        <w:tc>
          <w:tcPr>
            <w:tcW w:type="dxa" w:w="2880"/>
          </w:tcPr>
          <w:p>
            <w:r>
              <w:t>Supporting roles</w:t>
            </w:r>
          </w:p>
        </w:tc>
        <w:tc>
          <w:tcPr>
            <w:tcW w:type="dxa" w:w="2880"/>
          </w:tcPr>
          <w:p>
            <w:r>
              <w:t>varies</w:t>
            </w:r>
          </w:p>
        </w:tc>
        <w:tc>
          <w:tcPr>
            <w:tcW w:type="dxa" w:w="2880"/>
          </w:tcPr>
          <w:p>
            <w:r>
              <w:t>₹15–30L</w:t>
            </w:r>
          </w:p>
        </w:tc>
      </w:tr>
    </w:tbl>
    <w:p/>
    <w:p>
      <w:pPr>
        <w:pStyle w:val="Heading1"/>
      </w:pPr>
      <w:r>
        <w:rPr>
          <w:color w:val="0F1B2D"/>
          <w:sz w:val="36"/>
        </w:rPr>
        <w:t>4. Total Headcount &amp; Burn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Headcount</w:t>
            </w:r>
          </w:p>
        </w:tc>
        <w:tc>
          <w:tcPr>
            <w:tcW w:type="dxa" w:w="2880"/>
          </w:tcPr>
          <w:p>
            <w:r>
              <w:t>Annual comp. burn (indicative)</w:t>
            </w:r>
          </w:p>
        </w:tc>
      </w:tr>
      <w:tr>
        <w:tc>
          <w:tcPr>
            <w:tcW w:type="dxa" w:w="2880"/>
          </w:tcPr>
          <w:p>
            <w:r>
              <w:t>Y1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₹25–40L</w:t>
            </w:r>
          </w:p>
        </w:tc>
      </w:tr>
      <w:tr>
        <w:tc>
          <w:tcPr>
            <w:tcW w:type="dxa" w:w="2880"/>
          </w:tcPr>
          <w:p>
            <w:r>
              <w:t>Y2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₹60–80L</w:t>
            </w:r>
          </w:p>
        </w:tc>
      </w:tr>
      <w:tr>
        <w:tc>
          <w:tcPr>
            <w:tcW w:type="dxa" w:w="2880"/>
          </w:tcPr>
          <w:p>
            <w:r>
              <w:t>Y3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₹1.2–1.5 Cr</w:t>
            </w:r>
          </w:p>
        </w:tc>
      </w:tr>
      <w:tr>
        <w:tc>
          <w:tcPr>
            <w:tcW w:type="dxa" w:w="2880"/>
          </w:tcPr>
          <w:p>
            <w:r>
              <w:t>Y4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₹3 Cr+</w:t>
            </w:r>
          </w:p>
        </w:tc>
      </w:tr>
    </w:tbl>
    <w:p/>
    <w:p>
      <w:r>
        <w:t>Matching the financial model: comp equals ~60% of opex; compute next. ESOP pool carved at first institutional round.</w:t>
      </w:r>
    </w:p>
    <w:p>
      <w:pPr>
        <w:pStyle w:val="Heading1"/>
      </w:pPr>
      <w:r>
        <w:rPr>
          <w:color w:val="0F1B2D"/>
          <w:sz w:val="36"/>
        </w:rPr>
        <w:t>5. Key Role Descriptions</w:t>
      </w:r>
    </w:p>
    <w:p>
      <w:pPr>
        <w:pStyle w:val="Heading2"/>
      </w:pPr>
      <w:r>
        <w:rPr>
          <w:color w:val="B8860B"/>
          <w:sz w:val="28"/>
        </w:rPr>
        <w:t>ML / LLM engineer (first hire)</w:t>
      </w:r>
    </w:p>
    <w:p>
      <w:r>
        <w:t>Own model training + LoRA fine-tunes; experience with transformers, PyTorch, HF ecosystem; comfortable on CPU + rented GPU workflows.</w:t>
      </w:r>
    </w:p>
    <w:p>
      <w:pPr>
        <w:pStyle w:val="Heading2"/>
      </w:pPr>
      <w:r>
        <w:rPr>
          <w:color w:val="B8860B"/>
          <w:sz w:val="28"/>
        </w:rPr>
        <w:t>Data engineer</w:t>
      </w:r>
    </w:p>
    <w:p>
      <w:r>
        <w:t>Builds Indian-language datasets pipeline, synthetic data gen, SIA Memory formats.</w:t>
      </w:r>
    </w:p>
    <w:p>
      <w:pPr>
        <w:pStyle w:val="Heading2"/>
      </w:pPr>
      <w:r>
        <w:rPr>
          <w:color w:val="B8860B"/>
          <w:sz w:val="28"/>
        </w:rPr>
        <w:t>Business development (Y2)</w:t>
      </w:r>
    </w:p>
    <w:p>
      <w:r>
        <w:t>Sells PoCs into enterprise + tracks government RFPs; prefers individuals with India gov experience (preferred advisory link).</w:t>
      </w:r>
    </w:p>
    <w:p>
      <w:pPr>
        <w:pStyle w:val="Heading2"/>
      </w:pPr>
      <w:r>
        <w:rPr>
          <w:color w:val="B8860B"/>
          <w:sz w:val="28"/>
        </w:rPr>
        <w:t>Infra/DevOps (GPU)</w:t>
      </w:r>
    </w:p>
    <w:p>
      <w:r>
        <w:t>Runs rented-GPU workflows; later cluster ops: SLURM/horovod, storage, monitoring; security-minded (DPDP).</w:t>
      </w:r>
    </w:p>
    <w:p>
      <w:pPr>
        <w:pStyle w:val="Heading1"/>
      </w:pPr>
      <w:r>
        <w:rPr>
          <w:color w:val="0F1B2D"/>
          <w:sz w:val="36"/>
        </w:rPr>
        <w:t>6. Culture &amp; Working Norms</w:t>
      </w:r>
    </w:p>
    <w:p>
      <w:pPr>
        <w:pStyle w:val="ListBullet"/>
      </w:pPr>
      <w:r>
        <w:t>Remote-first, Bengaluru hub; async + weekly demo.</w:t>
      </w:r>
    </w:p>
    <w:p>
      <w:pPr>
        <w:pStyle w:val="ListBullet"/>
      </w:pPr>
      <w:r>
        <w:t>High autonomy, written notes, no busy work.</w:t>
      </w:r>
    </w:p>
    <w:p>
      <w:pPr>
        <w:pStyle w:val="ListBullet"/>
      </w:pPr>
      <w:r>
        <w:t>Everyone ships; docs are first-class.</w:t>
      </w:r>
    </w:p>
    <w:p>
      <w:pPr>
        <w:pStyle w:val="ListBullet"/>
      </w:pPr>
      <w:r>
        <w:t>ESOP + mission alignment: 'Your private intelligence, on your device.'</w:t>
      </w:r>
    </w:p>
    <w:p>
      <w:pPr>
        <w:pStyle w:val="Heading1"/>
      </w:pPr>
      <w:r>
        <w:rPr>
          <w:color w:val="0F1B2D"/>
          <w:sz w:val="36"/>
        </w:rPr>
        <w:t>7. Hiring Timeline (indicative)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Trigger</w:t>
            </w:r>
          </w:p>
        </w:tc>
      </w:tr>
      <w:tr>
        <w:tc>
          <w:tcPr>
            <w:tcW w:type="dxa" w:w="4320"/>
          </w:tcPr>
          <w:p>
            <w:r>
              <w:t>First engineer</w:t>
            </w:r>
          </w:p>
        </w:tc>
        <w:tc>
          <w:tcPr>
            <w:tcW w:type="dxa" w:w="4320"/>
          </w:tcPr>
          <w:p>
            <w:r>
              <w:t>Post-MVP closing (sign 1st pilot)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LoRA fine-tune begins</w:t>
            </w:r>
          </w:p>
        </w:tc>
      </w:tr>
      <w:tr>
        <w:tc>
          <w:tcPr>
            <w:tcW w:type="dxa" w:w="4320"/>
          </w:tcPr>
          <w:p>
            <w:r>
              <w:t>BD hire</w:t>
            </w:r>
          </w:p>
        </w:tc>
        <w:tc>
          <w:tcPr>
            <w:tcW w:type="dxa" w:w="4320"/>
          </w:tcPr>
          <w:p>
            <w:r>
              <w:t>3–5 PoCs signed</w:t>
            </w:r>
          </w:p>
        </w:tc>
      </w:tr>
      <w:tr>
        <w:tc>
          <w:tcPr>
            <w:tcW w:type="dxa" w:w="4320"/>
          </w:tcPr>
          <w:p>
            <w:r>
              <w:t>Infra eng</w:t>
            </w:r>
          </w:p>
        </w:tc>
        <w:tc>
          <w:tcPr>
            <w:tcW w:type="dxa" w:w="4320"/>
          </w:tcPr>
          <w:p>
            <w:r>
              <w:t>First GPU-training campaign</w:t>
            </w:r>
          </w:p>
        </w:tc>
      </w:tr>
      <w:tr>
        <w:tc>
          <w:tcPr>
            <w:tcW w:type="dxa" w:w="4320"/>
          </w:tcPr>
          <w:p>
            <w:r>
              <w:t>Full platform team</w:t>
            </w:r>
          </w:p>
        </w:tc>
        <w:tc>
          <w:tcPr>
            <w:tcW w:type="dxa" w:w="4320"/>
          </w:tcPr>
          <w:p>
            <w:r>
              <w:t>Scale round ₹100–500 Cr closes</w:t>
            </w:r>
          </w:p>
        </w:tc>
      </w:tr>
    </w:tbl>
    <w:p/>
    <w:p>
      <w:pPr>
        <w:pStyle w:val="Heading1"/>
      </w:pPr>
      <w:r>
        <w:rPr>
          <w:color w:val="0F1B2D"/>
          <w:sz w:val="36"/>
        </w:rPr>
        <w:t>8. What's Skipped (YAGNI)</w:t>
      </w:r>
    </w:p>
    <w:p>
      <w:pPr>
        <w:pStyle w:val="ListBullet"/>
      </w:pPr>
      <w:r>
        <w:t>No org-chart photo before 10+ people.</w:t>
      </w:r>
    </w:p>
    <w:p>
      <w:pPr>
        <w:pStyle w:val="ListBullet"/>
      </w:pPr>
      <w:r>
        <w:t>No fractional leadership hires until funding justifies.</w:t>
      </w:r>
    </w:p>
    <w:p>
      <w:pPr>
        <w:pStyle w:val="ListBullet"/>
      </w:pPr>
      <w:r>
        <w:t>Outsourced legal/CA as needed — not in-house until Y3.</w:t>
      </w:r>
    </w:p>
    <w:p>
      <w:r>
        <w:t>Next: definitive role write-ups + ESOP plan once incorporation closes.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