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AEFD2">
      <w:pPr>
        <w:spacing w:after="360"/>
        <w:rPr>
          <w:rFonts w:hint="default" w:ascii="Segoe UI" w:hAnsi="Segoe UI" w:cs="Segoe UI"/>
          <w:b/>
          <w:color w:val="FF636C"/>
          <w:sz w:val="48"/>
          <w:lang w:val="en-US"/>
        </w:rPr>
      </w:pPr>
      <w:bookmarkStart w:id="0" w:name="_GoBack"/>
      <w:bookmarkEnd w:id="0"/>
      <w:r>
        <w:rPr>
          <w:rFonts w:hint="default" w:ascii="Segoe UI" w:hAnsi="Segoe UI" w:cs="Segoe UI"/>
          <w:b/>
          <w:color w:val="FF636C"/>
          <w:sz w:val="48"/>
          <w:lang w:val="en-US"/>
        </w:rPr>
        <w:t>Solution Architecture</w:t>
      </w:r>
    </w:p>
    <w:p w14:paraId="2B2456AE">
      <w:pPr>
        <w:spacing w:before="240" w:after="120"/>
        <w:rPr>
          <w:rFonts w:hint="default" w:ascii="Segoe UI" w:hAnsi="Segoe UI" w:cs="Segoe UI"/>
          <w:b/>
          <w:color w:val="FF636C"/>
          <w:sz w:val="36"/>
          <w:lang w:val="en-US"/>
        </w:rPr>
      </w:pPr>
      <w:r>
        <w:rPr>
          <w:rFonts w:hint="default" w:ascii="Segoe UI" w:hAnsi="Segoe UI" w:cs="Segoe UI"/>
          <w:b/>
          <w:color w:val="FF636C"/>
          <w:sz w:val="36"/>
          <w:lang w:val="en-US"/>
        </w:rPr>
        <w:t>1. System Architecture Design</w:t>
      </w:r>
    </w:p>
    <w:p w14:paraId="5E969804">
      <w:pPr>
        <w:spacing w:after="12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The diagram below represents the modular client-server components, configuration loaders, database schema links, and Vercel container hosting:</w:t>
      </w:r>
    </w:p>
    <w:p w14:paraId="0CBD6A4E">
      <w:pPr>
        <w:rPr>
          <w:rFonts w:hint="default"/>
          <w:lang w:val="en-US"/>
        </w:rPr>
      </w:pPr>
    </w:p>
    <w:p w14:paraId="3438A6C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0000" cy="3121025"/>
            <wp:effectExtent l="0" t="0" r="10160" b="3175"/>
            <wp:docPr id="1" name="Picture 1" descr="system_archite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ystem_archite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36D9">
      <w:pPr>
        <w:spacing w:before="240" w:after="120"/>
        <w:rPr>
          <w:rFonts w:hint="default" w:ascii="Segoe UI" w:hAnsi="Segoe UI" w:cs="Segoe UI"/>
          <w:b/>
          <w:color w:val="FFE500"/>
          <w:sz w:val="28"/>
          <w:lang w:val="en-US"/>
        </w:rPr>
      </w:pPr>
      <w:r>
        <w:rPr>
          <w:rFonts w:hint="default" w:ascii="Segoe UI" w:hAnsi="Segoe UI" w:cs="Segoe UI"/>
          <w:b/>
          <w:color w:val="FFE500"/>
          <w:sz w:val="28"/>
          <w:lang w:val="en-US"/>
        </w:rPr>
        <w:t>2. Component Breakdown</w:t>
      </w:r>
    </w:p>
    <w:p w14:paraId="37638554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Config: Manages production, development, and testing parameter objects.</w:t>
      </w:r>
    </w:p>
    <w:p w14:paraId="2E26A06F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App Layer: Dispatches requests using Blueprints (`routes.py`, `auth.py`).</w:t>
      </w:r>
    </w:p>
    <w:p w14:paraId="1703A862">
      <w:pPr>
        <w:spacing w:after="60"/>
        <w:ind w:left="360"/>
        <w:rPr>
          <w:rFonts w:hint="default" w:ascii="Segoe UI" w:hAnsi="Segoe UI" w:cs="Segoe UI"/>
          <w:b w:val="0"/>
          <w:color w:val="333333"/>
          <w:sz w:val="22"/>
          <w:lang w:val="en-US"/>
        </w:rPr>
      </w:pPr>
      <w:r>
        <w:rPr>
          <w:rFonts w:hint="default" w:ascii="Segoe UI" w:hAnsi="Segoe UI" w:cs="Segoe UI"/>
          <w:b w:val="0"/>
          <w:color w:val="333333"/>
          <w:sz w:val="22"/>
          <w:lang w:val="en-US"/>
        </w:rPr>
        <w:t>• Database Layer: Runs user operations, logging histories to SQLite.</w:t>
      </w:r>
    </w:p>
    <w:p w14:paraId="0BECEFE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220A5"/>
    <w:rsid w:val="5552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2026-07-05T08:07:00Z</dcterms:created>
  <dc:creator>Lenovo</dc:creator>
  <cp:lastModifiedBy>Lenovo</cp:lastModifiedBy>
  <dcterms:modified xsi:type="dcterms:W3CDTF">2026-07-05T08:07:18Z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D6A3C9B4340A49448DF5D6D02C75D596_11</vt:lpwstr>
  </property>
</Properties>
</file>