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4/9/23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34"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33" w:name="supporting-measurements"/>
    <w:p>
      <w:pPr>
        <w:pStyle w:val="Heading2"/>
      </w:pPr>
      <w:r>
        <w:t xml:space="preserve">2.4 Supporting measurements</w:t>
      </w:r>
    </w:p>
    <w:bookmarkStart w:id="32" w:name="water-quality-measurements"/>
    <w:p>
      <w:pPr>
        <w:pStyle w:val="Heading3"/>
      </w:pPr>
      <w:r>
        <w:t xml:space="preserve">2.4.1 Water quality measurements</w:t>
      </w:r>
    </w:p>
    <w:p>
      <w:pPr>
        <w:pStyle w:val="FirstParagraph"/>
      </w:pPr>
      <w:r>
        <w:drawing>
          <wp:inline>
            <wp:extent cx="5943600" cy="4754880"/>
            <wp:effectExtent b="0" l="0" r="0" t="0"/>
            <wp:docPr descr="" title="" id="26" name="Picture"/>
            <a:graphic>
              <a:graphicData uri="http://schemas.openxmlformats.org/drawingml/2006/picture">
                <pic:pic>
                  <pic:nvPicPr>
                    <pic:cNvPr descr="2022_Hogg_Young_Comparison_files/figure-docx/unnamed-chunk-2-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279</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198</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bl>
    <w:p>
      <w:pPr>
        <w:pStyle w:val="BodyText"/>
      </w:pPr>
      <w:r>
        <w:t xml:space="preserve">Figure</w:t>
      </w:r>
      <w:r>
        <w:t xml:space="preserve"> </w:t>
      </w:r>
      <w:hyperlink w:anchor="fig-PCA">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1" w:name="fig-PCA"/>
          <w:p>
            <w:pPr>
              <w:pStyle w:val="Figure"/>
              <w:jc w:val="center"/>
            </w:pPr>
            <w:r>
              <w:drawing>
                <wp:inline>
                  <wp:extent cx="4331217" cy="2886522"/>
                  <wp:effectExtent b="0" l="0" r="0" t="0"/>
                  <wp:docPr descr="" title="" id="29" name="Picture"/>
                  <a:graphic>
                    <a:graphicData uri="http://schemas.openxmlformats.org/drawingml/2006/picture">
                      <pic:pic>
                        <pic:nvPicPr>
                          <pic:cNvPr descr="../figures/PCA_WQ.png" id="30" name="Picture"/>
                          <pic:cNvPicPr>
                            <a:picLocks noChangeArrowheads="1" noChangeAspect="1"/>
                          </pic:cNvPicPr>
                        </pic:nvPicPr>
                        <pic:blipFill>
                          <a:blip r:embed="rId28"/>
                          <a:stretch>
                            <a:fillRect/>
                          </a:stretch>
                        </pic:blipFill>
                        <pic:spPr bwMode="auto">
                          <a:xfrm>
                            <a:off x="0" y="0"/>
                            <a:ext cx="4331217"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PCA.</w:t>
            </w:r>
          </w:p>
          <w:bookmarkEnd w:id="31"/>
        </w:tc>
      </w:tr>
    </w:tbl>
    <w:bookmarkEnd w:id="32"/>
    <w:bookmarkEnd w:id="33"/>
    <w:bookmarkEnd w:id="34"/>
    <w:bookmarkStart w:id="40" w:name="results"/>
    <w:p>
      <w:pPr>
        <w:pStyle w:val="Heading1"/>
      </w:pPr>
      <w:r>
        <w:t xml:space="preserve">3. Results</w:t>
      </w:r>
    </w:p>
    <w:bookmarkStart w:id="39" w:name="weather-and-hydrological-conditions"/>
    <w:p>
      <w:pPr>
        <w:pStyle w:val="Heading2"/>
      </w:pPr>
      <w:r>
        <w:t xml:space="preserve">3.1 Weather and hydrological conditions</w:t>
      </w:r>
    </w:p>
    <w:p>
      <w:pPr>
        <w:pStyle w:val="FirstParagraph"/>
      </w:pPr>
      <w:r>
        <w:t xml:space="preserve">Figure</w:t>
      </w:r>
      <w:r>
        <w:t xml:space="preserve"> </w:t>
      </w:r>
      <w:hyperlink w:anchor="fig-NEE">
        <w:r>
          <w:rPr>
            <w:rStyle w:val="Hyperlink"/>
          </w:rPr>
          <w:t xml:space="preserve">2</w:t>
        </w:r>
      </w:hyperlink>
      <w:r>
        <w:t xml:space="preserve">.</w:t>
      </w:r>
    </w:p>
    <w:tbl>
      <w:tblPr>
        <w:tblStyle w:val="Table"/>
        <w:tblW w:type="pct" w:w="5000"/>
        <w:tblLook w:firstRow="0" w:lastRow="0" w:firstColumn="0" w:lastColumn="0" w:noHBand="0" w:noVBand="0" w:val="0000"/>
      </w:tblPr>
      <w:tblGrid>
        <w:gridCol w:w="7920"/>
      </w:tblGrid>
      <w:tr>
        <w:tc>
          <w:tcPr/>
          <w:bookmarkStart w:id="38" w:name="fig-NEE"/>
          <w:p>
            <w:pPr>
              <w:pStyle w:val="Figure"/>
              <w:jc w:val="center"/>
            </w:pPr>
            <w:r>
              <w:drawing>
                <wp:inline>
                  <wp:extent cx="3247696" cy="1803001"/>
                  <wp:effectExtent b="0" l="0" r="0" t="0"/>
                  <wp:docPr descr="" title="" id="36" name="Picture"/>
                  <a:graphic>
                    <a:graphicData uri="http://schemas.openxmlformats.org/drawingml/2006/picture">
                      <pic:pic>
                        <pic:nvPicPr>
                          <pic:cNvPr descr="../figures/NEE.png" id="37" name="Picture"/>
                          <pic:cNvPicPr>
                            <a:picLocks noChangeArrowheads="1" noChangeAspect="1"/>
                          </pic:cNvPicPr>
                        </pic:nvPicPr>
                        <pic:blipFill>
                          <a:blip r:embed="rId35"/>
                          <a:stretch>
                            <a:fillRect/>
                          </a:stretch>
                        </pic:blipFill>
                        <pic:spPr bwMode="auto">
                          <a:xfrm>
                            <a:off x="0" y="0"/>
                            <a:ext cx="3247696"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NEE.</w:t>
            </w:r>
          </w:p>
          <w:bookmarkEnd w:id="38"/>
        </w:tc>
      </w:tr>
    </w:tbl>
    <w:bookmarkEnd w:id="39"/>
    <w:bookmarkEnd w:id="40"/>
    <w:bookmarkStart w:id="41"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41"/>
    <w:bookmarkStart w:id="45" w:name="references"/>
    <w:p>
      <w:pPr>
        <w:pStyle w:val="Heading1"/>
      </w:pPr>
      <w:r>
        <w:t xml:space="preserve">References</w:t>
      </w:r>
    </w:p>
    <w:bookmarkStart w:id="44" w:name="refs"/>
    <w:bookmarkStart w:id="43"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42">
        <w:r>
          <w:rPr>
            <w:rStyle w:val="Hyperlink"/>
          </w:rPr>
          <w:t xml:space="preserve">https://doi.org/10.1007/s11273-011-9214-6</w:t>
        </w:r>
      </w:hyperlink>
      <w:r>
        <w:t xml:space="preserve">, 2011.</w:t>
      </w:r>
    </w:p>
    <w:bookmarkEnd w:id="43"/>
    <w:bookmarkEnd w:id="44"/>
    <w:p>
      <w:r>
        <w:br w:type="page"/>
      </w:r>
    </w:p>
    <w:bookmarkEnd w:id="45"/>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42"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2023-04-09T22:02:45Z</dcterms:created>
  <dcterms:modified xsi:type="dcterms:W3CDTF">2023-04-09T22:02:45Z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4/9/23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