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3 – Project Design</w:t>
      </w:r>
    </w:p>
    <w:p>
      <w:r>
        <w:t>EduGenie – SmartBridge Project Submission</w:t>
      </w:r>
    </w:p>
    <w:p>
      <w:pPr>
        <w:pStyle w:val="Heading1"/>
      </w:pPr>
      <w:r>
        <w:t>System Architecture</w:t>
      </w:r>
    </w:p>
    <w:p>
      <w:r>
        <w:t>Student → Web Interface → FastAPI Backend → Feature Module → Gemini Client → Google Gemini API → AI Response → Student.</w:t>
      </w:r>
    </w:p>
    <w:p>
      <w:pPr>
        <w:pStyle w:val="Heading1"/>
      </w:pPr>
      <w:r>
        <w:t>Main Components</w:t>
      </w:r>
    </w:p>
    <w:p>
      <w:r>
        <w:t>FastAPI application; Gemini client; Q&amp;A module; explanation module; quiz module; summary module; learning-path module.</w:t>
      </w:r>
    </w:p>
    <w:p>
      <w:pPr>
        <w:pStyle w:val="Heading1"/>
      </w:pPr>
      <w:r>
        <w:t>API Endpoints</w:t>
      </w:r>
    </w:p>
    <w:p>
      <w:r>
        <w:t>GET / ; GET /health ; POST /qa ; POST /explain ; POST /quiz ; POST /summarize ; POST /learn/recommendations.</w:t>
      </w:r>
    </w:p>
    <w:p>
      <w:pPr>
        <w:pStyle w:val="Heading1"/>
      </w:pPr>
      <w:r>
        <w:t>Data Flow</w:t>
      </w:r>
    </w:p>
    <w:p>
      <w:r>
        <w:t>Student input is sent to the relevant FastAPI endpoint. The feature module prepares the prompt, the Gemini client calls the model, and the generated result is returned.</w:t>
      </w:r>
    </w:p>
    <w:p>
      <w:r>
        <w:t>Student Name: ______________________________</w:t>
      </w:r>
    </w:p>
    <w:p>
      <w:r>
        <w:t>Team Members: ______________________________</w:t>
      </w:r>
    </w:p>
    <w:p>
      <w:r>
        <w:t>Faculty Name: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