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B46" w:rsidRDefault="00462B46" w:rsidP="003F60E5">
      <w:pPr>
        <w:spacing w:after="0" w:line="240" w:lineRule="auto"/>
        <w:ind w:firstLine="720"/>
      </w:pPr>
    </w:p>
    <w:p w:rsidR="00462B46" w:rsidRDefault="00462B46" w:rsidP="003F60E5">
      <w:pPr>
        <w:spacing w:after="0" w:line="240" w:lineRule="auto"/>
        <w:ind w:left="720"/>
      </w:pPr>
    </w:p>
    <w:p w:rsidR="004327D3" w:rsidRDefault="004327D3" w:rsidP="004327D3">
      <w:pPr>
        <w:pStyle w:val="ListParagraph"/>
        <w:numPr>
          <w:ilvl w:val="0"/>
          <w:numId w:val="1"/>
        </w:numPr>
        <w:spacing w:after="0" w:line="240" w:lineRule="auto"/>
        <w:rPr>
          <w:b/>
          <w:sz w:val="24"/>
        </w:rPr>
      </w:pPr>
      <w:r w:rsidRPr="004327D3">
        <w:rPr>
          <w:b/>
          <w:sz w:val="24"/>
        </w:rPr>
        <w:t>Separation Memo</w:t>
      </w:r>
    </w:p>
    <w:p w:rsidR="001D6351" w:rsidRDefault="001D6351" w:rsidP="001D6351">
      <w:pPr>
        <w:pStyle w:val="ListParagraph"/>
        <w:spacing w:after="0" w:line="240" w:lineRule="auto"/>
        <w:rPr>
          <w:b/>
          <w:sz w:val="24"/>
        </w:rPr>
      </w:pPr>
    </w:p>
    <w:p w:rsidR="004327D3" w:rsidRDefault="001D6351" w:rsidP="004327D3">
      <w:pPr>
        <w:pStyle w:val="ListParagraph"/>
        <w:numPr>
          <w:ilvl w:val="0"/>
          <w:numId w:val="1"/>
        </w:numPr>
        <w:spacing w:after="0" w:line="240" w:lineRule="auto"/>
        <w:rPr>
          <w:b/>
          <w:sz w:val="24"/>
        </w:rPr>
      </w:pPr>
      <w:r>
        <w:rPr>
          <w:b/>
          <w:i/>
          <w:sz w:val="24"/>
        </w:rPr>
        <w:t xml:space="preserve">ENCL 1.  </w:t>
      </w:r>
      <w:r w:rsidR="004327D3">
        <w:rPr>
          <w:b/>
          <w:sz w:val="24"/>
        </w:rPr>
        <w:t>DA Form 705 – Initial Failure</w:t>
      </w:r>
    </w:p>
    <w:p w:rsidR="001D6351" w:rsidRPr="001D6351" w:rsidRDefault="001D6351" w:rsidP="001D6351">
      <w:pPr>
        <w:spacing w:after="0" w:line="240" w:lineRule="auto"/>
        <w:rPr>
          <w:b/>
          <w:sz w:val="24"/>
        </w:rPr>
      </w:pPr>
    </w:p>
    <w:p w:rsidR="004327D3" w:rsidRDefault="001D6351" w:rsidP="004327D3">
      <w:pPr>
        <w:pStyle w:val="ListParagraph"/>
        <w:numPr>
          <w:ilvl w:val="0"/>
          <w:numId w:val="1"/>
        </w:numPr>
        <w:spacing w:after="0" w:line="240" w:lineRule="auto"/>
        <w:rPr>
          <w:b/>
          <w:sz w:val="24"/>
        </w:rPr>
      </w:pPr>
      <w:r>
        <w:rPr>
          <w:b/>
          <w:i/>
          <w:sz w:val="24"/>
        </w:rPr>
        <w:t xml:space="preserve">ENCL 2.  </w:t>
      </w:r>
      <w:r w:rsidR="004327D3">
        <w:rPr>
          <w:b/>
          <w:sz w:val="24"/>
        </w:rPr>
        <w:t>DA Form 705 – Retest Failure (</w:t>
      </w:r>
      <w:r w:rsidR="004327D3">
        <w:rPr>
          <w:b/>
          <w:color w:val="FF0000"/>
          <w:sz w:val="24"/>
        </w:rPr>
        <w:t>Re</w:t>
      </w:r>
      <w:r w:rsidR="00210779">
        <w:rPr>
          <w:b/>
          <w:color w:val="FF0000"/>
          <w:sz w:val="24"/>
        </w:rPr>
        <w:t>te</w:t>
      </w:r>
      <w:r w:rsidR="004327D3">
        <w:rPr>
          <w:b/>
          <w:color w:val="FF0000"/>
          <w:sz w:val="24"/>
        </w:rPr>
        <w:t>st must be completed prior to 90 days</w:t>
      </w:r>
      <w:r w:rsidR="004327D3">
        <w:rPr>
          <w:b/>
          <w:sz w:val="24"/>
        </w:rPr>
        <w:t>)</w:t>
      </w:r>
      <w:r>
        <w:rPr>
          <w:b/>
          <w:sz w:val="24"/>
        </w:rPr>
        <w:t xml:space="preserve">.  </w:t>
      </w:r>
    </w:p>
    <w:p w:rsidR="001D6351" w:rsidRPr="001D6351" w:rsidRDefault="001D6351" w:rsidP="001D6351">
      <w:pPr>
        <w:spacing w:after="0" w:line="240" w:lineRule="auto"/>
        <w:rPr>
          <w:b/>
          <w:sz w:val="24"/>
        </w:rPr>
      </w:pPr>
    </w:p>
    <w:p w:rsidR="004327D3" w:rsidRPr="001D6351" w:rsidRDefault="001D6351" w:rsidP="004327D3">
      <w:pPr>
        <w:pStyle w:val="ListParagraph"/>
        <w:numPr>
          <w:ilvl w:val="0"/>
          <w:numId w:val="1"/>
        </w:numPr>
        <w:spacing w:after="0" w:line="240" w:lineRule="auto"/>
        <w:rPr>
          <w:b/>
          <w:sz w:val="24"/>
        </w:rPr>
      </w:pPr>
      <w:r>
        <w:rPr>
          <w:b/>
          <w:i/>
          <w:sz w:val="24"/>
        </w:rPr>
        <w:t xml:space="preserve">ENCL 3.  </w:t>
      </w:r>
      <w:r w:rsidR="004327D3">
        <w:rPr>
          <w:b/>
          <w:sz w:val="24"/>
        </w:rPr>
        <w:t>DA Form 4856 – Initial Failure Counseling</w:t>
      </w:r>
      <w:r>
        <w:rPr>
          <w:b/>
          <w:sz w:val="24"/>
        </w:rPr>
        <w:t xml:space="preserve">. </w:t>
      </w:r>
      <w:r>
        <w:t xml:space="preserve">Complete with the date of the APFT failure with results, when the date the retest will be conducted, explain that the cadet will be recommended for Separation if the retest is failed.  </w:t>
      </w:r>
    </w:p>
    <w:p w:rsidR="001D6351" w:rsidRPr="001D6351" w:rsidRDefault="001D6351" w:rsidP="001D6351">
      <w:pPr>
        <w:spacing w:after="0" w:line="240" w:lineRule="auto"/>
        <w:rPr>
          <w:b/>
          <w:sz w:val="24"/>
        </w:rPr>
      </w:pPr>
    </w:p>
    <w:p w:rsidR="004327D3" w:rsidRPr="001D6351" w:rsidRDefault="001D6351" w:rsidP="004327D3">
      <w:pPr>
        <w:pStyle w:val="ListParagraph"/>
        <w:numPr>
          <w:ilvl w:val="0"/>
          <w:numId w:val="1"/>
        </w:numPr>
        <w:spacing w:after="0" w:line="240" w:lineRule="auto"/>
        <w:rPr>
          <w:b/>
          <w:sz w:val="24"/>
        </w:rPr>
      </w:pPr>
      <w:r>
        <w:rPr>
          <w:b/>
          <w:i/>
          <w:sz w:val="24"/>
        </w:rPr>
        <w:t xml:space="preserve">ENCL 4.  </w:t>
      </w:r>
      <w:r w:rsidR="004327D3">
        <w:rPr>
          <w:b/>
          <w:sz w:val="24"/>
        </w:rPr>
        <w:t>DA Form 4856 – Pre-Retest Counseling</w:t>
      </w:r>
      <w:r>
        <w:rPr>
          <w:b/>
          <w:sz w:val="24"/>
        </w:rPr>
        <w:t xml:space="preserve">.  </w:t>
      </w:r>
      <w:r>
        <w:t>Indicate in the counseling that the Cadet is aware of the importance of this test and that if he/she fails a separation packet will be initiated.  Ensure the Cadet understands he/she is taking this APFT of their own free will and is aware of the ramifications.</w:t>
      </w:r>
    </w:p>
    <w:p w:rsidR="001D6351" w:rsidRPr="001D6351" w:rsidRDefault="001D6351" w:rsidP="001D6351">
      <w:pPr>
        <w:spacing w:after="0" w:line="240" w:lineRule="auto"/>
        <w:rPr>
          <w:b/>
          <w:sz w:val="24"/>
        </w:rPr>
      </w:pPr>
    </w:p>
    <w:p w:rsidR="004327D3" w:rsidRPr="001D6351" w:rsidRDefault="001D6351" w:rsidP="004327D3">
      <w:pPr>
        <w:pStyle w:val="ListParagraph"/>
        <w:numPr>
          <w:ilvl w:val="0"/>
          <w:numId w:val="1"/>
        </w:numPr>
        <w:spacing w:after="0" w:line="240" w:lineRule="auto"/>
        <w:rPr>
          <w:b/>
          <w:sz w:val="24"/>
        </w:rPr>
      </w:pPr>
      <w:r>
        <w:rPr>
          <w:b/>
          <w:i/>
          <w:sz w:val="24"/>
        </w:rPr>
        <w:t xml:space="preserve">ENCL 5.  </w:t>
      </w:r>
      <w:r w:rsidR="004327D3">
        <w:rPr>
          <w:b/>
          <w:sz w:val="24"/>
        </w:rPr>
        <w:t>DA Form 4856 – Retest Failure Counseling</w:t>
      </w:r>
      <w:r>
        <w:rPr>
          <w:b/>
          <w:sz w:val="24"/>
        </w:rPr>
        <w:t xml:space="preserve">.  </w:t>
      </w:r>
      <w:r>
        <w:t xml:space="preserve">Complete with the date of the APFT failure with results and explain that the cadet will be recommended for Separation.  </w:t>
      </w:r>
    </w:p>
    <w:p w:rsidR="001D6351" w:rsidRPr="001D6351" w:rsidRDefault="001D6351" w:rsidP="001D6351">
      <w:pPr>
        <w:spacing w:after="0" w:line="240" w:lineRule="auto"/>
        <w:rPr>
          <w:b/>
          <w:sz w:val="24"/>
        </w:rPr>
      </w:pPr>
    </w:p>
    <w:p w:rsidR="001D6351" w:rsidRPr="00210779" w:rsidRDefault="001D6351" w:rsidP="004327D3">
      <w:pPr>
        <w:pStyle w:val="ListParagraph"/>
        <w:numPr>
          <w:ilvl w:val="0"/>
          <w:numId w:val="1"/>
        </w:numPr>
        <w:spacing w:after="0" w:line="240" w:lineRule="auto"/>
        <w:rPr>
          <w:b/>
          <w:sz w:val="24"/>
        </w:rPr>
      </w:pPr>
      <w:r>
        <w:rPr>
          <w:b/>
          <w:i/>
          <w:sz w:val="24"/>
        </w:rPr>
        <w:t xml:space="preserve">ENCL 6.  </w:t>
      </w:r>
      <w:r>
        <w:rPr>
          <w:b/>
          <w:sz w:val="24"/>
        </w:rPr>
        <w:t xml:space="preserve">Copy of Deliberate PT Plan </w:t>
      </w:r>
      <w:r>
        <w:rPr>
          <w:sz w:val="24"/>
        </w:rPr>
        <w:t>– could be created by TAC or PDO after initial failure – catered toward the cadets specific weakness</w:t>
      </w:r>
    </w:p>
    <w:p w:rsidR="00210779" w:rsidRPr="00210779" w:rsidRDefault="00210779" w:rsidP="00210779">
      <w:pPr>
        <w:pStyle w:val="ListParagraph"/>
        <w:rPr>
          <w:b/>
          <w:sz w:val="24"/>
        </w:rPr>
      </w:pPr>
    </w:p>
    <w:p w:rsidR="00210779" w:rsidRPr="004327D3" w:rsidRDefault="00210779" w:rsidP="004327D3">
      <w:pPr>
        <w:pStyle w:val="ListParagraph"/>
        <w:numPr>
          <w:ilvl w:val="0"/>
          <w:numId w:val="1"/>
        </w:numPr>
        <w:spacing w:after="0" w:line="240" w:lineRule="auto"/>
        <w:rPr>
          <w:b/>
          <w:sz w:val="24"/>
        </w:rPr>
      </w:pPr>
      <w:bookmarkStart w:id="0" w:name="_GoBack"/>
      <w:r>
        <w:rPr>
          <w:b/>
          <w:i/>
          <w:sz w:val="24"/>
        </w:rPr>
        <w:t>ENCL 7.</w:t>
      </w:r>
      <w:r>
        <w:rPr>
          <w:b/>
          <w:sz w:val="24"/>
        </w:rPr>
        <w:t xml:space="preserve"> Victim of Sexual Assault Statement for Admin Sep Memo.</w:t>
      </w:r>
    </w:p>
    <w:bookmarkEnd w:id="0"/>
    <w:p w:rsidR="00181D55" w:rsidRDefault="00181D55" w:rsidP="00181D55">
      <w:pPr>
        <w:spacing w:after="0" w:line="240" w:lineRule="auto"/>
      </w:pPr>
    </w:p>
    <w:sectPr w:rsidR="00181D55" w:rsidSect="00B42A71">
      <w:headerReference w:type="default" r:id="rId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3E3" w:rsidRDefault="00FE03E3" w:rsidP="00B42A71">
      <w:pPr>
        <w:spacing w:after="0" w:line="240" w:lineRule="auto"/>
      </w:pPr>
      <w:r>
        <w:separator/>
      </w:r>
    </w:p>
  </w:endnote>
  <w:endnote w:type="continuationSeparator" w:id="0">
    <w:p w:rsidR="00FE03E3" w:rsidRDefault="00FE03E3" w:rsidP="00B42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3E3" w:rsidRDefault="00FE03E3" w:rsidP="00B42A71">
      <w:pPr>
        <w:spacing w:after="0" w:line="240" w:lineRule="auto"/>
      </w:pPr>
      <w:r>
        <w:separator/>
      </w:r>
    </w:p>
  </w:footnote>
  <w:footnote w:type="continuationSeparator" w:id="0">
    <w:p w:rsidR="00FE03E3" w:rsidRDefault="00FE03E3" w:rsidP="00B42A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A71" w:rsidRDefault="00B42A71" w:rsidP="0097148A">
    <w:pPr>
      <w:pStyle w:val="Header"/>
      <w:jc w:val="center"/>
    </w:pPr>
    <w:r>
      <w:ptab w:relativeTo="margin" w:alignment="center" w:leader="none"/>
    </w:r>
    <w:r>
      <w:ptab w:relativeTo="margin" w:alignment="left" w:leader="none"/>
    </w:r>
    <w:r>
      <w:ptab w:relativeTo="margin" w:alignment="left" w:leader="none"/>
    </w:r>
    <w:r w:rsidRPr="00B42A71">
      <w:rPr>
        <w:noProof/>
      </w:rPr>
      <w:drawing>
        <wp:inline distT="0" distB="0" distL="0" distR="0">
          <wp:extent cx="1218724" cy="1094820"/>
          <wp:effectExtent l="0" t="0" r="0" b="0"/>
          <wp:docPr id="2" name="Picture 2" descr="btd_crest.png"/>
          <wp:cNvGraphicFramePr/>
          <a:graphic xmlns:a="http://schemas.openxmlformats.org/drawingml/2006/main">
            <a:graphicData uri="http://schemas.openxmlformats.org/drawingml/2006/picture">
              <pic:pic xmlns:pic="http://schemas.openxmlformats.org/drawingml/2006/picture">
                <pic:nvPicPr>
                  <pic:cNvPr id="4" name="Picture 3" descr="btd_crest.png"/>
                  <pic:cNvPicPr>
                    <a:picLocks noChangeAspect="1"/>
                  </pic:cNvPicPr>
                </pic:nvPicPr>
                <pic:blipFill>
                  <a:blip r:embed="rId1"/>
                  <a:stretch>
                    <a:fillRect/>
                  </a:stretch>
                </pic:blipFill>
                <pic:spPr>
                  <a:xfrm>
                    <a:off x="0" y="0"/>
                    <a:ext cx="1218724" cy="1094820"/>
                  </a:xfrm>
                  <a:prstGeom prst="rect">
                    <a:avLst/>
                  </a:prstGeom>
                </pic:spPr>
              </pic:pic>
            </a:graphicData>
          </a:graphic>
        </wp:inline>
      </w:drawing>
    </w:r>
    <w:r w:rsidR="0097148A">
      <w:t xml:space="preserve">              </w:t>
    </w:r>
    <w:r w:rsidR="004D255F" w:rsidRPr="0097148A">
      <w:rPr>
        <w:b/>
        <w:sz w:val="28"/>
      </w:rPr>
      <w:t xml:space="preserve">APFT </w:t>
    </w:r>
    <w:r w:rsidR="0097148A" w:rsidRPr="0097148A">
      <w:rPr>
        <w:b/>
        <w:sz w:val="28"/>
      </w:rPr>
      <w:t>Separation Packet</w:t>
    </w:r>
    <w:r w:rsidR="004D255F" w:rsidRPr="0097148A">
      <w:rPr>
        <w:b/>
        <w:sz w:val="28"/>
      </w:rPr>
      <w:t xml:space="preserve"> Checklist</w:t>
    </w:r>
    <w:r w:rsidRPr="0097148A">
      <w:rPr>
        <w:b/>
        <w:sz w:val="28"/>
      </w:rPr>
      <w:ptab w:relativeTo="margin" w:alignment="right" w:leader="none"/>
    </w:r>
    <w:r w:rsidRPr="00B42A71">
      <w:rPr>
        <w:noProof/>
      </w:rPr>
      <w:drawing>
        <wp:inline distT="0" distB="0" distL="0" distR="0">
          <wp:extent cx="1195388" cy="1017029"/>
          <wp:effectExtent l="19050" t="0" r="4762" b="0"/>
          <wp:docPr id="4" name="Picture 3" descr="U_049_268_Durf.gif"/>
          <wp:cNvGraphicFramePr/>
          <a:graphic xmlns:a="http://schemas.openxmlformats.org/drawingml/2006/main">
            <a:graphicData uri="http://schemas.openxmlformats.org/drawingml/2006/picture">
              <pic:pic xmlns:pic="http://schemas.openxmlformats.org/drawingml/2006/picture">
                <pic:nvPicPr>
                  <pic:cNvPr id="3" name="Picture 2" descr="U_049_268_Durf.gif"/>
                  <pic:cNvPicPr>
                    <a:picLocks noChangeAspect="1"/>
                  </pic:cNvPicPr>
                </pic:nvPicPr>
                <pic:blipFill>
                  <a:blip r:embed="rId2"/>
                  <a:stretch>
                    <a:fillRect/>
                  </a:stretch>
                </pic:blipFill>
                <pic:spPr>
                  <a:xfrm>
                    <a:off x="0" y="0"/>
                    <a:ext cx="1195388" cy="101702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9D2AB8"/>
    <w:multiLevelType w:val="hybridMultilevel"/>
    <w:tmpl w:val="2F2C2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A71"/>
    <w:rsid w:val="00071F14"/>
    <w:rsid w:val="000A4B63"/>
    <w:rsid w:val="000D266A"/>
    <w:rsid w:val="000D5285"/>
    <w:rsid w:val="00117CDA"/>
    <w:rsid w:val="001527D4"/>
    <w:rsid w:val="00181D55"/>
    <w:rsid w:val="001A1454"/>
    <w:rsid w:val="001A21B6"/>
    <w:rsid w:val="001D6351"/>
    <w:rsid w:val="00210779"/>
    <w:rsid w:val="0022560E"/>
    <w:rsid w:val="0029433B"/>
    <w:rsid w:val="00336FE1"/>
    <w:rsid w:val="003F60E5"/>
    <w:rsid w:val="0041265A"/>
    <w:rsid w:val="0041788A"/>
    <w:rsid w:val="004327D3"/>
    <w:rsid w:val="00462B46"/>
    <w:rsid w:val="004D255F"/>
    <w:rsid w:val="005353D7"/>
    <w:rsid w:val="00597E5D"/>
    <w:rsid w:val="008B48CB"/>
    <w:rsid w:val="008C1C20"/>
    <w:rsid w:val="00923767"/>
    <w:rsid w:val="0097148A"/>
    <w:rsid w:val="009723FB"/>
    <w:rsid w:val="009B28E6"/>
    <w:rsid w:val="009E1B41"/>
    <w:rsid w:val="00A54669"/>
    <w:rsid w:val="00B42A71"/>
    <w:rsid w:val="00B500A5"/>
    <w:rsid w:val="00B51C42"/>
    <w:rsid w:val="00B62A34"/>
    <w:rsid w:val="00B808D0"/>
    <w:rsid w:val="00C40272"/>
    <w:rsid w:val="00C716D0"/>
    <w:rsid w:val="00CA1712"/>
    <w:rsid w:val="00D5283C"/>
    <w:rsid w:val="00E512CB"/>
    <w:rsid w:val="00F36C5E"/>
    <w:rsid w:val="00F37F77"/>
    <w:rsid w:val="00F547B7"/>
    <w:rsid w:val="00FE0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C0168B-35A4-42E0-8527-D7DD3AE2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A71"/>
    <w:rPr>
      <w:rFonts w:ascii="Tahoma" w:hAnsi="Tahoma" w:cs="Tahoma"/>
      <w:sz w:val="16"/>
      <w:szCs w:val="16"/>
    </w:rPr>
  </w:style>
  <w:style w:type="paragraph" w:styleId="Header">
    <w:name w:val="header"/>
    <w:basedOn w:val="Normal"/>
    <w:link w:val="HeaderChar"/>
    <w:uiPriority w:val="99"/>
    <w:unhideWhenUsed/>
    <w:rsid w:val="00B42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A71"/>
  </w:style>
  <w:style w:type="paragraph" w:styleId="Footer">
    <w:name w:val="footer"/>
    <w:basedOn w:val="Normal"/>
    <w:link w:val="FooterChar"/>
    <w:uiPriority w:val="99"/>
    <w:unhideWhenUsed/>
    <w:rsid w:val="00B42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A71"/>
  </w:style>
  <w:style w:type="paragraph" w:styleId="NormalWeb">
    <w:name w:val="Normal (Web)"/>
    <w:basedOn w:val="Normal"/>
    <w:uiPriority w:val="99"/>
    <w:semiHidden/>
    <w:unhideWhenUsed/>
    <w:rsid w:val="00B42A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2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358923">
      <w:bodyDiv w:val="1"/>
      <w:marLeft w:val="0"/>
      <w:marRight w:val="0"/>
      <w:marTop w:val="0"/>
      <w:marBottom w:val="0"/>
      <w:divBdr>
        <w:top w:val="none" w:sz="0" w:space="0" w:color="auto"/>
        <w:left w:val="none" w:sz="0" w:space="0" w:color="auto"/>
        <w:bottom w:val="none" w:sz="0" w:space="0" w:color="auto"/>
        <w:right w:val="none" w:sz="0" w:space="0" w:color="auto"/>
      </w:divBdr>
    </w:div>
    <w:div w:id="1878620774">
      <w:bodyDiv w:val="1"/>
      <w:marLeft w:val="0"/>
      <w:marRight w:val="0"/>
      <w:marTop w:val="0"/>
      <w:marBottom w:val="0"/>
      <w:divBdr>
        <w:top w:val="none" w:sz="0" w:space="0" w:color="auto"/>
        <w:left w:val="none" w:sz="0" w:space="0" w:color="auto"/>
        <w:bottom w:val="none" w:sz="0" w:space="0" w:color="auto"/>
        <w:right w:val="none" w:sz="0" w:space="0" w:color="auto"/>
      </w:divBdr>
    </w:div>
    <w:div w:id="188004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joseph.denny</dc:creator>
  <cp:lastModifiedBy>Steadman, Joseph P MAJ MIL USA USMA</cp:lastModifiedBy>
  <cp:revision>3</cp:revision>
  <dcterms:created xsi:type="dcterms:W3CDTF">2018-01-25T17:06:00Z</dcterms:created>
  <dcterms:modified xsi:type="dcterms:W3CDTF">2018-04-16T15:14:00Z</dcterms:modified>
</cp:coreProperties>
</file>