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32635"/>
          <w:sz w:val="64"/>
          <w:szCs w:val="64"/>
        </w:rPr>
        <w:t xml:space="preserve">GroundWorkPM</w:t>
      </w:r>
    </w:p>
    <w:p>
      <w:pPr>
        <w:spacing w:after="200" w:before="0"/>
        <w:jc w:val="center"/>
      </w:pPr>
      <w:r>
        <w:rPr>
          <w:rFonts w:ascii="Arial" w:cs="Arial" w:eastAsia="Arial" w:hAnsi="Arial"/>
          <w:color w:val="1F4E79"/>
          <w:sz w:val="40"/>
          <w:szCs w:val="40"/>
        </w:rPr>
        <w:t xml:space="preserve">Complete User Guide</w:t>
      </w:r>
    </w:p>
    <w:p>
      <w:pPr>
        <w:pBdr>
          <w:bottom w:val="single" w:color="1F4E79" w:sz="6" w:space="1"/>
        </w:pBdr>
        <w:spacing w:after="200" w:before="0"/>
        <w:jc w:val="center"/>
      </w:pPr>
      <w:r>
        <w:rPr>
          <w:rFonts w:ascii="Arial" w:cs="Arial" w:eastAsia="Arial" w:hAnsi="Arial"/>
          <w:sz w:val="24"/>
          <w:szCs w:val="24"/>
        </w:rPr>
        <w:t xml:space="preserve"/>
      </w:r>
    </w:p>
    <w:p>
      <w:pPr>
        <w:spacing w:after="120" w:before="200"/>
        <w:jc w:val="center"/>
      </w:pPr>
      <w:r>
        <w:rPr>
          <w:rFonts w:ascii="Arial" w:cs="Arial" w:eastAsia="Arial" w:hAnsi="Arial"/>
          <w:color w:val="595959"/>
          <w:sz w:val="24"/>
          <w:szCs w:val="24"/>
        </w:rPr>
        <w:t xml:space="preserve">Version 1.0  |  April 2026</w:t>
      </w:r>
    </w:p>
    <w:p>
      <w:pPr>
        <w:spacing w:after="120" w:before="0"/>
        <w:jc w:val="center"/>
      </w:pPr>
      <w:r>
        <w:rPr>
          <w:rFonts w:ascii="Arial" w:cs="Arial" w:eastAsia="Arial" w:hAnsi="Arial"/>
          <w:i/>
          <w:iCs/>
          <w:color w:val="595959"/>
          <w:sz w:val="24"/>
          <w:szCs w:val="24"/>
        </w:rPr>
        <w:t xml:space="preserve">For Property Managers, Accountants &amp; Owners</w:t>
      </w:r>
    </w:p>
    <w:p>
      <w:pPr>
        <w:spacing w:after="0" w:before="2400"/>
        <w:jc w:val="center"/>
      </w:pPr>
      <w:r>
        <w:rPr>
          <w:rFonts w:ascii="Arial" w:cs="Arial" w:eastAsia="Arial" w:hAnsi="Arial"/>
          <w:i/>
          <w:iCs/>
          <w:color w:val="595959"/>
          <w:sz w:val="18"/>
          <w:szCs w:val="18"/>
        </w:rPr>
        <w:t xml:space="preserve">Press Ctrl+A then F9 in Microsoft Word to update the Table of Contents.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480"/>
      </w:pPr>
      <w:r>
        <w:rPr>
          <w:rFonts w:ascii="Arial" w:cs="Arial" w:eastAsia="Arial" w:hAnsi="Arial"/>
          <w:b/>
          <w:bCs/>
          <w:color w:val="132635"/>
          <w:sz w:val="40"/>
          <w:szCs w:val="40"/>
        </w:rPr>
        <w:t xml:space="preserve">Chapter 0: Introduction &amp; Quick-Start</w:t>
      </w:r>
    </w:p>
    <w:p>
      <w:pPr>
        <w:pStyle w:val="Heading2"/>
        <w:spacing w:after="160" w:before="300"/>
      </w:pPr>
      <w:r>
        <w:rPr>
          <w:rFonts w:ascii="Arial" w:cs="Arial" w:eastAsia="Arial" w:hAnsi="Arial"/>
          <w:b/>
          <w:bCs/>
          <w:color w:val="1F4E79"/>
          <w:sz w:val="28"/>
          <w:szCs w:val="28"/>
        </w:rPr>
        <w:t xml:space="preserve">0.1 What is GroundWorkPM?</w:t>
      </w:r>
    </w:p>
    <w:p>
      <w:pPr>
        <w:spacing w:after="120" w:line="276" w:lineRule="auto"/>
      </w:pPr>
      <w:r>
        <w:rPr>
          <w:rFonts w:ascii="Arial" w:cs="Arial" w:eastAsia="Arial" w:hAnsi="Arial"/>
          <w:sz w:val="24"/>
          <w:szCs w:val="24"/>
        </w:rPr>
        <w:t xml:space="preserve">GroundWorkPM is a cloud-based property management platform built for professional property managers, accountants, and landlords. It handles the complete lifecycle of rental properties — from tenant onboarding and rent collection through to financial reporting and compliance tracking — all in one place.</w:t>
      </w:r>
    </w:p>
    <w:p>
      <w:pPr>
        <w:spacing w:after="80"/>
      </w:pPr>
      <w:r>
        <w:t xml:space="preserve"/>
      </w:r>
    </w:p>
    <w:p>
      <w:pPr>
        <w:spacing w:after="120" w:line="276" w:lineRule="auto"/>
      </w:pPr>
      <w:r>
        <w:rPr>
          <w:rFonts w:ascii="Arial" w:cs="Arial" w:eastAsia="Arial" w:hAnsi="Arial"/>
          <w:sz w:val="24"/>
          <w:szCs w:val="24"/>
        </w:rPr>
        <w:t xml:space="preserve">Whether you manage a single residential block or a diverse portfolio of long-term and short-let properties, GroundWorkPM gives you real-time visibility into occupancy, cash flow, arrears, and maintenance.</w:t>
      </w:r>
    </w:p>
    <w:p>
      <w:pPr>
        <w:spacing w:after="80"/>
      </w:pPr>
      <w:r>
        <w:t xml:space="preserve"/>
      </w:r>
    </w:p>
    <w:p>
      <w:pPr>
        <w:pStyle w:val="Heading2"/>
        <w:spacing w:after="160" w:before="300"/>
      </w:pPr>
      <w:r>
        <w:rPr>
          <w:rFonts w:ascii="Arial" w:cs="Arial" w:eastAsia="Arial" w:hAnsi="Arial"/>
          <w:b/>
          <w:bCs/>
          <w:color w:val="1F4E79"/>
          <w:sz w:val="28"/>
          <w:szCs w:val="28"/>
        </w:rPr>
        <w:t xml:space="preserve">0.2 How to Use This Guide</w:t>
      </w:r>
    </w:p>
    <w:p>
      <w:pPr>
        <w:spacing w:after="120" w:line="276" w:lineRule="auto"/>
      </w:pPr>
      <w:r>
        <w:rPr>
          <w:rFonts w:ascii="Arial" w:cs="Arial" w:eastAsia="Arial" w:hAnsi="Arial"/>
          <w:sz w:val="24"/>
          <w:szCs w:val="24"/>
        </w:rPr>
        <w:t xml:space="preserve">This guide is organised by workflow. Each chapter covers a specific area of the system with step-by-step instructions and reference tables. You do not need to read it from cover to cover — use the Table of Contents to jump to the section relevant to your role.</w:t>
      </w:r>
    </w:p>
    <w:p>
      <w:pPr>
        <w:spacing w:after="80"/>
      </w:pPr>
      <w:r>
        <w:t xml:space="preserve"/>
      </w:r>
    </w:p>
    <w:p>
      <w:pPr>
        <w:spacing w:after="120" w:line="276" w:lineRule="auto"/>
      </w:pPr>
      <w:r>
        <w:rPr>
          <w:rFonts w:ascii="Arial" w:cs="Arial" w:eastAsia="Arial" w:hAnsi="Arial"/>
          <w:sz w:val="24"/>
          <w:szCs w:val="24"/>
        </w:rPr>
        <w:t xml:space="preserve">Recommended chapters by role: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400"/>
        <w:gridCol w:w="2400"/>
      </w:tblGrid>
      <w:tr>
        <w:trPr>
          <w:tblHeader/>
        </w:trPr>
        <w:tc>
          <w:tcPr>
            <w:tcW w:type="dxa" w:w="1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Role</w:t>
            </w:r>
          </w:p>
        </w:tc>
        <w:tc>
          <w:tcPr>
            <w:tcW w:type="dxa" w:w="27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Must-Read Chapters</w:t>
            </w:r>
          </w:p>
        </w:tc>
        <w:tc>
          <w:tcPr>
            <w:tcW w:type="dxa" w:w="2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Recommended</w:t>
            </w:r>
          </w:p>
        </w:tc>
        <w:tc>
          <w:tcPr>
            <w:tcW w:type="dxa" w:w="2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Skip</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Manager</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0, 1, 2, 3, 4, 5, 6, 7, 8, 11</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9, 10, 12</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Billing</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Accountant</w:t>
            </w:r>
          </w:p>
        </w:tc>
        <w:tc>
          <w:tcPr>
            <w:tcW w:type="dxa" w:w="2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0, 1, 2, 5, 6, 9</w:t>
            </w:r>
          </w:p>
        </w:tc>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3, 4, 7, 8, 10</w:t>
            </w:r>
          </w:p>
        </w:tc>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Settings / Users</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Owner</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0, 9</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3, 4</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Most operational chapters</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Org Admin</w:t>
            </w:r>
          </w:p>
        </w:tc>
        <w:tc>
          <w:tcPr>
            <w:tcW w:type="dxa" w:w="2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All chapters</w:t>
            </w:r>
          </w:p>
        </w:tc>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New User</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0, 1, 2, 3</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All others</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0.3 Navigation at a Glance</w:t>
      </w:r>
    </w:p>
    <w:p>
      <w:pPr>
        <w:spacing w:after="120" w:line="276" w:lineRule="auto"/>
      </w:pPr>
      <w:r>
        <w:rPr>
          <w:rFonts w:ascii="Arial" w:cs="Arial" w:eastAsia="Arial" w:hAnsi="Arial"/>
          <w:sz w:val="24"/>
          <w:szCs w:val="24"/>
        </w:rPr>
        <w:t xml:space="preserve">The main navigation is in the left sidebar on desktop and a bottom bar on mobile. The table below maps all sections of the application.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NAVIGATION GROUP</w:t>
            </w:r>
          </w:p>
        </w:tc>
        <w:tc>
          <w:tcPr>
            <w:tcW w:type="dxa" w:w="65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PAGES</w:t>
            </w:r>
          </w:p>
        </w:tc>
      </w:tr>
      <w:tr>
        <w:tc>
          <w:tcPr>
            <w:tcW w:type="dxa" w:w="2800"/>
            <w:tcBorders>
              <w:top w:val="single" w:color="CCCCCC" w:sz="1"/>
              <w:left w:val="single" w:color="CCCCCC" w:sz="1"/>
              <w:bottom w:val="single" w:color="CCCCCC" w:sz="1"/>
              <w:right w:val="single" w:color="CCCCCC" w:sz="1"/>
            </w:tcBorders>
            <w:shd w:fill="D5E8F0" w:color="D5E8F0"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Top Level</w:t>
            </w:r>
          </w:p>
        </w:tc>
        <w:tc>
          <w:tcPr>
            <w:tcW w:type="dxa" w:w="6560"/>
            <w:tcBorders>
              <w:top w:val="single" w:color="CCCCCC" w:sz="1"/>
              <w:left w:val="single" w:color="CCCCCC" w:sz="1"/>
              <w:bottom w:val="single" w:color="CCCCCC" w:sz="1"/>
              <w:right w:val="single" w:color="CCCCCC" w:sz="1"/>
            </w:tcBorders>
            <w:shd w:fill="D5E8F0" w:color="D5E8F0"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Dashboard, Properties, Airbnb, Report</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Finances</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Income, Expenses, Petty Cash, Recurring Expenses, Forecast</w:t>
            </w:r>
          </w:p>
        </w:tc>
      </w:tr>
      <w:tr>
        <w:tc>
          <w:tcPr>
            <w:tcW w:type="dxa" w:w="2800"/>
            <w:tcBorders>
              <w:top w:val="single" w:color="CCCCCC" w:sz="1"/>
              <w:left w:val="single" w:color="CCCCCC" w:sz="1"/>
              <w:bottom w:val="single" w:color="CCCCCC" w:sz="1"/>
              <w:right w:val="single" w:color="CCCCCC" w:sz="1"/>
            </w:tcBorders>
            <w:shd w:fill="D5E8F0" w:color="D5E8F0"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Tenants</w:t>
            </w:r>
          </w:p>
        </w:tc>
        <w:tc>
          <w:tcPr>
            <w:tcW w:type="dxa" w:w="6560"/>
            <w:tcBorders>
              <w:top w:val="single" w:color="CCCCCC" w:sz="1"/>
              <w:left w:val="single" w:color="CCCCCC" w:sz="1"/>
              <w:bottom w:val="single" w:color="CCCCCC" w:sz="1"/>
              <w:right w:val="single" w:color="CCCCCC" w:sz="1"/>
            </w:tcBorders>
            <w:shd w:fill="D5E8F0" w:color="D5E8F0"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Directory, Invoices, Arrears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Operations</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Maintenance, Assets, Vendors, Insurance, Compliance, Certificates</w:t>
            </w:r>
          </w:p>
        </w:tc>
      </w:tr>
      <w:tr>
        <w:tc>
          <w:tcPr>
            <w:tcW w:type="dxa" w:w="2800"/>
            <w:tcBorders>
              <w:top w:val="single" w:color="CCCCCC" w:sz="1"/>
              <w:left w:val="single" w:color="CCCCCC" w:sz="1"/>
              <w:bottom w:val="single" w:color="CCCCCC" w:sz="1"/>
              <w:right w:val="single" w:color="CCCCCC" w:sz="1"/>
            </w:tcBorders>
            <w:shd w:fill="D5E8F0" w:color="D5E8F0"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Settings (Admin/Manager)</w:t>
            </w:r>
          </w:p>
        </w:tc>
        <w:tc>
          <w:tcPr>
            <w:tcW w:type="dxa" w:w="6560"/>
            <w:tcBorders>
              <w:top w:val="single" w:color="CCCCCC" w:sz="1"/>
              <w:left w:val="single" w:color="CCCCCC" w:sz="1"/>
              <w:bottom w:val="single" w:color="CCCCCC" w:sz="1"/>
              <w:right w:val="single" w:color="CCCCCC" w:sz="1"/>
            </w:tcBorders>
            <w:shd w:fill="D5E8F0" w:color="D5E8F0"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General, Users, Audit Log, Import, Billing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On mobile, tap the bottom bar icons for Dashboard, Tenants, Income, and Airbnb. Tap 'More' to access all other sections in a slide-up drawer.</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0.4 Understanding Your Role</w:t>
      </w:r>
    </w:p>
    <w:p>
      <w:pPr>
        <w:spacing w:after="120" w:line="276" w:lineRule="auto"/>
      </w:pPr>
      <w:r>
        <w:rPr>
          <w:rFonts w:ascii="Arial" w:cs="Arial" w:eastAsia="Arial" w:hAnsi="Arial"/>
          <w:sz w:val="24"/>
          <w:szCs w:val="24"/>
        </w:rPr>
        <w:t xml:space="preserve">Every user is assigned one of five roles that controls what they can see and do in the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Role</w:t>
            </w:r>
          </w:p>
        </w:tc>
        <w:tc>
          <w:tcPr>
            <w:tcW w:type="dxa" w:w="4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What They Do</w:t>
            </w:r>
          </w:p>
        </w:tc>
        <w:tc>
          <w:tcPr>
            <w:tcW w:type="dxa" w:w="35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Key Restriction</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Super Admin</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Platform-level administrator; sees all organisations and data</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Not scoped to any organisation</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Org Admin</w:t>
            </w:r>
          </w:p>
        </w:tc>
        <w:tc>
          <w:tcPr>
            <w:tcW w:type="dxa" w:w="4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Organisation administrator; full access to all properties</w:t>
            </w:r>
          </w:p>
        </w:tc>
        <w:tc>
          <w:tcPr>
            <w:tcW w:type="dxa" w:w="3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Scoped to their organisation</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Manager</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Day-to-day property management</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Only sees explicitly assigned properties</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Accountant</w:t>
            </w:r>
          </w:p>
        </w:tc>
        <w:tc>
          <w:tcPr>
            <w:tcW w:type="dxa" w:w="4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Financial recording and reporting</w:t>
            </w:r>
          </w:p>
        </w:tc>
        <w:tc>
          <w:tcPr>
            <w:tcW w:type="dxa" w:w="3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Only sees explicitly assigned properties</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Owner</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Property owner; view financial performance</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Read-only; cannot modify operational data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color="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Your role is set by your Org Admin. If you cannot see a page you expect, ask your admin to check your role and property access assignments in Settings → Users.</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1: Getting Started — Onboarding</w:t>
      </w:r>
    </w:p>
    <w:p>
      <w:pPr>
        <w:pStyle w:val="Heading2"/>
        <w:spacing w:after="160" w:before="300"/>
      </w:pPr>
      <w:r>
        <w:rPr>
          <w:rFonts w:ascii="Arial" w:cs="Arial" w:eastAsia="Arial" w:hAnsi="Arial"/>
          <w:b/>
          <w:bCs/>
          <w:color w:val="1F4E79"/>
          <w:sz w:val="28"/>
          <w:szCs w:val="28"/>
        </w:rPr>
        <w:t xml:space="preserve">1.1 Creating Your Account</w:t>
      </w:r>
    </w:p>
    <w:p>
      <w:pPr>
        <w:spacing w:after="120" w:line="276" w:lineRule="auto"/>
      </w:pPr>
      <w:r>
        <w:rPr>
          <w:rFonts w:ascii="Arial" w:cs="Arial" w:eastAsia="Arial" w:hAnsi="Arial"/>
          <w:sz w:val="24"/>
          <w:szCs w:val="24"/>
        </w:rPr>
        <w:t xml:space="preserve">Navigate to the GroundWorkPM sign-up page and choose one of two sign-up methods:</w:t>
      </w:r>
    </w:p>
    <w:p>
      <w:pPr>
        <w:pStyle w:val="ListParagraph"/>
        <w:numPr>
          <w:ilvl w:val="0"/>
          <w:numId w:val="2"/>
        </w:numPr>
        <w:spacing w:after="80" w:line="276" w:lineRule="auto"/>
      </w:pPr>
      <w:r>
        <w:rPr>
          <w:rFonts w:ascii="Arial" w:cs="Arial" w:eastAsia="Arial" w:hAnsi="Arial"/>
          <w:sz w:val="24"/>
          <w:szCs w:val="24"/>
        </w:rPr>
        <w:t xml:space="preserve">Email &amp; Password — Enter your name, email address, and a secure password, then click Create Account.</w:t>
      </w:r>
    </w:p>
    <w:p>
      <w:pPr>
        <w:pStyle w:val="ListParagraph"/>
        <w:numPr>
          <w:ilvl w:val="0"/>
          <w:numId w:val="2"/>
        </w:numPr>
        <w:spacing w:after="80" w:line="276" w:lineRule="auto"/>
      </w:pPr>
      <w:r>
        <w:rPr>
          <w:rFonts w:ascii="Arial" w:cs="Arial" w:eastAsia="Arial" w:hAnsi="Arial"/>
          <w:sz w:val="24"/>
          <w:szCs w:val="24"/>
        </w:rPr>
        <w:t xml:space="preserve">Google OAuth — Click 'Continue with Google' and authorise the application. Your Google account name and email will be used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If you sign up with Google, you will be prompted to create your organisation on the next screen. Email sign-up creates your organisation as part of the same flow.</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1.2 Creating Your Organisation</w:t>
      </w:r>
    </w:p>
    <w:p>
      <w:pPr>
        <w:spacing w:after="120" w:line="276" w:lineRule="auto"/>
      </w:pPr>
      <w:r>
        <w:rPr>
          <w:rFonts w:ascii="Arial" w:cs="Arial" w:eastAsia="Arial" w:hAnsi="Arial"/>
          <w:sz w:val="24"/>
          <w:szCs w:val="24"/>
        </w:rPr>
        <w:t xml:space="preserve">Your organisation is the top-level container for all your properties and users. You only create it once.</w:t>
      </w:r>
    </w:p>
    <w:p>
      <w:pPr>
        <w:pStyle w:val="ListParagraph"/>
        <w:numPr>
          <w:ilvl w:val="0"/>
          <w:numId w:val="2"/>
        </w:numPr>
        <w:spacing w:after="80" w:line="276" w:lineRule="auto"/>
      </w:pPr>
      <w:r>
        <w:rPr>
          <w:rFonts w:ascii="Arial" w:cs="Arial" w:eastAsia="Arial" w:hAnsi="Arial"/>
          <w:sz w:val="24"/>
          <w:szCs w:val="24"/>
        </w:rPr>
        <w:t xml:space="preserve">Enter your Organisation Name (e.g., 'Greenfield Property Management').</w:t>
      </w:r>
    </w:p>
    <w:p>
      <w:pPr>
        <w:pStyle w:val="ListParagraph"/>
        <w:numPr>
          <w:ilvl w:val="0"/>
          <w:numId w:val="2"/>
        </w:numPr>
        <w:spacing w:after="80" w:line="276" w:lineRule="auto"/>
      </w:pPr>
      <w:r>
        <w:rPr>
          <w:rFonts w:ascii="Arial" w:cs="Arial" w:eastAsia="Arial" w:hAnsi="Arial"/>
          <w:sz w:val="24"/>
          <w:szCs w:val="24"/>
        </w:rPr>
        <w:t xml:space="preserve">Click Create Organisation.</w:t>
      </w:r>
    </w:p>
    <w:p>
      <w:pPr>
        <w:pStyle w:val="ListParagraph"/>
        <w:numPr>
          <w:ilvl w:val="0"/>
          <w:numId w:val="2"/>
        </w:numPr>
        <w:spacing w:after="80" w:line="276" w:lineRule="auto"/>
      </w:pPr>
      <w:r>
        <w:rPr>
          <w:rFonts w:ascii="Arial" w:cs="Arial" w:eastAsia="Arial" w:hAnsi="Arial"/>
          <w:sz w:val="24"/>
          <w:szCs w:val="24"/>
        </w:rPr>
        <w:t xml:space="preserve">A 30-day free trial begins automatically.</w:t>
      </w:r>
    </w:p>
    <w:p>
      <w:pPr>
        <w:spacing w:after="80"/>
      </w:pPr>
      <w:r>
        <w:t xml:space="preserve"/>
      </w:r>
    </w:p>
    <w:p>
      <w:pPr>
        <w:pStyle w:val="Heading2"/>
        <w:spacing w:after="160" w:before="300"/>
      </w:pPr>
      <w:r>
        <w:rPr>
          <w:rFonts w:ascii="Arial" w:cs="Arial" w:eastAsia="Arial" w:hAnsi="Arial"/>
          <w:b/>
          <w:bCs/>
          <w:color w:val="1F4E79"/>
          <w:sz w:val="28"/>
          <w:szCs w:val="28"/>
        </w:rPr>
        <w:t xml:space="preserve">1.3 The Onboarding Wizard</w:t>
      </w:r>
    </w:p>
    <w:p>
      <w:pPr>
        <w:spacing w:after="120" w:line="276" w:lineRule="auto"/>
      </w:pPr>
      <w:r>
        <w:rPr>
          <w:rFonts w:ascii="Arial" w:cs="Arial" w:eastAsia="Arial" w:hAnsi="Arial"/>
          <w:sz w:val="24"/>
          <w:szCs w:val="24"/>
        </w:rPr>
        <w:t xml:space="preserve">After creating your organisation, a 3-step wizard guides you through initial setup. The flow is shown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2"/>
        <w:gridCol w:w="300"/>
        <w:gridCol w:w="1632"/>
        <w:gridCol w:w="300"/>
        <w:gridCol w:w="1632"/>
        <w:gridCol w:w="300"/>
        <w:gridCol w:w="1632"/>
        <w:gridCol w:w="300"/>
        <w:gridCol w:w="1632"/>
      </w:tblGrid>
      <w:tr>
        <w:tc>
          <w:tcPr>
            <w:tcW w:type="dxa" w:w="1632"/>
            <w:tcBorders>
              <w:top w:val="single" w:color="CCCCCC" w:sz="1"/>
              <w:left w:val="single" w:color="CCCCCC" w:sz="1"/>
              <w:bottom w:val="single" w:color="CCCCCC" w:sz="1"/>
              <w:right w:val="single" w:color="CCCCCC" w:sz="1"/>
            </w:tcBorders>
            <w:shd w:fill="132635"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1. Sign Up</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132635"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2. Create Organisation</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132635"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3. Add Property</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132635"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4. Add Units</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132635"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5. Done!</w:t>
            </w:r>
          </w:p>
        </w:tc>
      </w:tr>
      <w:tr>
        <w:tc>
          <w:tcPr>
            <w:tcW w:type="dxa" w:w="1632"/>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spacing w:after="0"/>
              <w:jc w:val="center"/>
            </w:pPr>
            <w:r>
              <w:rPr>
                <w:rFonts w:ascii="Arial" w:cs="Arial" w:eastAsia="Arial" w:hAnsi="Arial"/>
                <w:sz w:val="18"/>
                <w:szCs w:val="18"/>
              </w:rPr>
              <w:t xml:space="preserve">Name, email, password
or Google OAuth</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spacing w:after="0"/>
              <w:jc w:val="center"/>
            </w:pPr>
            <w:r>
              <w:rPr>
                <w:rFonts w:ascii="Arial" w:cs="Arial" w:eastAsia="Arial" w:hAnsi="Arial"/>
                <w:sz w:val="18"/>
                <w:szCs w:val="18"/>
              </w:rPr>
              <w:t xml:space="preserve">Organisation name;
30-day trial begins</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spacing w:after="0"/>
              <w:jc w:val="center"/>
            </w:pPr>
            <w:r>
              <w:rPr>
                <w:rFonts w:ascii="Arial" w:cs="Arial" w:eastAsia="Arial" w:hAnsi="Arial"/>
                <w:sz w:val="18"/>
                <w:szCs w:val="18"/>
              </w:rPr>
              <w:t xml:space="preserve">Name, type, currency,
address</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spacing w:after="0"/>
              <w:jc w:val="center"/>
            </w:pPr>
            <w:r>
              <w:rPr>
                <w:rFonts w:ascii="Arial" w:cs="Arial" w:eastAsia="Arial" w:hAnsi="Arial"/>
                <w:sz w:val="18"/>
                <w:szCs w:val="18"/>
              </w:rPr>
              <w:t xml:space="preserve">Unit numbers, types,
monthly rent</w:t>
            </w:r>
          </w:p>
        </w:tc>
        <w:tc>
          <w:tcPr>
            <w:tcW w:type="dxa" w:w="300"/>
            <w:tcBorders>
              <w:top w:val="nil"/>
              <w:left w:val="nil"/>
              <w:bottom w:val="nil"/>
              <w:right w:val="nil"/>
            </w:tcBorders>
            <w:shd w:fill="FFFFFF" w:val="clear"/>
            <w:tcMar>
              <w:top w:type="dxa" w:w="0"/>
              <w:left w:type="dxa" w:w="0"/>
              <w:bottom w:type="dxa" w:w="0"/>
              <w:right w:type="dxa" w:w="0"/>
            </w:tcMar>
          </w:tcPr>
          <w:p>
            <w:pPr>
              <w:spacing w:after="0"/>
              <w:jc w:val="center"/>
            </w:pPr>
            <w:r>
              <w:rPr>
                <w:rFonts w:ascii="Arial" w:cs="Arial" w:eastAsia="Arial" w:hAnsi="Arial"/>
                <w:b/>
                <w:bCs/>
                <w:color w:val="132635"/>
                <w:sz w:val="22"/>
                <w:szCs w:val="22"/>
              </w:rPr>
              <w:t xml:space="preserve">→</w:t>
            </w:r>
          </w:p>
        </w:tc>
        <w:tc>
          <w:tcPr>
            <w:tcW w:type="dxa" w:w="1632"/>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spacing w:after="0"/>
              <w:jc w:val="center"/>
            </w:pPr>
            <w:r>
              <w:rPr>
                <w:rFonts w:ascii="Arial" w:cs="Arial" w:eastAsia="Arial" w:hAnsi="Arial"/>
                <w:sz w:val="18"/>
                <w:szCs w:val="18"/>
              </w:rPr>
              <w:t xml:space="preserve">Dashboard ready;
optional demo data</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1.4 Adding Your First Property</w:t>
      </w:r>
    </w:p>
    <w:p>
      <w:pPr>
        <w:spacing w:after="120" w:line="276" w:lineRule="auto"/>
      </w:pPr>
      <w:r>
        <w:rPr>
          <w:rFonts w:ascii="Arial" w:cs="Arial" w:eastAsia="Arial" w:hAnsi="Arial"/>
          <w:sz w:val="24"/>
          <w:szCs w:val="24"/>
        </w:rPr>
        <w:t xml:space="preserve">In the wizard, fill in these property details: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Property Name</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The full name of the building (e.g., 'Riara One')</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Property Type</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Long-term Rental or Short-let / Airbnb</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Currency</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Currency for all financial entries (e.g., KES, USD, GBP)</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Address</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Physical address used on reports and invoices</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1.5 Adding Units</w:t>
      </w:r>
    </w:p>
    <w:p>
      <w:pPr>
        <w:spacing w:after="120" w:line="276" w:lineRule="auto"/>
      </w:pPr>
      <w:r>
        <w:rPr>
          <w:rFonts w:ascii="Arial" w:cs="Arial" w:eastAsia="Arial" w:hAnsi="Arial"/>
          <w:sz w:val="24"/>
          <w:szCs w:val="24"/>
        </w:rPr>
        <w:t xml:space="preserve">Add each rentable unit in the wizard. For every unit enter the unit number (e.g., '101', '2B'), unit type (Studio, 1-Bed, 2-Bed, 3-Bed, Penthouse, Office, Shop, Other), and the default monthly rent. Click Add Unit for each unit, then Continue.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color="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You can add, edit, and delete units at any time from Properties → [Property Name] → Units tab. You are not limited to what you set in the wizard.</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1.6 Loading Demo Data</w:t>
      </w:r>
    </w:p>
    <w:p>
      <w:pPr>
        <w:spacing w:after="120" w:line="276" w:lineRule="auto"/>
      </w:pPr>
      <w:r>
        <w:rPr>
          <w:rFonts w:ascii="Arial" w:cs="Arial" w:eastAsia="Arial" w:hAnsi="Arial"/>
          <w:sz w:val="24"/>
          <w:szCs w:val="24"/>
        </w:rPr>
        <w:t xml:space="preserve">On the final wizard step you can optionally load a sample demo property pre-filled with tenants, income history, expenses, and maintenance records. This is useful for exploring the system before entering live data.</w:t>
      </w:r>
    </w:p>
    <w:p>
      <w:pPr>
        <w:spacing w:after="80"/>
      </w:pPr>
      <w:r>
        <w:t xml:space="preserve"/>
      </w:r>
    </w:p>
    <w:p>
      <w:pPr>
        <w:spacing w:after="120" w:line="276" w:lineRule="auto"/>
      </w:pPr>
      <w:r>
        <w:rPr>
          <w:rFonts w:ascii="Arial" w:cs="Arial" w:eastAsia="Arial" w:hAnsi="Arial"/>
          <w:sz w:val="24"/>
          <w:szCs w:val="24"/>
        </w:rPr>
        <w:t xml:space="preserve">Currently available demo: Al Seef Residences — a 20-unit residential tower in Bahrain with 4 months of sample data including tenants, invoices, expenses, and maintenance jobs.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C55A11" w:sz="18"/>
              <w:bottom w:val="nil"/>
              <w:right w:val="nil"/>
            </w:tcBorders>
            <w:shd w:fill="FCE4D6" w:color="FCE4D6" w:val="clear"/>
            <w:tcMar>
              <w:top w:type="dxa" w:w="100"/>
              <w:left w:type="dxa" w:w="200"/>
              <w:bottom w:type="dxa" w:w="100"/>
              <w:right w:type="dxa" w:w="120"/>
            </w:tcMar>
          </w:tcPr>
          <w:p>
            <w:pPr>
              <w:spacing w:after="0" w:line="276" w:lineRule="auto"/>
            </w:pPr>
            <w:r>
              <w:rPr>
                <w:rFonts w:ascii="Arial" w:cs="Arial" w:eastAsia="Arial" w:hAnsi="Arial"/>
                <w:b/>
                <w:bCs/>
                <w:color w:val="C55A11"/>
                <w:sz w:val="22"/>
                <w:szCs w:val="22"/>
              </w:rPr>
              <w:t xml:space="preserve">WARNING: </w:t>
            </w:r>
            <w:r>
              <w:rPr>
                <w:rFonts w:ascii="Arial" w:cs="Arial" w:eastAsia="Arial" w:hAnsi="Arial"/>
                <w:sz w:val="22"/>
                <w:szCs w:val="22"/>
              </w:rPr>
              <w:t xml:space="preserve">Demo data is added to your live organisation. It can be deleted from Properties → [Demo Property] → Delete Property. Do not use demo data in a production environment without first removing it.</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2: User Roles &amp; Permissions</w:t>
      </w:r>
    </w:p>
    <w:p>
      <w:pPr>
        <w:pStyle w:val="Heading2"/>
        <w:spacing w:after="160" w:before="300"/>
      </w:pPr>
      <w:r>
        <w:rPr>
          <w:rFonts w:ascii="Arial" w:cs="Arial" w:eastAsia="Arial" w:hAnsi="Arial"/>
          <w:b/>
          <w:bCs/>
          <w:color w:val="1F4E79"/>
          <w:sz w:val="28"/>
          <w:szCs w:val="28"/>
        </w:rPr>
        <w:t xml:space="preserve">2.1 Role Overview</w:t>
      </w:r>
    </w:p>
    <w:p>
      <w:pPr>
        <w:spacing w:after="120" w:line="276" w:lineRule="auto"/>
      </w:pPr>
      <w:r>
        <w:rPr>
          <w:rFonts w:ascii="Arial" w:cs="Arial" w:eastAsia="Arial" w:hAnsi="Arial"/>
          <w:sz w:val="24"/>
          <w:szCs w:val="24"/>
        </w:rPr>
        <w:t xml:space="preserve">GroundWorkPM uses role-based access control (RBAC). Every action in the system — viewing a page, recording a payment, generating a report — is gated by the user's role and their property access assignments.</w:t>
      </w:r>
    </w:p>
    <w:p>
      <w:pPr>
        <w:spacing w:after="80"/>
      </w:pPr>
      <w:r>
        <w:t xml:space="preserve"/>
      </w:r>
    </w:p>
    <w:p>
      <w:pPr>
        <w:pStyle w:val="Heading2"/>
        <w:spacing w:after="160" w:before="300"/>
      </w:pPr>
      <w:r>
        <w:rPr>
          <w:rFonts w:ascii="Arial" w:cs="Arial" w:eastAsia="Arial" w:hAnsi="Arial"/>
          <w:b/>
          <w:bCs/>
          <w:color w:val="1F4E79"/>
          <w:sz w:val="28"/>
          <w:szCs w:val="28"/>
        </w:rPr>
        <w:t xml:space="preserve">2.2 Role Permissions Matrix</w:t>
      </w:r>
    </w:p>
    <w:p>
      <w:pPr>
        <w:spacing w:after="120" w:line="276" w:lineRule="auto"/>
      </w:pPr>
      <w:r>
        <w:rPr>
          <w:rFonts w:ascii="Arial" w:cs="Arial" w:eastAsia="Arial" w:hAnsi="Arial"/>
          <w:sz w:val="24"/>
          <w:szCs w:val="24"/>
        </w:rPr>
        <w:t xml:space="preserve">The table below shows access levels for every major feature. Use it to plan your team setup and understand what each role can and cannot do. Colour key: green = FULL, blue = READ, amber = OWN properties only, pink = No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344"/>
        <w:gridCol w:w="1344"/>
        <w:gridCol w:w="1344"/>
        <w:gridCol w:w="1344"/>
        <w:gridCol w:w="1344"/>
      </w:tblGrid>
      <w:tr>
        <w:trPr>
          <w:tblHeader/>
        </w:trPr>
        <w:tc>
          <w:tcPr>
            <w:tcW w:type="dxa" w:w="2640"/>
            <w:tcBorders>
              <w:top w:val="single" w:color="CCCCCC" w:sz="1"/>
              <w:left w:val="single" w:color="CCCCCC" w:sz="1"/>
              <w:bottom w:val="single" w:color="CCCCCC" w:sz="1"/>
              <w:right w:val="single" w:color="CCCCCC" w:sz="1"/>
            </w:tcBorders>
            <w:shd w:fill="132635"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Feature</w:t>
            </w:r>
          </w:p>
        </w:tc>
        <w:tc>
          <w:tcPr>
            <w:tcW w:type="dxa" w:w="1344"/>
            <w:tcBorders>
              <w:top w:val="single" w:color="CCCCCC" w:sz="1"/>
              <w:left w:val="single" w:color="CCCCCC" w:sz="1"/>
              <w:bottom w:val="single" w:color="CCCCCC" w:sz="1"/>
              <w:right w:val="single" w:color="CCCCCC" w:sz="1"/>
            </w:tcBorders>
            <w:shd w:fill="132635"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Super Admin</w:t>
            </w:r>
          </w:p>
        </w:tc>
        <w:tc>
          <w:tcPr>
            <w:tcW w:type="dxa" w:w="1344"/>
            <w:tcBorders>
              <w:top w:val="single" w:color="CCCCCC" w:sz="1"/>
              <w:left w:val="single" w:color="CCCCCC" w:sz="1"/>
              <w:bottom w:val="single" w:color="CCCCCC" w:sz="1"/>
              <w:right w:val="single" w:color="CCCCCC" w:sz="1"/>
            </w:tcBorders>
            <w:shd w:fill="132635"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Org Admin</w:t>
            </w:r>
          </w:p>
        </w:tc>
        <w:tc>
          <w:tcPr>
            <w:tcW w:type="dxa" w:w="1344"/>
            <w:tcBorders>
              <w:top w:val="single" w:color="CCCCCC" w:sz="1"/>
              <w:left w:val="single" w:color="CCCCCC" w:sz="1"/>
              <w:bottom w:val="single" w:color="CCCCCC" w:sz="1"/>
              <w:right w:val="single" w:color="CCCCCC" w:sz="1"/>
            </w:tcBorders>
            <w:shd w:fill="132635"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Manager</w:t>
            </w:r>
          </w:p>
        </w:tc>
        <w:tc>
          <w:tcPr>
            <w:tcW w:type="dxa" w:w="1344"/>
            <w:tcBorders>
              <w:top w:val="single" w:color="CCCCCC" w:sz="1"/>
              <w:left w:val="single" w:color="CCCCCC" w:sz="1"/>
              <w:bottom w:val="single" w:color="CCCCCC" w:sz="1"/>
              <w:right w:val="single" w:color="CCCCCC" w:sz="1"/>
            </w:tcBorders>
            <w:shd w:fill="132635"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Accountant</w:t>
            </w:r>
          </w:p>
        </w:tc>
        <w:tc>
          <w:tcPr>
            <w:tcW w:type="dxa" w:w="1344"/>
            <w:tcBorders>
              <w:top w:val="single" w:color="CCCCCC" w:sz="1"/>
              <w:left w:val="single" w:color="CCCCCC" w:sz="1"/>
              <w:bottom w:val="single" w:color="CCCCCC" w:sz="1"/>
              <w:right w:val="single" w:color="CCCCCC" w:sz="1"/>
            </w:tcBorders>
            <w:shd w:fill="132635"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Owner</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Dashboard</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Properties (view)</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READ</w:t>
            </w:r>
          </w:p>
        </w:tc>
        <w:tc>
          <w:tcPr>
            <w:tcW w:type="dxa" w:w="1344"/>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READ</w:t>
            </w:r>
          </w:p>
        </w:tc>
        <w:tc>
          <w:tcPr>
            <w:tcW w:type="dxa" w:w="1344"/>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OWN</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Properties (create/edit)</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Units (manage)</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Tenants (view)</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Tenants (add/edit/vacate)</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Tenant Documents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READ</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Tenant Portal (generate link)</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Income (view)</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Income (record/edit)</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Expenses (view)</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Expenses (record/edit)</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Petty Cash</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Recurring Expenses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Invoices (view)</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Invoices (create/mark paid)</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Arrears (view)</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Arrears (manage/escalate)</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Maintenance (view)</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Maintenance (create/assign)</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Assets &amp; Schedules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Vendors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READ</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Insurance</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READ</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Compliance &amp; Certificates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READ</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Report — P&amp;L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Report — Owner Statement</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OWN</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Forecast</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Download PDF Reports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OWN</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Settings — General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READ</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Settings — Users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Settings — Audit Log</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Import / Export</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Billing</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80"/>
            </w:tcMar>
          </w:tcPr>
          <w:p>
            <w:pPr>
              <w:spacing w:after="0"/>
            </w:pPr>
            <w:r>
              <w:rPr>
                <w:rFonts w:ascii="Arial" w:cs="Arial" w:eastAsia="Arial" w:hAnsi="Arial"/>
                <w:b/>
                <w:bCs/>
                <w:sz w:val="18"/>
                <w:szCs w:val="18"/>
              </w:rPr>
              <w:t xml:space="preserve">Admin — Organisations</w:t>
            </w:r>
          </w:p>
        </w:tc>
        <w:tc>
          <w:tcPr>
            <w:tcW w:type="dxa" w:w="1344"/>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FULL</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c>
          <w:tcPr>
            <w:tcW w:type="dxa" w:w="1344"/>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spacing w:after="0"/>
              <w:jc w:val="center"/>
            </w:pPr>
            <w:r>
              <w:rPr>
                <w:rFonts w:ascii="Arial" w:cs="Arial" w:eastAsia="Arial" w:hAnsi="Arial"/>
                <w:b w:val="false"/>
                <w:bCs w:val="false"/>
                <w:color w:val="000000"/>
                <w:sz w:val="18"/>
                <w:szCs w:val="18"/>
              </w:rPr>
              <w:t xml:space="preserve">—</w:t>
            </w:r>
          </w:p>
        </w:tc>
      </w:tr>
      <w:tr>
        <w:tc>
          <w:tcPr>
            <w:tcW w:type="dxa" w:w="9360"/>
            <w:gridSpan w:val="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Legend:  </w:t>
            </w:r>
            <w:r>
              <w:rPr>
                <w:rFonts w:ascii="Arial" w:cs="Arial" w:eastAsia="Arial" w:hAnsi="Arial"/>
                <w:b/>
                <w:bCs/>
                <w:color w:val="375623"/>
                <w:sz w:val="18"/>
                <w:szCs w:val="18"/>
              </w:rPr>
              <w:t xml:space="preserve">FULL </w:t>
            </w:r>
            <w:r>
              <w:rPr>
                <w:rFonts w:ascii="Arial" w:cs="Arial" w:eastAsia="Arial" w:hAnsi="Arial"/>
                <w:sz w:val="18"/>
                <w:szCs w:val="18"/>
              </w:rPr>
              <w:t xml:space="preserve">= Create/Read/Update/Delete   </w:t>
            </w:r>
            <w:r>
              <w:rPr>
                <w:rFonts w:ascii="Arial" w:cs="Arial" w:eastAsia="Arial" w:hAnsi="Arial"/>
                <w:b/>
                <w:bCs/>
                <w:color w:val="1F4E79"/>
                <w:sz w:val="18"/>
                <w:szCs w:val="18"/>
              </w:rPr>
              <w:t xml:space="preserve">READ </w:t>
            </w:r>
            <w:r>
              <w:rPr>
                <w:rFonts w:ascii="Arial" w:cs="Arial" w:eastAsia="Arial" w:hAnsi="Arial"/>
                <w:sz w:val="18"/>
                <w:szCs w:val="18"/>
              </w:rPr>
              <w:t xml:space="preserve">= View only   </w:t>
            </w:r>
            <w:r>
              <w:rPr>
                <w:rFonts w:ascii="Arial" w:cs="Arial" w:eastAsia="Arial" w:hAnsi="Arial"/>
                <w:b/>
                <w:bCs/>
                <w:color w:val="7F6000"/>
                <w:sz w:val="18"/>
                <w:szCs w:val="18"/>
              </w:rPr>
              <w:t xml:space="preserve">OWN </w:t>
            </w:r>
            <w:r>
              <w:rPr>
                <w:rFonts w:ascii="Arial" w:cs="Arial" w:eastAsia="Arial" w:hAnsi="Arial"/>
                <w:sz w:val="18"/>
                <w:szCs w:val="18"/>
              </w:rPr>
              <w:t xml:space="preserve">= Own properties only   </w:t>
            </w:r>
            <w:r>
              <w:rPr>
                <w:rFonts w:ascii="Arial" w:cs="Arial" w:eastAsia="Arial" w:hAnsi="Arial"/>
                <w:b/>
                <w:bCs/>
                <w:color w:val="9C0006"/>
                <w:sz w:val="18"/>
                <w:szCs w:val="18"/>
              </w:rPr>
              <w:t xml:space="preserve">— </w:t>
            </w:r>
            <w:r>
              <w:rPr>
                <w:rFonts w:ascii="Arial" w:cs="Arial" w:eastAsia="Arial" w:hAnsi="Arial"/>
                <w:sz w:val="18"/>
                <w:szCs w:val="18"/>
              </w:rPr>
              <w:t xml:space="preserve">= No access</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2.3 Managing Your Team</w:t>
      </w:r>
    </w:p>
    <w:p>
      <w:pPr>
        <w:spacing w:after="120" w:line="276" w:lineRule="auto"/>
      </w:pPr>
      <w:r>
        <w:rPr>
          <w:rFonts w:ascii="Arial" w:cs="Arial" w:eastAsia="Arial" w:hAnsi="Arial"/>
          <w:sz w:val="24"/>
          <w:szCs w:val="24"/>
        </w:rPr>
        <w:t xml:space="preserve">Org Admins and Super Admins can invite and manage team members from Settings → Users.</w:t>
      </w:r>
    </w:p>
    <w:p>
      <w:pPr>
        <w:spacing w:after="80"/>
      </w:pPr>
      <w:r>
        <w:t xml:space="preserve"/>
      </w:r>
    </w:p>
    <w:p>
      <w:pPr>
        <w:spacing w:after="120" w:line="276" w:lineRule="auto"/>
      </w:pPr>
      <w:r>
        <w:rPr>
          <w:rFonts w:ascii="Arial" w:cs="Arial" w:eastAsia="Arial" w:hAnsi="Arial"/>
          <w:sz w:val="24"/>
          <w:szCs w:val="24"/>
        </w:rPr>
        <w:t xml:space="preserve">Step-by-step to invite a user:</w:t>
      </w:r>
    </w:p>
    <w:p>
      <w:pPr>
        <w:pStyle w:val="ListParagraph"/>
        <w:numPr>
          <w:ilvl w:val="0"/>
          <w:numId w:val="2"/>
        </w:numPr>
        <w:spacing w:after="80" w:line="276" w:lineRule="auto"/>
      </w:pPr>
      <w:r>
        <w:rPr>
          <w:rFonts w:ascii="Arial" w:cs="Arial" w:eastAsia="Arial" w:hAnsi="Arial"/>
          <w:sz w:val="24"/>
          <w:szCs w:val="24"/>
        </w:rPr>
        <w:t xml:space="preserve">Go to Settings → Users.</w:t>
      </w:r>
    </w:p>
    <w:p>
      <w:pPr>
        <w:pStyle w:val="ListParagraph"/>
        <w:numPr>
          <w:ilvl w:val="0"/>
          <w:numId w:val="2"/>
        </w:numPr>
        <w:spacing w:after="80" w:line="276" w:lineRule="auto"/>
      </w:pPr>
      <w:r>
        <w:rPr>
          <w:rFonts w:ascii="Arial" w:cs="Arial" w:eastAsia="Arial" w:hAnsi="Arial"/>
          <w:sz w:val="24"/>
          <w:szCs w:val="24"/>
        </w:rPr>
        <w:t xml:space="preserve">Click Invite User (or Add User).</w:t>
      </w:r>
    </w:p>
    <w:p>
      <w:pPr>
        <w:pStyle w:val="ListParagraph"/>
        <w:numPr>
          <w:ilvl w:val="0"/>
          <w:numId w:val="2"/>
        </w:numPr>
        <w:spacing w:after="80" w:line="276" w:lineRule="auto"/>
      </w:pPr>
      <w:r>
        <w:rPr>
          <w:rFonts w:ascii="Arial" w:cs="Arial" w:eastAsia="Arial" w:hAnsi="Arial"/>
          <w:sz w:val="24"/>
          <w:szCs w:val="24"/>
        </w:rPr>
        <w:t xml:space="preserve">Enter the user's name, email address, and select their role.</w:t>
      </w:r>
    </w:p>
    <w:p>
      <w:pPr>
        <w:pStyle w:val="ListParagraph"/>
        <w:numPr>
          <w:ilvl w:val="0"/>
          <w:numId w:val="2"/>
        </w:numPr>
        <w:spacing w:after="80" w:line="276" w:lineRule="auto"/>
      </w:pPr>
      <w:r>
        <w:rPr>
          <w:rFonts w:ascii="Arial" w:cs="Arial" w:eastAsia="Arial" w:hAnsi="Arial"/>
          <w:sz w:val="24"/>
          <w:szCs w:val="24"/>
        </w:rPr>
        <w:t xml:space="preserve">If the role is Manager or Accountant, tick the checkboxes for the properties they should access.</w:t>
      </w:r>
    </w:p>
    <w:p>
      <w:pPr>
        <w:pStyle w:val="ListParagraph"/>
        <w:numPr>
          <w:ilvl w:val="0"/>
          <w:numId w:val="2"/>
        </w:numPr>
        <w:spacing w:after="80" w:line="276" w:lineRule="auto"/>
      </w:pPr>
      <w:r>
        <w:rPr>
          <w:rFonts w:ascii="Arial" w:cs="Arial" w:eastAsia="Arial" w:hAnsi="Arial"/>
          <w:sz w:val="24"/>
          <w:szCs w:val="24"/>
        </w:rPr>
        <w:t xml:space="preserve">Click Save. The user receives login credentials or a sign-in invitation.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Managers and Accountants only see properties they have been explicitly granted access to. An Org Admin sees all properties in the organisation automatically.</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2.4 The Audit Log</w:t>
      </w:r>
    </w:p>
    <w:p>
      <w:pPr>
        <w:spacing w:after="120" w:line="276" w:lineRule="auto"/>
      </w:pPr>
      <w:r>
        <w:rPr>
          <w:rFonts w:ascii="Arial" w:cs="Arial" w:eastAsia="Arial" w:hAnsi="Arial"/>
          <w:sz w:val="24"/>
          <w:szCs w:val="24"/>
        </w:rPr>
        <w:t xml:space="preserve">Every create, update, and delete action in the system is recorded in the Audit Log (Settings → Audit Log). Each entry shows: who made the change, what resource was changed, the timestamp, and before/after data snapshots. Use this to investigate discrepancies or review team activity.</w:t>
      </w:r>
    </w:p>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3: The Dashboard &amp; Properties</w:t>
      </w:r>
    </w:p>
    <w:p>
      <w:pPr>
        <w:pStyle w:val="Heading2"/>
        <w:spacing w:after="160" w:before="300"/>
      </w:pPr>
      <w:r>
        <w:rPr>
          <w:rFonts w:ascii="Arial" w:cs="Arial" w:eastAsia="Arial" w:hAnsi="Arial"/>
          <w:b/>
          <w:bCs/>
          <w:color w:val="1F4E79"/>
          <w:sz w:val="28"/>
          <w:szCs w:val="28"/>
        </w:rPr>
        <w:t xml:space="preserve">3.1 The Dashboard — Your Control Centre</w:t>
      </w:r>
    </w:p>
    <w:p>
      <w:pPr>
        <w:spacing w:after="120" w:line="276" w:lineRule="auto"/>
      </w:pPr>
      <w:r>
        <w:rPr>
          <w:rFonts w:ascii="Arial" w:cs="Arial" w:eastAsia="Arial" w:hAnsi="Arial"/>
          <w:sz w:val="24"/>
          <w:szCs w:val="24"/>
        </w:rPr>
        <w:t xml:space="preserve">The Dashboard is the first page you see after logging in. It gives you a real-time snapshot of your portfolio's financial health and highlights anything requiring attention.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Gross Income</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Total rent and charges collected for the selected month, across all properties</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Net Profit</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Gross Income minus agent commissions and operating expenses, with a profit margin %</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Outstanding</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Count and total amount of unpaid invoices</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Arrears Owed</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Total overdue rent across active arrears cases, with the number of open cases</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Petty Cash</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Current petty cash balance (recomputed from all entries in real time)</w:t>
            </w:r>
          </w:p>
        </w:tc>
      </w:tr>
    </w:tbl>
    <w:p>
      <w:pPr>
        <w:spacing w:after="80"/>
      </w:pPr>
      <w:r>
        <w:t xml:space="preserve"/>
      </w:r>
    </w:p>
    <w:p>
      <w:pPr>
        <w:spacing w:after="120" w:line="276" w:lineRule="auto"/>
      </w:pPr>
      <w:r>
        <w:rPr>
          <w:rFonts w:ascii="Arial" w:cs="Arial" w:eastAsia="Arial" w:hAnsi="Arial"/>
          <w:sz w:val="24"/>
          <w:szCs w:val="24"/>
        </w:rPr>
        <w:t xml:space="preserve">Below the KPI cards, the Attention Required section flags:</w:t>
      </w:r>
    </w:p>
    <w:p>
      <w:pPr>
        <w:pStyle w:val="ListParagraph"/>
        <w:numPr>
          <w:ilvl w:val="0"/>
          <w:numId w:val="3"/>
        </w:numPr>
        <w:spacing w:after="80" w:line="276" w:lineRule="auto"/>
      </w:pPr>
      <w:r>
        <w:rPr>
          <w:rFonts w:ascii="Arial" w:cs="Arial" w:eastAsia="Arial" w:hAnsi="Arial"/>
          <w:sz w:val="24"/>
          <w:szCs w:val="24"/>
        </w:rPr>
        <w:t xml:space="preserve">Lease Watch — Expired leases, leases expiring within 60 days, and leases with no end date set.</w:t>
      </w:r>
    </w:p>
    <w:p>
      <w:pPr>
        <w:pStyle w:val="ListParagraph"/>
        <w:numPr>
          <w:ilvl w:val="0"/>
          <w:numId w:val="3"/>
        </w:numPr>
        <w:spacing w:after="80" w:line="276" w:lineRule="auto"/>
      </w:pPr>
      <w:r>
        <w:rPr>
          <w:rFonts w:ascii="Arial" w:cs="Arial" w:eastAsia="Arial" w:hAnsi="Arial"/>
          <w:sz w:val="24"/>
          <w:szCs w:val="24"/>
        </w:rPr>
        <w:t xml:space="preserve">Unpaid Rent — Tenants who have not paid for the current month.</w:t>
      </w:r>
    </w:p>
    <w:p>
      <w:pPr>
        <w:pStyle w:val="ListParagraph"/>
        <w:numPr>
          <w:ilvl w:val="0"/>
          <w:numId w:val="3"/>
        </w:numPr>
        <w:spacing w:after="80" w:line="276" w:lineRule="auto"/>
      </w:pPr>
      <w:r>
        <w:rPr>
          <w:rFonts w:ascii="Arial" w:cs="Arial" w:eastAsia="Arial" w:hAnsi="Arial"/>
          <w:sz w:val="24"/>
          <w:szCs w:val="24"/>
        </w:rPr>
        <w:t xml:space="preserve">Maintenance — Open jobs, especially those marked Urgent or High priority.</w:t>
      </w:r>
    </w:p>
    <w:p>
      <w:pPr>
        <w:pStyle w:val="ListParagraph"/>
        <w:numPr>
          <w:ilvl w:val="0"/>
          <w:numId w:val="3"/>
        </w:numPr>
        <w:spacing w:after="80" w:line="276" w:lineRule="auto"/>
      </w:pPr>
      <w:r>
        <w:rPr>
          <w:rFonts w:ascii="Arial" w:cs="Arial" w:eastAsia="Arial" w:hAnsi="Arial"/>
          <w:sz w:val="24"/>
          <w:szCs w:val="24"/>
        </w:rPr>
        <w:t xml:space="preserve">Arrears — Active arrears cases and escalated cases requiring 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color="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Use the Month Picker at the top of the Dashboard to view historical months. Click 'Back to current month' to return to the present.</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3.2 The 6-Month Revenue Trend</w:t>
      </w:r>
    </w:p>
    <w:p>
      <w:pPr>
        <w:spacing w:after="120" w:line="276" w:lineRule="auto"/>
      </w:pPr>
      <w:r>
        <w:rPr>
          <w:rFonts w:ascii="Arial" w:cs="Arial" w:eastAsia="Arial" w:hAnsi="Arial"/>
          <w:sz w:val="24"/>
          <w:szCs w:val="24"/>
        </w:rPr>
        <w:t xml:space="preserve">Below the Attention Required section, a line chart shows your portfolio's gross income for the past 6 months. Use this to spot seasonal patterns, identify months with unusual drops, and track portfolio growth.</w:t>
      </w:r>
    </w:p>
    <w:p>
      <w:pPr>
        <w:spacing w:after="80"/>
      </w:pPr>
      <w:r>
        <w:t xml:space="preserve"/>
      </w:r>
    </w:p>
    <w:p>
      <w:pPr>
        <w:pStyle w:val="Heading2"/>
        <w:spacing w:after="160" w:before="300"/>
      </w:pPr>
      <w:r>
        <w:rPr>
          <w:rFonts w:ascii="Arial" w:cs="Arial" w:eastAsia="Arial" w:hAnsi="Arial"/>
          <w:b/>
          <w:bCs/>
          <w:color w:val="1F4E79"/>
          <w:sz w:val="28"/>
          <w:szCs w:val="28"/>
        </w:rPr>
        <w:t xml:space="preserve">3.3 Properties</w:t>
      </w:r>
    </w:p>
    <w:p>
      <w:pPr>
        <w:spacing w:after="120" w:line="276" w:lineRule="auto"/>
      </w:pPr>
      <w:r>
        <w:rPr>
          <w:rFonts w:ascii="Arial" w:cs="Arial" w:eastAsia="Arial" w:hAnsi="Arial"/>
          <w:sz w:val="24"/>
          <w:szCs w:val="24"/>
        </w:rPr>
        <w:t xml:space="preserve">Navigate to Properties to view, create, and manage all properties. Each property card shows the property name, type, number of units, and occupancy rate. From this page you can add a new property, view property details, or import a property from a handover ZIP package (see Chapter 11).</w:t>
      </w:r>
    </w:p>
    <w:p>
      <w:pPr>
        <w:spacing w:after="80"/>
      </w:pPr>
      <w:r>
        <w:t xml:space="preserve"/>
      </w:r>
    </w:p>
    <w:p>
      <w:pPr>
        <w:pStyle w:val="Heading2"/>
        <w:spacing w:after="160" w:before="300"/>
      </w:pPr>
      <w:r>
        <w:rPr>
          <w:rFonts w:ascii="Arial" w:cs="Arial" w:eastAsia="Arial" w:hAnsi="Arial"/>
          <w:b/>
          <w:bCs/>
          <w:color w:val="1F4E79"/>
          <w:sz w:val="28"/>
          <w:szCs w:val="28"/>
        </w:rPr>
        <w:t xml:space="preserve">3.4 The Management Agreement</w:t>
      </w:r>
    </w:p>
    <w:p>
      <w:pPr>
        <w:spacing w:after="120" w:line="276" w:lineRule="auto"/>
      </w:pPr>
      <w:r>
        <w:rPr>
          <w:rFonts w:ascii="Arial" w:cs="Arial" w:eastAsia="Arial" w:hAnsi="Arial"/>
          <w:sz w:val="24"/>
          <w:szCs w:val="24"/>
        </w:rPr>
        <w:t xml:space="preserve">Each property has a Management Agreement page (Properties → [Property] → Agreement) where you configure operational targets and fee structures.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Occupancy Rate Target</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Minimum acceptable occupancy percentage (default 90%)</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Rent Collection Rate</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Target percentage of rent collected on time</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Expense Ratio Target</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Maximum expenses as a percentage of income</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Repair Authority Limit</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Maximum spend per repair without owner approval</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Vacancy Fee Threshold</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Months a unit can be vacant before a vacancy fee is charged</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Rent Remittance Day</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Day of month on which owner net proceeds are paid</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Management Fee Invoice Day</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Day of month on which the management fee invoice is raised</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Emergency SLA (hours)</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Target response time for urgent maintenance requests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Standard SLA (hours)</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Target response time for routine maintenance requests</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4: Tenant Management</w:t>
      </w:r>
    </w:p>
    <w:p>
      <w:pPr>
        <w:pStyle w:val="Heading2"/>
        <w:spacing w:after="160" w:before="300"/>
      </w:pPr>
      <w:r>
        <w:rPr>
          <w:rFonts w:ascii="Arial" w:cs="Arial" w:eastAsia="Arial" w:hAnsi="Arial"/>
          <w:b/>
          <w:bCs/>
          <w:color w:val="1F4E79"/>
          <w:sz w:val="28"/>
          <w:szCs w:val="28"/>
        </w:rPr>
        <w:t xml:space="preserve">4.1 The Tenant Directory</w:t>
      </w:r>
    </w:p>
    <w:p>
      <w:pPr>
        <w:spacing w:after="120" w:line="276" w:lineRule="auto"/>
      </w:pPr>
      <w:r>
        <w:rPr>
          <w:rFonts w:ascii="Arial" w:cs="Arial" w:eastAsia="Arial" w:hAnsi="Arial"/>
          <w:sz w:val="24"/>
          <w:szCs w:val="24"/>
        </w:rPr>
        <w:t xml:space="preserve">Navigate to Tenants → Directory to view all tenants across your accessible properties. Use the search bar to find tenants by name, and filters to narrow by property, unit, or lease status.</w:t>
      </w:r>
    </w:p>
    <w:p>
      <w:pPr>
        <w:spacing w:after="80"/>
      </w:pPr>
      <w:r>
        <w:t xml:space="preserve"/>
      </w:r>
    </w:p>
    <w:p>
      <w:pPr>
        <w:spacing w:after="120" w:line="276" w:lineRule="auto"/>
      </w:pPr>
      <w:r>
        <w:rPr>
          <w:rFonts w:ascii="Arial" w:cs="Arial" w:eastAsia="Arial" w:hAnsi="Arial"/>
          <w:sz w:val="24"/>
          <w:szCs w:val="24"/>
        </w:rPr>
        <w:t xml:space="preserve">Lease status badges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Badge</w:t>
            </w:r>
          </w:p>
        </w:tc>
        <w:tc>
          <w:tcPr>
            <w:tcW w:type="dxa" w:w="1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Colour</w:t>
            </w:r>
          </w:p>
        </w:tc>
        <w:tc>
          <w:tcPr>
            <w:tcW w:type="dxa" w:w="57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Meaning</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Active</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Green</w:t>
            </w:r>
          </w:p>
        </w:tc>
        <w:tc>
          <w:tcPr>
            <w:tcW w:type="dxa" w:w="5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Lease end date is more than 60 days away</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Expiring Soon</w:t>
            </w:r>
          </w:p>
        </w:tc>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Amber</w:t>
            </w:r>
          </w:p>
        </w:tc>
        <w:tc>
          <w:tcPr>
            <w:tcW w:type="dxa" w:w="5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Lease end date is within the next 60 days</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Expired</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Red</w:t>
            </w:r>
          </w:p>
        </w:tc>
        <w:tc>
          <w:tcPr>
            <w:tcW w:type="dxa" w:w="5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Lease end date has passed</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TBC</w:t>
            </w:r>
          </w:p>
        </w:tc>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Gray</w:t>
            </w:r>
          </w:p>
        </w:tc>
        <w:tc>
          <w:tcPr>
            <w:tcW w:type="dxa" w:w="5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 lease end date has been set</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4.2 Adding a New Tenant — Full Walkthrough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Step</w:t>
            </w:r>
          </w:p>
        </w:tc>
        <w:tc>
          <w:tcPr>
            <w:tcW w:type="dxa" w:w="3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Action</w:t>
            </w:r>
          </w:p>
        </w:tc>
        <w:tc>
          <w:tcPr>
            <w:tcW w:type="dxa" w:w="57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Key Fields / Notes</w:t>
            </w:r>
          </w:p>
        </w:tc>
      </w:tr>
      <w:t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center"/>
            </w:pPr>
            <w:r>
              <w:rPr>
                <w:rFonts w:ascii="Arial" w:cs="Arial" w:eastAsia="Arial" w:hAnsi="Arial"/>
                <w:b/>
                <w:bCs/>
                <w:color w:val="FFFFFF"/>
                <w:sz w:val="22"/>
                <w:szCs w:val="22"/>
              </w:rPr>
              <w:t xml:space="preserve">1</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Open Add Tenant</w:t>
            </w:r>
          </w:p>
        </w:tc>
        <w:tc>
          <w:tcPr>
            <w:tcW w:type="dxa" w:w="5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Click 'Add Tenant' on the Tenants page</w:t>
            </w:r>
          </w:p>
        </w:tc>
      </w:tr>
      <w:t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center"/>
            </w:pPr>
            <w:r>
              <w:rPr>
                <w:rFonts w:ascii="Arial" w:cs="Arial" w:eastAsia="Arial" w:hAnsi="Arial"/>
                <w:b/>
                <w:bCs/>
                <w:color w:val="FFFFFF"/>
                <w:sz w:val="22"/>
                <w:szCs w:val="22"/>
              </w:rPr>
              <w:t xml:space="preserve">2</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Personal Details</w:t>
            </w:r>
          </w:p>
        </w:tc>
        <w:tc>
          <w:tcPr>
            <w:tcW w:type="dxa" w:w="5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Full name, email, phone, national ID number</w:t>
            </w:r>
          </w:p>
        </w:tc>
      </w:tr>
      <w:t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center"/>
            </w:pPr>
            <w:r>
              <w:rPr>
                <w:rFonts w:ascii="Arial" w:cs="Arial" w:eastAsia="Arial" w:hAnsi="Arial"/>
                <w:b/>
                <w:bCs/>
                <w:color w:val="FFFFFF"/>
                <w:sz w:val="22"/>
                <w:szCs w:val="22"/>
              </w:rPr>
              <w:t xml:space="preserve">3</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Unit Assignment</w:t>
            </w:r>
          </w:p>
        </w:tc>
        <w:tc>
          <w:tcPr>
            <w:tcW w:type="dxa" w:w="5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Select property, then select the vacant unit</w:t>
            </w:r>
          </w:p>
        </w:tc>
      </w:tr>
      <w:t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center"/>
            </w:pPr>
            <w:r>
              <w:rPr>
                <w:rFonts w:ascii="Arial" w:cs="Arial" w:eastAsia="Arial" w:hAnsi="Arial"/>
                <w:b/>
                <w:bCs/>
                <w:color w:val="FFFFFF"/>
                <w:sz w:val="22"/>
                <w:szCs w:val="22"/>
              </w:rPr>
              <w:t xml:space="preserve">4</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Financial Terms</w:t>
            </w:r>
          </w:p>
        </w:tc>
        <w:tc>
          <w:tcPr>
            <w:tcW w:type="dxa" w:w="5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Monthly rent, service charge, security deposit amount</w:t>
            </w:r>
          </w:p>
        </w:tc>
      </w:tr>
      <w:t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center"/>
            </w:pPr>
            <w:r>
              <w:rPr>
                <w:rFonts w:ascii="Arial" w:cs="Arial" w:eastAsia="Arial" w:hAnsi="Arial"/>
                <w:b/>
                <w:bCs/>
                <w:color w:val="FFFFFF"/>
                <w:sz w:val="22"/>
                <w:szCs w:val="22"/>
              </w:rPr>
              <w:t xml:space="preserve">5</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Lease Dates</w:t>
            </w:r>
          </w:p>
        </w:tc>
        <w:tc>
          <w:tcPr>
            <w:tcW w:type="dxa" w:w="5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Lease start date and lease end date</w:t>
            </w:r>
          </w:p>
        </w:tc>
      </w:tr>
      <w:t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center"/>
            </w:pPr>
            <w:r>
              <w:rPr>
                <w:rFonts w:ascii="Arial" w:cs="Arial" w:eastAsia="Arial" w:hAnsi="Arial"/>
                <w:b/>
                <w:bCs/>
                <w:color w:val="FFFFFF"/>
                <w:sz w:val="22"/>
                <w:szCs w:val="22"/>
              </w:rPr>
              <w:t xml:space="preserve">6</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Upload Documents</w:t>
            </w:r>
          </w:p>
        </w:tc>
        <w:tc>
          <w:tcPr>
            <w:tcW w:type="dxa" w:w="5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Lease PDF, tenant ID, reference letters (optional)</w:t>
            </w:r>
          </w:p>
        </w:tc>
      </w:tr>
      <w:tr>
        <w:tc>
          <w:tcPr>
            <w:tcW w:type="dxa" w:w="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center"/>
            </w:pPr>
            <w:r>
              <w:rPr>
                <w:rFonts w:ascii="Arial" w:cs="Arial" w:eastAsia="Arial" w:hAnsi="Arial"/>
                <w:b/>
                <w:bCs/>
                <w:color w:val="FFFFFF"/>
                <w:sz w:val="22"/>
                <w:szCs w:val="22"/>
              </w:rPr>
              <w:t xml:space="preserve">7</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Save &amp; Generate Invoice</w:t>
            </w:r>
          </w:p>
        </w:tc>
        <w:tc>
          <w:tcPr>
            <w:tcW w:type="dxa" w:w="5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Click Save; system prompts for a Letting Fee invoice (50% of first month's rent)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375623" w:sz="18"/>
              <w:bottom w:val="nil"/>
              <w:right w:val="nil"/>
            </w:tcBorders>
            <w:shd w:fill="E2EFDA" w:color="E2EFDA" w:val="clear"/>
            <w:tcMar>
              <w:top w:type="dxa" w:w="100"/>
              <w:left w:type="dxa" w:w="200"/>
              <w:bottom w:type="dxa" w:w="100"/>
              <w:right w:type="dxa" w:w="120"/>
            </w:tcMar>
          </w:tcPr>
          <w:p>
            <w:pPr>
              <w:spacing w:after="0" w:line="276" w:lineRule="auto"/>
            </w:pPr>
            <w:r>
              <w:rPr>
                <w:rFonts w:ascii="Arial" w:cs="Arial" w:eastAsia="Arial" w:hAnsi="Arial"/>
                <w:b/>
                <w:bCs/>
                <w:color w:val="375623"/>
                <w:sz w:val="22"/>
                <w:szCs w:val="22"/>
              </w:rPr>
              <w:t xml:space="preserve">RESULT: </w:t>
            </w:r>
            <w:r>
              <w:rPr>
                <w:rFonts w:ascii="Arial" w:cs="Arial" w:eastAsia="Arial" w:hAnsi="Arial"/>
                <w:sz w:val="22"/>
                <w:szCs w:val="22"/>
              </w:rPr>
              <w:t xml:space="preserve">After saving, the unit status changes from Vacant to Occupied, and the tenant appears in the rent roll for the current month.</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4.3 The Tenant Profile</w:t>
      </w:r>
    </w:p>
    <w:p>
      <w:pPr>
        <w:spacing w:after="120" w:line="276" w:lineRule="auto"/>
      </w:pPr>
      <w:r>
        <w:rPr>
          <w:rFonts w:ascii="Arial" w:cs="Arial" w:eastAsia="Arial" w:hAnsi="Arial"/>
          <w:sz w:val="24"/>
          <w:szCs w:val="24"/>
        </w:rPr>
        <w:t xml:space="preserve">Click any tenant in the directory to open their full profile. The profile is organised into tabs: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Overview</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Contact info, lease summary, rent and deposit amounts, current balance</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Documents</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Uploaded files with download links and delete option</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Invoices</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All rent invoices with status (Unpaid / Partial / Paid) and PDF download</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Payments</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Full payment history</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Arrears</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Active arrears cases linked to this tenant</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Maintenance</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Maintenance jobs for this tenant's unit</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Renewal</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Lease renewal workflow stage and proposed terms</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Rent History</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Log of all rent changes and escalations</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Portal</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Generate or revoke the tenant's self-service portal link</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4.4 The Lease Renewal Workflow</w:t>
      </w:r>
    </w:p>
    <w:p>
      <w:pPr>
        <w:spacing w:after="120" w:line="276" w:lineRule="auto"/>
      </w:pPr>
      <w:r>
        <w:rPr>
          <w:rFonts w:ascii="Arial" w:cs="Arial" w:eastAsia="Arial" w:hAnsi="Arial"/>
          <w:sz w:val="24"/>
          <w:szCs w:val="24"/>
        </w:rPr>
        <w:t xml:space="preserve">When a lease is approaching expiry, use the Renewal tab to track negotiations through four stages: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400"/>
        <w:gridCol w:w="2040"/>
        <w:gridCol w:w="400"/>
        <w:gridCol w:w="2040"/>
        <w:gridCol w:w="400"/>
        <w:gridCol w:w="2040"/>
      </w:tblGrid>
      <w:tr>
        <w:tc>
          <w:tcPr>
            <w:tcW w:type="dxa" w:w="2040"/>
            <w:tcBorders>
              <w:top w:val="single" w:color="CCCCCC" w:sz="1"/>
              <w:left w:val="single" w:color="CCCCCC" w:sz="1"/>
              <w:bottom w:val="single" w:color="CCCCCC" w:sz="1"/>
              <w:right w:val="single" w:color="CCCCCC" w:sz="1"/>
            </w:tcBorders>
            <w:shd w:fill="888888" w:color="888888"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NONE</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2040"/>
            <w:tcBorders>
              <w:top w:val="single" w:color="CCCCCC" w:sz="1"/>
              <w:left w:val="single" w:color="CCCCCC" w:sz="1"/>
              <w:bottom w:val="single" w:color="CCCCCC" w:sz="1"/>
              <w:right w:val="single" w:color="CCCCCC" w:sz="1"/>
            </w:tcBorders>
            <w:shd w:fill="BF8F00" w:color="BF8F0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NOTICE SENT</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2040"/>
            <w:tcBorders>
              <w:top w:val="single" w:color="CCCCCC" w:sz="1"/>
              <w:left w:val="single" w:color="CCCCCC" w:sz="1"/>
              <w:bottom w:val="single" w:color="CCCCCC" w:sz="1"/>
              <w:right w:val="single" w:color="CCCCCC" w:sz="1"/>
            </w:tcBorders>
            <w:shd w:fill="2E75B6" w:color="2E75B6"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TERMS AGREED</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2040"/>
            <w:tcBorders>
              <w:top w:val="single" w:color="CCCCCC" w:sz="1"/>
              <w:left w:val="single" w:color="CCCCCC" w:sz="1"/>
              <w:bottom w:val="single" w:color="CCCCCC" w:sz="1"/>
              <w:right w:val="single" w:color="CCCCCC" w:sz="1"/>
            </w:tcBorders>
            <w:shd w:fill="375623" w:color="375623"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RENEWED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When you mark the stage as RENEWED, the system automatically copies the proposed rent to the tenant's monthly rent and updates the lease end date. You do not need to manually update these fields.</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4.5 Vacating a Tenant</w:t>
      </w:r>
    </w:p>
    <w:p>
      <w:pPr>
        <w:spacing w:after="120" w:line="276" w:lineRule="auto"/>
      </w:pPr>
      <w:r>
        <w:rPr>
          <w:rFonts w:ascii="Arial" w:cs="Arial" w:eastAsia="Arial" w:hAnsi="Arial"/>
          <w:sz w:val="24"/>
          <w:szCs w:val="24"/>
        </w:rPr>
        <w:t xml:space="preserve">When a tenant moves out:</w:t>
      </w:r>
    </w:p>
    <w:p>
      <w:pPr>
        <w:pStyle w:val="ListParagraph"/>
        <w:numPr>
          <w:ilvl w:val="0"/>
          <w:numId w:val="2"/>
        </w:numPr>
        <w:spacing w:after="80" w:line="276" w:lineRule="auto"/>
      </w:pPr>
      <w:r>
        <w:rPr>
          <w:rFonts w:ascii="Arial" w:cs="Arial" w:eastAsia="Arial" w:hAnsi="Arial"/>
          <w:sz w:val="24"/>
          <w:szCs w:val="24"/>
        </w:rPr>
        <w:t xml:space="preserve">Open the tenant profile and click Vacate Tenant.</w:t>
      </w:r>
    </w:p>
    <w:p>
      <w:pPr>
        <w:pStyle w:val="ListParagraph"/>
        <w:numPr>
          <w:ilvl w:val="0"/>
          <w:numId w:val="2"/>
        </w:numPr>
        <w:spacing w:after="80" w:line="276" w:lineRule="auto"/>
      </w:pPr>
      <w:r>
        <w:rPr>
          <w:rFonts w:ascii="Arial" w:cs="Arial" w:eastAsia="Arial" w:hAnsi="Arial"/>
          <w:sz w:val="24"/>
          <w:szCs w:val="24"/>
        </w:rPr>
        <w:t xml:space="preserve">Enter the vacate date and any departure notes.</w:t>
      </w:r>
    </w:p>
    <w:p>
      <w:pPr>
        <w:pStyle w:val="ListParagraph"/>
        <w:numPr>
          <w:ilvl w:val="0"/>
          <w:numId w:val="2"/>
        </w:numPr>
        <w:spacing w:after="80" w:line="276" w:lineRule="auto"/>
      </w:pPr>
      <w:r>
        <w:rPr>
          <w:rFonts w:ascii="Arial" w:cs="Arial" w:eastAsia="Arial" w:hAnsi="Arial"/>
          <w:sz w:val="24"/>
          <w:szCs w:val="24"/>
        </w:rPr>
        <w:t xml:space="preserve">The unit status changes to Vacant automatically.</w:t>
      </w:r>
    </w:p>
    <w:p>
      <w:pPr>
        <w:pStyle w:val="ListParagraph"/>
        <w:numPr>
          <w:ilvl w:val="0"/>
          <w:numId w:val="2"/>
        </w:numPr>
        <w:spacing w:after="80" w:line="276" w:lineRule="auto"/>
      </w:pPr>
      <w:r>
        <w:rPr>
          <w:rFonts w:ascii="Arial" w:cs="Arial" w:eastAsia="Arial" w:hAnsi="Arial"/>
          <w:sz w:val="24"/>
          <w:szCs w:val="24"/>
        </w:rPr>
        <w:t xml:space="preserve">Go to the Deposit section to record the settlement with itemised deductions (cleaning, damage, rent arrears).</w:t>
      </w:r>
    </w:p>
    <w:p>
      <w:pPr>
        <w:spacing w:after="80"/>
      </w:pPr>
      <w:r>
        <w:t xml:space="preserve"/>
      </w:r>
    </w:p>
    <w:p>
      <w:pPr>
        <w:pStyle w:val="Heading2"/>
        <w:spacing w:after="160" w:before="300"/>
      </w:pPr>
      <w:r>
        <w:rPr>
          <w:rFonts w:ascii="Arial" w:cs="Arial" w:eastAsia="Arial" w:hAnsi="Arial"/>
          <w:b/>
          <w:bCs/>
          <w:color w:val="1F4E79"/>
          <w:sz w:val="28"/>
          <w:szCs w:val="28"/>
        </w:rPr>
        <w:t xml:space="preserve">4.6 Email Draft Generator</w:t>
      </w:r>
    </w:p>
    <w:p>
      <w:pPr>
        <w:spacing w:after="120" w:line="276" w:lineRule="auto"/>
      </w:pPr>
      <w:r>
        <w:rPr>
          <w:rFonts w:ascii="Arial" w:cs="Arial" w:eastAsia="Arial" w:hAnsi="Arial"/>
          <w:sz w:val="24"/>
          <w:szCs w:val="24"/>
        </w:rPr>
        <w:t xml:space="preserve">From the tenant profile header, click the Email button to open the Email Draft Generator. It produces pre-filled templates you can copy or open in your email client: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Rent Reminder</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Send before the due date to remind tenant that payment is due</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Payment Receipt</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Confirm that a payment has been received</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Renewal Offer</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Send proposed new lease terms to the tenant</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Expiry Notice</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Formally notify the tenant that their lease is expiring</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5: Income — Recording Rent &amp; Payments</w:t>
      </w:r>
    </w:p>
    <w:p>
      <w:pPr>
        <w:pStyle w:val="Heading2"/>
        <w:spacing w:after="160" w:before="300"/>
      </w:pPr>
      <w:r>
        <w:rPr>
          <w:rFonts w:ascii="Arial" w:cs="Arial" w:eastAsia="Arial" w:hAnsi="Arial"/>
          <w:b/>
          <w:bCs/>
          <w:color w:val="1F4E79"/>
          <w:sz w:val="28"/>
          <w:szCs w:val="28"/>
        </w:rPr>
        <w:t xml:space="preserve">5.1 The Rent Roll</w:t>
      </w:r>
    </w:p>
    <w:p>
      <w:pPr>
        <w:spacing w:after="120" w:line="276" w:lineRule="auto"/>
      </w:pPr>
      <w:r>
        <w:rPr>
          <w:rFonts w:ascii="Arial" w:cs="Arial" w:eastAsia="Arial" w:hAnsi="Arial"/>
          <w:sz w:val="24"/>
          <w:szCs w:val="24"/>
        </w:rPr>
        <w:t xml:space="preserve">Navigate to Income and select a property and month. The rent roll shows every unit with its tenant, monthly rent, and payment status. Colour-coded badges indicate Paid (green), Partial (amber), and Unpaid (red) status at a glance.</w:t>
      </w:r>
    </w:p>
    <w:p>
      <w:pPr>
        <w:spacing w:after="80"/>
      </w:pPr>
      <w:r>
        <w:t xml:space="preserve"/>
      </w:r>
    </w:p>
    <w:p>
      <w:pPr>
        <w:pStyle w:val="Heading2"/>
        <w:spacing w:after="160" w:before="300"/>
      </w:pPr>
      <w:r>
        <w:rPr>
          <w:rFonts w:ascii="Arial" w:cs="Arial" w:eastAsia="Arial" w:hAnsi="Arial"/>
          <w:b/>
          <w:bCs/>
          <w:color w:val="1F4E79"/>
          <w:sz w:val="28"/>
          <w:szCs w:val="28"/>
        </w:rPr>
        <w:t xml:space="preserve">5.2 Recording a Payment</w:t>
      </w:r>
    </w:p>
    <w:p>
      <w:pPr>
        <w:pStyle w:val="ListParagraph"/>
        <w:numPr>
          <w:ilvl w:val="0"/>
          <w:numId w:val="2"/>
        </w:numPr>
        <w:spacing w:after="80" w:line="276" w:lineRule="auto"/>
      </w:pPr>
      <w:r>
        <w:rPr>
          <w:rFonts w:ascii="Arial" w:cs="Arial" w:eastAsia="Arial" w:hAnsi="Arial"/>
          <w:sz w:val="24"/>
          <w:szCs w:val="24"/>
        </w:rPr>
        <w:t xml:space="preserve">Find the tenant row in the rent roll.</w:t>
      </w:r>
    </w:p>
    <w:p>
      <w:pPr>
        <w:pStyle w:val="ListParagraph"/>
        <w:numPr>
          <w:ilvl w:val="0"/>
          <w:numId w:val="2"/>
        </w:numPr>
        <w:spacing w:after="80" w:line="276" w:lineRule="auto"/>
      </w:pPr>
      <w:r>
        <w:rPr>
          <w:rFonts w:ascii="Arial" w:cs="Arial" w:eastAsia="Arial" w:hAnsi="Arial"/>
          <w:sz w:val="24"/>
          <w:szCs w:val="24"/>
        </w:rPr>
        <w:t xml:space="preserve">Click Record Payment (or the payment icon in the row).</w:t>
      </w:r>
    </w:p>
    <w:p>
      <w:pPr>
        <w:pStyle w:val="ListParagraph"/>
        <w:numPr>
          <w:ilvl w:val="0"/>
          <w:numId w:val="2"/>
        </w:numPr>
        <w:spacing w:after="80" w:line="276" w:lineRule="auto"/>
      </w:pPr>
      <w:r>
        <w:rPr>
          <w:rFonts w:ascii="Arial" w:cs="Arial" w:eastAsia="Arial" w:hAnsi="Arial"/>
          <w:sz w:val="24"/>
          <w:szCs w:val="24"/>
        </w:rPr>
        <w:t xml:space="preserve">Select the Income Type (usually Long-term Rent).</w:t>
      </w:r>
    </w:p>
    <w:p>
      <w:pPr>
        <w:pStyle w:val="ListParagraph"/>
        <w:numPr>
          <w:ilvl w:val="0"/>
          <w:numId w:val="2"/>
        </w:numPr>
        <w:spacing w:after="80" w:line="276" w:lineRule="auto"/>
      </w:pPr>
      <w:r>
        <w:rPr>
          <w:rFonts w:ascii="Arial" w:cs="Arial" w:eastAsia="Arial" w:hAnsi="Arial"/>
          <w:sz w:val="24"/>
          <w:szCs w:val="24"/>
        </w:rPr>
        <w:t xml:space="preserve">Enter the amount received and the payment date.</w:t>
      </w:r>
    </w:p>
    <w:p>
      <w:pPr>
        <w:pStyle w:val="ListParagraph"/>
        <w:numPr>
          <w:ilvl w:val="0"/>
          <w:numId w:val="2"/>
        </w:numPr>
        <w:spacing w:after="80" w:line="276" w:lineRule="auto"/>
      </w:pPr>
      <w:r>
        <w:rPr>
          <w:rFonts w:ascii="Arial" w:cs="Arial" w:eastAsia="Arial" w:hAnsi="Arial"/>
          <w:sz w:val="24"/>
          <w:szCs w:val="24"/>
        </w:rPr>
        <w:t xml:space="preserve">Add a reference or note (e.g., bank reference number) — optional.</w:t>
      </w:r>
    </w:p>
    <w:p>
      <w:pPr>
        <w:pStyle w:val="ListParagraph"/>
        <w:numPr>
          <w:ilvl w:val="0"/>
          <w:numId w:val="2"/>
        </w:numPr>
        <w:spacing w:after="80" w:line="276" w:lineRule="auto"/>
      </w:pPr>
      <w:r>
        <w:rPr>
          <w:rFonts w:ascii="Arial" w:cs="Arial" w:eastAsia="Arial" w:hAnsi="Arial"/>
          <w:sz w:val="24"/>
          <w:szCs w:val="24"/>
        </w:rPr>
        <w:t xml:space="preserve">Click Save.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375623" w:sz="18"/>
              <w:bottom w:val="nil"/>
              <w:right w:val="nil"/>
            </w:tcBorders>
            <w:shd w:fill="E2EFDA" w:color="E2EFDA" w:val="clear"/>
            <w:tcMar>
              <w:top w:type="dxa" w:w="100"/>
              <w:left w:type="dxa" w:w="200"/>
              <w:bottom w:type="dxa" w:w="100"/>
              <w:right w:type="dxa" w:w="120"/>
            </w:tcMar>
          </w:tcPr>
          <w:p>
            <w:pPr>
              <w:spacing w:after="0" w:line="276" w:lineRule="auto"/>
            </w:pPr>
            <w:r>
              <w:rPr>
                <w:rFonts w:ascii="Arial" w:cs="Arial" w:eastAsia="Arial" w:hAnsi="Arial"/>
                <w:b/>
                <w:bCs/>
                <w:color w:val="375623"/>
                <w:sz w:val="22"/>
                <w:szCs w:val="22"/>
              </w:rPr>
              <w:t xml:space="preserve">RESULT: </w:t>
            </w:r>
            <w:r>
              <w:rPr>
                <w:rFonts w:ascii="Arial" w:cs="Arial" w:eastAsia="Arial" w:hAnsi="Arial"/>
                <w:sz w:val="22"/>
                <w:szCs w:val="22"/>
              </w:rPr>
              <w:t xml:space="preserve">The invoice for that tenant/month is automatically marked as Paid. The KPI card on the Dashboard updates immediately.</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5.3 Income Types Explained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Type</w:t>
            </w:r>
          </w:p>
        </w:tc>
        <w:tc>
          <w:tcPr>
            <w:tcW w:type="dxa" w:w="2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Label</w:t>
            </w:r>
          </w:p>
        </w:tc>
        <w:tc>
          <w:tcPr>
            <w:tcW w:type="dxa" w:w="2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Excluded from P&amp;L?</w:t>
            </w:r>
          </w:p>
        </w:tc>
        <w:tc>
          <w:tcPr>
            <w:tcW w:type="dxa" w:w="25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Auto-Links Invoice?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LONGTERM_RENT</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Rent</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c>
          <w:tcPr>
            <w:tcW w:type="dxa" w:w="2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Yes</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SERVICE_CHARGE</w:t>
            </w:r>
          </w:p>
        </w:tc>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Service Charge</w:t>
            </w:r>
          </w:p>
        </w:tc>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c>
          <w:tcPr>
            <w:tcW w:type="dxa" w:w="2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DEPOSIT</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Deposit</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Yes (always)</w:t>
            </w:r>
          </w:p>
        </w:tc>
        <w:tc>
          <w:tcPr>
            <w:tcW w:type="dxa" w:w="2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AIRBNB</w:t>
            </w:r>
          </w:p>
        </w:tc>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Airbnb Revenue</w:t>
            </w:r>
          </w:p>
        </w:tc>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c>
          <w:tcPr>
            <w:tcW w:type="dxa" w:w="2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UTILITY_RECOVERY</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Utility Recovery</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c>
          <w:tcPr>
            <w:tcW w:type="dxa" w:w="2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OTHER</w:t>
            </w:r>
          </w:p>
        </w:tc>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Other Income</w:t>
            </w:r>
          </w:p>
        </w:tc>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c>
          <w:tcPr>
            <w:tcW w:type="dxa" w:w="2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Deposits are always excluded from the Gross Income and Net Profit calculations. They are recorded for cash-flow tracking only and do not appear in the P&amp;L.</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5.4 Airbnb &amp; Short-Let Income</w:t>
      </w:r>
    </w:p>
    <w:p>
      <w:pPr>
        <w:spacing w:after="120" w:line="276" w:lineRule="auto"/>
      </w:pPr>
      <w:r>
        <w:rPr>
          <w:rFonts w:ascii="Arial" w:cs="Arial" w:eastAsia="Arial" w:hAnsi="Arial"/>
          <w:sz w:val="24"/>
          <w:szCs w:val="24"/>
        </w:rPr>
        <w:t xml:space="preserve">For short-let properties, navigate to Airbnb to record bookings. Each booking entry includes: guest name, check-in / check-out dates, nightly rate, platform (Airbnb, Booking.com, Direct, or Agent), and total amount. Use Owner Invoices → Bundle Airbnb to consolidate multiple bookings into a single owner invoice.</w:t>
      </w:r>
    </w:p>
    <w:p>
      <w:pPr>
        <w:spacing w:after="80"/>
      </w:pPr>
      <w:r>
        <w:t xml:space="preserve"/>
      </w:r>
    </w:p>
    <w:p>
      <w:pPr>
        <w:pStyle w:val="Heading2"/>
        <w:spacing w:after="160" w:before="300"/>
      </w:pPr>
      <w:r>
        <w:rPr>
          <w:rFonts w:ascii="Arial" w:cs="Arial" w:eastAsia="Arial" w:hAnsi="Arial"/>
          <w:b/>
          <w:bCs/>
          <w:color w:val="1F4E79"/>
          <w:sz w:val="28"/>
          <w:szCs w:val="28"/>
        </w:rPr>
        <w:t xml:space="preserve">5.5 Invoices</w:t>
      </w:r>
    </w:p>
    <w:p>
      <w:pPr>
        <w:spacing w:after="120" w:line="276" w:lineRule="auto"/>
      </w:pPr>
      <w:r>
        <w:rPr>
          <w:rFonts w:ascii="Arial" w:cs="Arial" w:eastAsia="Arial" w:hAnsi="Arial"/>
          <w:sz w:val="24"/>
          <w:szCs w:val="24"/>
        </w:rPr>
        <w:t xml:space="preserve">Navigate to Tenants → Invoices to view all tenant rent invoices. From here you can mark an invoice as Paid (this auto-creates an income entry if none exists), download the invoice as a PDF, or share the invoice link with the tenant via the portal.</w:t>
      </w:r>
    </w:p>
    <w:p>
      <w:pPr>
        <w:spacing w:after="80"/>
      </w:pPr>
      <w:r>
        <w:t xml:space="preserve"/>
      </w:r>
    </w:p>
    <w:p>
      <w:pPr>
        <w:pStyle w:val="Heading2"/>
        <w:spacing w:after="160" w:before="300"/>
      </w:pPr>
      <w:r>
        <w:rPr>
          <w:rFonts w:ascii="Arial" w:cs="Arial" w:eastAsia="Arial" w:hAnsi="Arial"/>
          <w:b/>
          <w:bCs/>
          <w:color w:val="1F4E79"/>
          <w:sz w:val="28"/>
          <w:szCs w:val="28"/>
        </w:rPr>
        <w:t xml:space="preserve">5.6 Owner Invoices</w:t>
      </w:r>
    </w:p>
    <w:p>
      <w:pPr>
        <w:spacing w:after="120" w:line="276" w:lineRule="auto"/>
      </w:pPr>
      <w:r>
        <w:rPr>
          <w:rFonts w:ascii="Arial" w:cs="Arial" w:eastAsia="Arial" w:hAnsi="Arial"/>
          <w:sz w:val="24"/>
          <w:szCs w:val="24"/>
        </w:rPr>
        <w:t xml:space="preserve">Owner invoices bill the landlord for management services. They are separate from tenant rent invoices.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Invoice Type</w:t>
            </w:r>
          </w:p>
        </w:tc>
        <w:tc>
          <w:tcPr>
            <w:tcW w:type="dxa" w:w="3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Typical Trigger</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Management Fee</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Monthly property management fee</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End of each month</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Letting Fee</w:t>
            </w:r>
          </w:p>
        </w:tc>
        <w:tc>
          <w:tcPr>
            <w:tcW w:type="dxa" w:w="3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Fee for finding and onboarding a new tenant</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When new tenant is added</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Renewal Fee</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Fee for renewing an existing lease</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When renewal stage = RENEWED</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Vacancy Fee</w:t>
            </w:r>
          </w:p>
        </w:tc>
        <w:tc>
          <w:tcPr>
            <w:tcW w:type="dxa" w:w="3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Penalty for prolonged unit vacancy</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When unit vacant &gt; threshold months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Periodic Letting Fee</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Instalment of a split letting fee</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Configured in management agreement</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Setup Fee Instalment</w:t>
            </w:r>
          </w:p>
        </w:tc>
        <w:tc>
          <w:tcPr>
            <w:tcW w:type="dxa" w:w="3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One-time setup fee paid in instalments</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Initial onboarding</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Consultancy Fee</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Ad-hoc consultancy or advisory charge</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Manual generation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color="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Auto-generate the monthly management fee invoice from Report → Owner Statement → Generate Management Fee. The system creates one invoice with per-unit line items and prevents duplicate invoices for the same period.</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6: Expenses &amp; Petty Cash</w:t>
      </w:r>
    </w:p>
    <w:p>
      <w:pPr>
        <w:pStyle w:val="Heading2"/>
        <w:spacing w:after="160" w:before="300"/>
      </w:pPr>
      <w:r>
        <w:rPr>
          <w:rFonts w:ascii="Arial" w:cs="Arial" w:eastAsia="Arial" w:hAnsi="Arial"/>
          <w:b/>
          <w:bCs/>
          <w:color w:val="1F4E79"/>
          <w:sz w:val="28"/>
          <w:szCs w:val="28"/>
        </w:rPr>
        <w:t xml:space="preserve">6.1 Logging an Expense</w:t>
      </w:r>
    </w:p>
    <w:p>
      <w:pPr>
        <w:spacing w:after="120" w:line="276" w:lineRule="auto"/>
      </w:pPr>
      <w:r>
        <w:rPr>
          <w:rFonts w:ascii="Arial" w:cs="Arial" w:eastAsia="Arial" w:hAnsi="Arial"/>
          <w:sz w:val="24"/>
          <w:szCs w:val="24"/>
        </w:rPr>
        <w:t xml:space="preserve">Navigate to Expenses and click Add Expense, then complete the following steps:</w:t>
      </w:r>
    </w:p>
    <w:p>
      <w:pPr>
        <w:pStyle w:val="ListParagraph"/>
        <w:numPr>
          <w:ilvl w:val="0"/>
          <w:numId w:val="2"/>
        </w:numPr>
        <w:spacing w:after="80" w:line="276" w:lineRule="auto"/>
      </w:pPr>
      <w:r>
        <w:rPr>
          <w:rFonts w:ascii="Arial" w:cs="Arial" w:eastAsia="Arial" w:hAnsi="Arial"/>
          <w:sz w:val="24"/>
          <w:szCs w:val="24"/>
        </w:rPr>
        <w:t xml:space="preserve">Select the Property.</w:t>
      </w:r>
    </w:p>
    <w:p>
      <w:pPr>
        <w:pStyle w:val="ListParagraph"/>
        <w:numPr>
          <w:ilvl w:val="0"/>
          <w:numId w:val="2"/>
        </w:numPr>
        <w:spacing w:after="80" w:line="276" w:lineRule="auto"/>
      </w:pPr>
      <w:r>
        <w:rPr>
          <w:rFonts w:ascii="Arial" w:cs="Arial" w:eastAsia="Arial" w:hAnsi="Arial"/>
          <w:sz w:val="24"/>
          <w:szCs w:val="24"/>
        </w:rPr>
        <w:t xml:space="preserve">Choose the Expense Scope (Unit, Property, or Portfolio — see table below).</w:t>
      </w:r>
    </w:p>
    <w:p>
      <w:pPr>
        <w:pStyle w:val="ListParagraph"/>
        <w:numPr>
          <w:ilvl w:val="0"/>
          <w:numId w:val="2"/>
        </w:numPr>
        <w:spacing w:after="80" w:line="276" w:lineRule="auto"/>
      </w:pPr>
      <w:r>
        <w:rPr>
          <w:rFonts w:ascii="Arial" w:cs="Arial" w:eastAsia="Arial" w:hAnsi="Arial"/>
          <w:sz w:val="24"/>
          <w:szCs w:val="24"/>
        </w:rPr>
        <w:t xml:space="preserve">Select an Expense Category.</w:t>
      </w:r>
    </w:p>
    <w:p>
      <w:pPr>
        <w:pStyle w:val="ListParagraph"/>
        <w:numPr>
          <w:ilvl w:val="0"/>
          <w:numId w:val="2"/>
        </w:numPr>
        <w:spacing w:after="80" w:line="276" w:lineRule="auto"/>
      </w:pPr>
      <w:r>
        <w:rPr>
          <w:rFonts w:ascii="Arial" w:cs="Arial" w:eastAsia="Arial" w:hAnsi="Arial"/>
          <w:sz w:val="24"/>
          <w:szCs w:val="24"/>
        </w:rPr>
        <w:t xml:space="preserve">Enter the description, amount, and date.</w:t>
      </w:r>
    </w:p>
    <w:p>
      <w:pPr>
        <w:pStyle w:val="ListParagraph"/>
        <w:numPr>
          <w:ilvl w:val="0"/>
          <w:numId w:val="2"/>
        </w:numPr>
        <w:spacing w:after="80" w:line="276" w:lineRule="auto"/>
      </w:pPr>
      <w:r>
        <w:rPr>
          <w:rFonts w:ascii="Arial" w:cs="Arial" w:eastAsia="Arial" w:hAnsi="Arial"/>
          <w:sz w:val="24"/>
          <w:szCs w:val="24"/>
        </w:rPr>
        <w:t xml:space="preserve">Assign a Vendor (contractor or supplier) from the dropdown.</w:t>
      </w:r>
    </w:p>
    <w:p>
      <w:pPr>
        <w:pStyle w:val="ListParagraph"/>
        <w:numPr>
          <w:ilvl w:val="0"/>
          <w:numId w:val="2"/>
        </w:numPr>
        <w:spacing w:after="80" w:line="276" w:lineRule="auto"/>
      </w:pPr>
      <w:r>
        <w:rPr>
          <w:rFonts w:ascii="Arial" w:cs="Arial" w:eastAsia="Arial" w:hAnsi="Arial"/>
          <w:sz w:val="24"/>
          <w:szCs w:val="24"/>
        </w:rPr>
        <w:t xml:space="preserve">Add line items if the expense has multiple components (e.g., parts + labour).</w:t>
      </w:r>
    </w:p>
    <w:p>
      <w:pPr>
        <w:pStyle w:val="ListParagraph"/>
        <w:numPr>
          <w:ilvl w:val="0"/>
          <w:numId w:val="2"/>
        </w:numPr>
        <w:spacing w:after="80" w:line="276" w:lineRule="auto"/>
      </w:pPr>
      <w:r>
        <w:rPr>
          <w:rFonts w:ascii="Arial" w:cs="Arial" w:eastAsia="Arial" w:hAnsi="Arial"/>
          <w:sz w:val="24"/>
          <w:szCs w:val="24"/>
        </w:rPr>
        <w:t xml:space="preserve">Set the Payment Status (Unpaid, Partial, or Paid).</w:t>
      </w:r>
    </w:p>
    <w:p>
      <w:pPr>
        <w:pStyle w:val="ListParagraph"/>
        <w:numPr>
          <w:ilvl w:val="0"/>
          <w:numId w:val="2"/>
        </w:numPr>
        <w:spacing w:after="80" w:line="276" w:lineRule="auto"/>
      </w:pPr>
      <w:r>
        <w:rPr>
          <w:rFonts w:ascii="Arial" w:cs="Arial" w:eastAsia="Arial" w:hAnsi="Arial"/>
          <w:sz w:val="24"/>
          <w:szCs w:val="24"/>
        </w:rPr>
        <w:t xml:space="preserve">Optionally attach a receipt or invoice document.</w:t>
      </w:r>
    </w:p>
    <w:p>
      <w:pPr>
        <w:pStyle w:val="ListParagraph"/>
        <w:numPr>
          <w:ilvl w:val="0"/>
          <w:numId w:val="2"/>
        </w:numPr>
        <w:spacing w:after="80" w:line="276" w:lineRule="auto"/>
      </w:pPr>
      <w:r>
        <w:rPr>
          <w:rFonts w:ascii="Arial" w:cs="Arial" w:eastAsia="Arial" w:hAnsi="Arial"/>
          <w:sz w:val="24"/>
          <w:szCs w:val="24"/>
        </w:rPr>
        <w:t xml:space="preserve">Click Save.</w:t>
      </w:r>
    </w:p>
    <w:p>
      <w:pPr>
        <w:spacing w:after="80"/>
      </w:pPr>
      <w:r>
        <w:t xml:space="preserve"/>
      </w:r>
    </w:p>
    <w:p>
      <w:pPr>
        <w:pStyle w:val="Heading2"/>
        <w:spacing w:after="160" w:before="300"/>
      </w:pPr>
      <w:r>
        <w:rPr>
          <w:rFonts w:ascii="Arial" w:cs="Arial" w:eastAsia="Arial" w:hAnsi="Arial"/>
          <w:b/>
          <w:bCs/>
          <w:color w:val="1F4E79"/>
          <w:sz w:val="28"/>
          <w:szCs w:val="28"/>
        </w:rPr>
        <w:t xml:space="preserve">6.2 Expense Scope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Scope</w:t>
            </w:r>
          </w:p>
        </w:tc>
        <w:tc>
          <w:tcPr>
            <w:tcW w:type="dxa" w:w="47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When to Use</w:t>
            </w:r>
          </w:p>
        </w:tc>
        <w:tc>
          <w:tcPr>
            <w:tcW w:type="dxa" w:w="3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Required Fields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UNIT</w:t>
            </w:r>
          </w:p>
        </w:tc>
        <w:tc>
          <w:tcPr>
            <w:tcW w:type="dxa" w:w="4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Expense applies to one specific unit only (e.g., fixing a specific tenant's geyser)</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Property + Unit</w:t>
            </w:r>
          </w:p>
        </w:tc>
      </w:tr>
      <w:tr>
        <w:tc>
          <w:tcPr>
            <w:tcW w:type="dxa" w:w="1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PROPERTY</w:t>
            </w:r>
          </w:p>
        </w:tc>
        <w:tc>
          <w:tcPr>
            <w:tcW w:type="dxa" w:w="4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Expense applies to the whole building (e.g., roof repair, garden maintenance)</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Property only</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PORTFOLIO</w:t>
            </w:r>
          </w:p>
        </w:tc>
        <w:tc>
          <w:tcPr>
            <w:tcW w:type="dxa" w:w="4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Expense applies across all properties (e.g., accounting software subscription)</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None (org-level)</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6.3 Expense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Service Charge</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Cleaning, waste removal, garden maintenance, security</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Management Fee</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Property management service fees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Utilities</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Electricity, water, gas, internet</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Labour</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Staff wages, casual labour</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Materials</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Building materials, paint, general supplies</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Maintenance &amp; Repairs</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Plumbing, electrical, HVAC repairs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Insurance</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Property and liability insurance premiums</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Professional Fees</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Legal, accounting, and valuation fees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Marketing</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Listing fees, photography, advertising</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Capital Improvement</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Renovations and major upgrades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Other</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Miscellaneous costs not covered above</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6.4 Sunk Costs vs Operating Expenses</w:t>
      </w:r>
    </w:p>
    <w:p>
      <w:pPr>
        <w:spacing w:after="120" w:line="276" w:lineRule="auto"/>
      </w:pPr>
      <w:r>
        <w:rPr>
          <w:rFonts w:ascii="Arial" w:cs="Arial" w:eastAsia="Arial" w:hAnsi="Arial"/>
          <w:sz w:val="24"/>
          <w:szCs w:val="24"/>
        </w:rPr>
        <w:t xml:space="preserve">Toggle the Sunk Cost switch when recording a capital item (e.g., a new appliance or major renovation). Sunk costs appear in reports under 'Capital Items' and are excluded from the Net Profit calculation, giving you a true operating P&amp;L.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C55A11" w:sz="18"/>
              <w:bottom w:val="nil"/>
              <w:right w:val="nil"/>
            </w:tcBorders>
            <w:shd w:fill="FCE4D6" w:color="FCE4D6" w:val="clear"/>
            <w:tcMar>
              <w:top w:type="dxa" w:w="100"/>
              <w:left w:type="dxa" w:w="200"/>
              <w:bottom w:type="dxa" w:w="100"/>
              <w:right w:type="dxa" w:w="120"/>
            </w:tcMar>
          </w:tcPr>
          <w:p>
            <w:pPr>
              <w:spacing w:after="0" w:line="276" w:lineRule="auto"/>
            </w:pPr>
            <w:r>
              <w:rPr>
                <w:rFonts w:ascii="Arial" w:cs="Arial" w:eastAsia="Arial" w:hAnsi="Arial"/>
                <w:b/>
                <w:bCs/>
                <w:color w:val="C55A11"/>
                <w:sz w:val="22"/>
                <w:szCs w:val="22"/>
              </w:rPr>
              <w:t xml:space="preserve">WARNING: </w:t>
            </w:r>
            <w:r>
              <w:rPr>
                <w:rFonts w:ascii="Arial" w:cs="Arial" w:eastAsia="Arial" w:hAnsi="Arial"/>
                <w:sz w:val="22"/>
                <w:szCs w:val="22"/>
              </w:rPr>
              <w:t xml:space="preserve">Do not mark routine repairs as sunk costs. Only tick 'Sunk Cost' for capital expenditure that would appear on a balance sheet, not in the operating P&amp;L.</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6.5 Recurring Expenses</w:t>
      </w:r>
    </w:p>
    <w:p>
      <w:pPr>
        <w:spacing w:after="120" w:line="276" w:lineRule="auto"/>
      </w:pPr>
      <w:r>
        <w:rPr>
          <w:rFonts w:ascii="Arial" w:cs="Arial" w:eastAsia="Arial" w:hAnsi="Arial"/>
          <w:sz w:val="24"/>
          <w:szCs w:val="24"/>
        </w:rPr>
        <w:t xml:space="preserve">Navigate to Recurring Expenses to set up standing cost templates. When you click Apply Recurring Expenses for a given month, all due recurring entries are materialised as real expense records and their next-due dates advance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Monthly</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Cleaning, security, property management fee</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Quarterly</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Pest control, generator service</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Biannual</w:t>
            </w:r>
          </w:p>
        </w:tc>
        <w:tc>
          <w:tcPr>
            <w:tcW w:type="dxa" w:w="7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Air conditioning service, lift inspection</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Annual</w:t>
            </w:r>
          </w:p>
        </w:tc>
        <w:tc>
          <w:tcPr>
            <w:tcW w:type="dxa" w:w="7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Insurance premium, fire extinguisher service</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6.6 Petty Cash</w:t>
      </w:r>
    </w:p>
    <w:p>
      <w:pPr>
        <w:spacing w:after="120" w:line="276" w:lineRule="auto"/>
      </w:pPr>
      <w:r>
        <w:rPr>
          <w:rFonts w:ascii="Arial" w:cs="Arial" w:eastAsia="Arial" w:hAnsi="Arial"/>
          <w:sz w:val="24"/>
          <w:szCs w:val="24"/>
        </w:rPr>
        <w:t xml:space="preserve">Navigate to Petty Cash to manage the physical cash float.</w:t>
      </w:r>
    </w:p>
    <w:p>
      <w:pPr>
        <w:pStyle w:val="ListParagraph"/>
        <w:numPr>
          <w:ilvl w:val="0"/>
          <w:numId w:val="3"/>
        </w:numPr>
        <w:spacing w:after="80" w:line="276" w:lineRule="auto"/>
      </w:pPr>
      <w:r>
        <w:rPr>
          <w:rFonts w:ascii="Arial" w:cs="Arial" w:eastAsia="Arial" w:hAnsi="Arial"/>
          <w:sz w:val="24"/>
          <w:szCs w:val="24"/>
        </w:rPr>
        <w:t xml:space="preserve">Top Up (IN) — Record cash received into the float (e.g., owner replenishment).</w:t>
      </w:r>
    </w:p>
    <w:p>
      <w:pPr>
        <w:pStyle w:val="ListParagraph"/>
        <w:numPr>
          <w:ilvl w:val="0"/>
          <w:numId w:val="3"/>
        </w:numPr>
        <w:spacing w:after="80" w:line="276" w:lineRule="auto"/>
      </w:pPr>
      <w:r>
        <w:rPr>
          <w:rFonts w:ascii="Arial" w:cs="Arial" w:eastAsia="Arial" w:hAnsi="Arial"/>
          <w:sz w:val="24"/>
          <w:szCs w:val="24"/>
        </w:rPr>
        <w:t xml:space="preserve">Expense (OUT) — Record small cash payments. Each OUT entry reduces the running balance.</w:t>
      </w:r>
    </w:p>
    <w:p>
      <w:pPr>
        <w:pStyle w:val="ListParagraph"/>
        <w:numPr>
          <w:ilvl w:val="0"/>
          <w:numId w:val="3"/>
        </w:numPr>
        <w:spacing w:after="80" w:line="276" w:lineRule="auto"/>
      </w:pPr>
      <w:r>
        <w:rPr>
          <w:rFonts w:ascii="Arial" w:cs="Arial" w:eastAsia="Arial" w:hAnsi="Arial"/>
          <w:sz w:val="24"/>
          <w:szCs w:val="24"/>
        </w:rPr>
        <w:t xml:space="preserve">When recording any expense, tick Paid from Petty Cash to link it to the register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The Petty Cash balance is always recomputed from all entries in real time — it is never stored as a fixed value. This means the balance is always accurate even if historical entries are edited.</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6.7 Tax on Expenses</w:t>
      </w:r>
    </w:p>
    <w:p>
      <w:pPr>
        <w:spacing w:after="120" w:line="276" w:lineRule="auto"/>
      </w:pPr>
      <w:r>
        <w:rPr>
          <w:rFonts w:ascii="Arial" w:cs="Arial" w:eastAsia="Arial" w:hAnsi="Arial"/>
          <w:sz w:val="24"/>
          <w:szCs w:val="24"/>
        </w:rPr>
        <w:t xml:space="preserve">When adding line items to an expense, you can apply tax: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Tax Type</w:t>
            </w:r>
          </w:p>
        </w:tc>
        <w:tc>
          <w:tcPr>
            <w:tcW w:type="dxa" w:w="3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How It Works</w:t>
            </w:r>
          </w:p>
        </w:tc>
        <w:tc>
          <w:tcPr>
            <w:tcW w:type="dxa" w:w="33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Example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ADDITIVE (e.g., VAT/GST)</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Tax is added on top of the net amount</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KES 10,000 + 16% VAT = KES 11,600 total</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WITHHELD (e.g., WHT)</w:t>
            </w:r>
          </w:p>
        </w:tc>
        <w:tc>
          <w:tcPr>
            <w:tcW w:type="dxa" w:w="3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Tax is deducted from the gross payment</w:t>
            </w:r>
          </w:p>
        </w:tc>
        <w:tc>
          <w:tcPr>
            <w:tcW w:type="dxa" w:w="33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KES 10,000 − 5% WHT = KES 9,500 payable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Inclusive</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Tax is already embedded in the stated amount</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KES 11,600 stated, inclusive of 16% VAT</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7: Arrears Management</w:t>
      </w:r>
    </w:p>
    <w:p>
      <w:pPr>
        <w:pStyle w:val="Heading2"/>
        <w:spacing w:after="160" w:before="300"/>
      </w:pPr>
      <w:r>
        <w:rPr>
          <w:rFonts w:ascii="Arial" w:cs="Arial" w:eastAsia="Arial" w:hAnsi="Arial"/>
          <w:b/>
          <w:bCs/>
          <w:color w:val="1F4E79"/>
          <w:sz w:val="28"/>
          <w:szCs w:val="28"/>
        </w:rPr>
        <w:t xml:space="preserve">7.1 How Arrears Are Detected</w:t>
      </w:r>
    </w:p>
    <w:p>
      <w:pPr>
        <w:spacing w:after="120" w:line="276" w:lineRule="auto"/>
      </w:pPr>
      <w:r>
        <w:rPr>
          <w:rFonts w:ascii="Arial" w:cs="Arial" w:eastAsia="Arial" w:hAnsi="Arial"/>
          <w:sz w:val="24"/>
          <w:szCs w:val="24"/>
        </w:rPr>
        <w:t xml:space="preserve">The system automatically flags tenants with unpaid invoices as potential arrears cases. Navigate to Tenants → Arrears to view all active cases, filter by property, and sort by outstanding amount or escalation stage.</w:t>
      </w:r>
    </w:p>
    <w:p>
      <w:pPr>
        <w:spacing w:after="80"/>
      </w:pPr>
      <w:r>
        <w:t xml:space="preserve"/>
      </w:r>
    </w:p>
    <w:p>
      <w:pPr>
        <w:pStyle w:val="Heading2"/>
        <w:spacing w:after="160" w:before="300"/>
      </w:pPr>
      <w:r>
        <w:rPr>
          <w:rFonts w:ascii="Arial" w:cs="Arial" w:eastAsia="Arial" w:hAnsi="Arial"/>
          <w:b/>
          <w:bCs/>
          <w:color w:val="1F4E79"/>
          <w:sz w:val="28"/>
          <w:szCs w:val="28"/>
        </w:rPr>
        <w:t xml:space="preserve">7.2 Arrears Escalation Stages</w:t>
      </w:r>
    </w:p>
    <w:p>
      <w:pPr>
        <w:spacing w:after="120" w:line="276" w:lineRule="auto"/>
      </w:pPr>
      <w:r>
        <w:rPr>
          <w:rFonts w:ascii="Arial" w:cs="Arial" w:eastAsia="Arial" w:hAnsi="Arial"/>
          <w:sz w:val="24"/>
          <w:szCs w:val="24"/>
        </w:rPr>
        <w:t xml:space="preserve">Cases move through up to five stages as the situation escalates. Each stage has a distinct colour and recommended 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2"/>
        <w:gridCol w:w="400"/>
        <w:gridCol w:w="1552"/>
        <w:gridCol w:w="400"/>
        <w:gridCol w:w="1552"/>
        <w:gridCol w:w="400"/>
        <w:gridCol w:w="1552"/>
        <w:gridCol w:w="400"/>
        <w:gridCol w:w="1552"/>
      </w:tblGrid>
      <w:tr>
        <w:tc>
          <w:tcPr>
            <w:tcW w:type="dxa" w:w="1552"/>
            <w:tcBorders>
              <w:top w:val="single" w:color="CCCCCC" w:sz="1"/>
              <w:left w:val="single" w:color="CCCCCC" w:sz="1"/>
              <w:bottom w:val="single" w:color="CCCCCC" w:sz="1"/>
              <w:right w:val="single" w:color="CCCCCC" w:sz="1"/>
            </w:tcBorders>
            <w:shd w:fill="BF8F00" w:color="BF8F0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INFORMAL
REMINDER</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C55A11" w:color="C55A11"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DEMAND
LETTER</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C00000" w:color="C0000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LEGAL
NOTICE</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843C0C" w:color="843C0C"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EVICTION</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375623" w:color="375623"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RESOLVED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1760"/>
      </w:tblGrid>
      <w:tr>
        <w:trPr>
          <w:tblHeader/>
        </w:trPr>
        <w:tc>
          <w:tcPr>
            <w:tcW w:type="dxa" w:w="2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Stage</w:t>
            </w:r>
          </w:p>
        </w:tc>
        <w:tc>
          <w:tcPr>
            <w:tcW w:type="dxa" w:w="3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When to Use</w:t>
            </w:r>
          </w:p>
        </w:tc>
        <w:tc>
          <w:tcPr>
            <w:tcW w:type="dxa" w:w="2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Typical Action</w:t>
            </w:r>
          </w:p>
        </w:tc>
        <w:tc>
          <w:tcPr>
            <w:tcW w:type="dxa" w:w="17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Badge Colour</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Informal Reminder</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First overdue notice; tenant has not paid despite reminders</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Phone call or informal email</w:t>
            </w:r>
          </w:p>
        </w:tc>
        <w:tc>
          <w:tcPr>
            <w:tcW w:type="dxa" w:w="1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Amber</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Demand Letter</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Formal written demand for payment within a deadline</w:t>
            </w:r>
          </w:p>
        </w:tc>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Generate demand letter from the system</w:t>
            </w:r>
          </w:p>
        </w:tc>
        <w:tc>
          <w:tcPr>
            <w:tcW w:type="dxa" w:w="1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Orange</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Legal Notice</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Formal legal proceedings initiated</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Instruct solicitor or issue statutory notice</w:t>
            </w:r>
          </w:p>
        </w:tc>
        <w:tc>
          <w:tcPr>
            <w:tcW w:type="dxa" w:w="1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Red</w:t>
            </w:r>
          </w:p>
        </w:tc>
      </w:tr>
      <w:tr>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Eviction</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Court order or eviction proceedings underway</w:t>
            </w:r>
          </w:p>
        </w:tc>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Coordinate with legal team and bailiffs</w:t>
            </w:r>
          </w:p>
        </w:tc>
        <w:tc>
          <w:tcPr>
            <w:tcW w:type="dxa" w:w="1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Dark Red</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Resolved</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Tenant has paid or the case has been settled</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Mark as resolved; record any settlement notes</w:t>
            </w:r>
          </w:p>
        </w:tc>
        <w:tc>
          <w:tcPr>
            <w:tcW w:type="dxa" w:w="1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Green</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7.3 Escalating a Case</w:t>
      </w:r>
    </w:p>
    <w:p>
      <w:pPr>
        <w:pStyle w:val="ListParagraph"/>
        <w:numPr>
          <w:ilvl w:val="0"/>
          <w:numId w:val="2"/>
        </w:numPr>
        <w:spacing w:after="80" w:line="276" w:lineRule="auto"/>
      </w:pPr>
      <w:r>
        <w:rPr>
          <w:rFonts w:ascii="Arial" w:cs="Arial" w:eastAsia="Arial" w:hAnsi="Arial"/>
          <w:sz w:val="24"/>
          <w:szCs w:val="24"/>
        </w:rPr>
        <w:t xml:space="preserve">Open the arrears case from Tenants → Arrears.</w:t>
      </w:r>
    </w:p>
    <w:p>
      <w:pPr>
        <w:pStyle w:val="ListParagraph"/>
        <w:numPr>
          <w:ilvl w:val="0"/>
          <w:numId w:val="2"/>
        </w:numPr>
        <w:spacing w:after="80" w:line="276" w:lineRule="auto"/>
      </w:pPr>
      <w:r>
        <w:rPr>
          <w:rFonts w:ascii="Arial" w:cs="Arial" w:eastAsia="Arial" w:hAnsi="Arial"/>
          <w:sz w:val="24"/>
          <w:szCs w:val="24"/>
        </w:rPr>
        <w:t xml:space="preserve">Review the outstanding balance and case history.</w:t>
      </w:r>
    </w:p>
    <w:p>
      <w:pPr>
        <w:pStyle w:val="ListParagraph"/>
        <w:numPr>
          <w:ilvl w:val="0"/>
          <w:numId w:val="2"/>
        </w:numPr>
        <w:spacing w:after="80" w:line="276" w:lineRule="auto"/>
      </w:pPr>
      <w:r>
        <w:rPr>
          <w:rFonts w:ascii="Arial" w:cs="Arial" w:eastAsia="Arial" w:hAnsi="Arial"/>
          <w:sz w:val="24"/>
          <w:szCs w:val="24"/>
        </w:rPr>
        <w:t xml:space="preserve">Click Escalate and select the next stage.</w:t>
      </w:r>
    </w:p>
    <w:p>
      <w:pPr>
        <w:pStyle w:val="ListParagraph"/>
        <w:numPr>
          <w:ilvl w:val="0"/>
          <w:numId w:val="2"/>
        </w:numPr>
        <w:spacing w:after="80" w:line="276" w:lineRule="auto"/>
      </w:pPr>
      <w:r>
        <w:rPr>
          <w:rFonts w:ascii="Arial" w:cs="Arial" w:eastAsia="Arial" w:hAnsi="Arial"/>
          <w:sz w:val="24"/>
          <w:szCs w:val="24"/>
        </w:rPr>
        <w:t xml:space="preserve">Add a note documenting the reason and date of escalation.</w:t>
      </w:r>
    </w:p>
    <w:p>
      <w:pPr>
        <w:pStyle w:val="ListParagraph"/>
        <w:numPr>
          <w:ilvl w:val="0"/>
          <w:numId w:val="2"/>
        </w:numPr>
        <w:spacing w:after="80" w:line="276" w:lineRule="auto"/>
      </w:pPr>
      <w:r>
        <w:rPr>
          <w:rFonts w:ascii="Arial" w:cs="Arial" w:eastAsia="Arial" w:hAnsi="Arial"/>
          <w:sz w:val="24"/>
          <w:szCs w:val="24"/>
        </w:rPr>
        <w:t xml:space="preserve">If escalating to Demand Letter, click Generate Demand Letter to download a pre-filled template.</w:t>
      </w:r>
    </w:p>
    <w:p>
      <w:pPr>
        <w:spacing w:after="80"/>
      </w:pPr>
      <w:r>
        <w:t xml:space="preserve"/>
      </w:r>
    </w:p>
    <w:p>
      <w:pPr>
        <w:pStyle w:val="Heading2"/>
        <w:spacing w:after="160" w:before="300"/>
      </w:pPr>
      <w:r>
        <w:rPr>
          <w:rFonts w:ascii="Arial" w:cs="Arial" w:eastAsia="Arial" w:hAnsi="Arial"/>
          <w:b/>
          <w:bCs/>
          <w:color w:val="1F4E79"/>
          <w:sz w:val="28"/>
          <w:szCs w:val="28"/>
        </w:rPr>
        <w:t xml:space="preserve">7.4 Late Payment Interest</w:t>
      </w:r>
    </w:p>
    <w:p>
      <w:pPr>
        <w:spacing w:after="120" w:line="276" w:lineRule="auto"/>
      </w:pPr>
      <w:r>
        <w:rPr>
          <w:rFonts w:ascii="Arial" w:cs="Arial" w:eastAsia="Arial" w:hAnsi="Arial"/>
          <w:sz w:val="24"/>
          <w:szCs w:val="24"/>
        </w:rPr>
        <w:t xml:space="preserve">The system automatically calculates accrued interest based on the configured annual interest rate and the number of days overdue:</w:t>
      </w:r>
    </w:p>
    <w:p>
      <w:pPr>
        <w:spacing w:after="80"/>
      </w:pPr>
      <w:r>
        <w:t xml:space="preserve"/>
      </w:r>
    </w:p>
    <w:p>
      <w:pPr>
        <w:spacing w:after="120" w:before="120"/>
        <w:jc w:val="center"/>
      </w:pPr>
      <w:r>
        <w:rPr>
          <w:rFonts w:ascii="Courier New" w:cs="Courier New" w:eastAsia="Courier New" w:hAnsi="Courier New"/>
          <w:b/>
          <w:bCs/>
          <w:color w:val="132635"/>
          <w:sz w:val="22"/>
          <w:szCs w:val="22"/>
        </w:rPr>
        <w:t xml:space="preserve">Interest = Principal × (Annual Rate ÷ 100) × (Days Overdue ÷ 365)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color="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Configure the default interest rate in Settings → General → Late Payment Interest Rate. You can override the rate per arrears case if needed.</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7.5 Marking a Case Resolved</w:t>
      </w:r>
    </w:p>
    <w:p>
      <w:pPr>
        <w:pStyle w:val="ListParagraph"/>
        <w:numPr>
          <w:ilvl w:val="0"/>
          <w:numId w:val="2"/>
        </w:numPr>
        <w:spacing w:after="80" w:line="276" w:lineRule="auto"/>
      </w:pPr>
      <w:r>
        <w:rPr>
          <w:rFonts w:ascii="Arial" w:cs="Arial" w:eastAsia="Arial" w:hAnsi="Arial"/>
          <w:sz w:val="24"/>
          <w:szCs w:val="24"/>
        </w:rPr>
        <w:t xml:space="preserve">Record the payment in the Income section as normal.</w:t>
      </w:r>
    </w:p>
    <w:p>
      <w:pPr>
        <w:pStyle w:val="ListParagraph"/>
        <w:numPr>
          <w:ilvl w:val="0"/>
          <w:numId w:val="2"/>
        </w:numPr>
        <w:spacing w:after="80" w:line="276" w:lineRule="auto"/>
      </w:pPr>
      <w:r>
        <w:rPr>
          <w:rFonts w:ascii="Arial" w:cs="Arial" w:eastAsia="Arial" w:hAnsi="Arial"/>
          <w:sz w:val="24"/>
          <w:szCs w:val="24"/>
        </w:rPr>
        <w:t xml:space="preserve">Return to the arrears case.</w:t>
      </w:r>
    </w:p>
    <w:p>
      <w:pPr>
        <w:pStyle w:val="ListParagraph"/>
        <w:numPr>
          <w:ilvl w:val="0"/>
          <w:numId w:val="2"/>
        </w:numPr>
        <w:spacing w:after="80" w:line="276" w:lineRule="auto"/>
      </w:pPr>
      <w:r>
        <w:rPr>
          <w:rFonts w:ascii="Arial" w:cs="Arial" w:eastAsia="Arial" w:hAnsi="Arial"/>
          <w:sz w:val="24"/>
          <w:szCs w:val="24"/>
        </w:rPr>
        <w:t xml:space="preserve">Click Resolve and add a closing note.</w:t>
      </w:r>
    </w:p>
    <w:p>
      <w:pPr>
        <w:pStyle w:val="ListParagraph"/>
        <w:numPr>
          <w:ilvl w:val="0"/>
          <w:numId w:val="2"/>
        </w:numPr>
        <w:spacing w:after="80" w:line="276" w:lineRule="auto"/>
      </w:pPr>
      <w:r>
        <w:rPr>
          <w:rFonts w:ascii="Arial" w:cs="Arial" w:eastAsia="Arial" w:hAnsi="Arial"/>
          <w:sz w:val="24"/>
          <w:szCs w:val="24"/>
        </w:rPr>
        <w:t xml:space="preserve">The case is archived and no longer appears in the active arrears count on the Dashboard.</w:t>
      </w:r>
    </w:p>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8: Maintenance &amp; Assets</w:t>
      </w:r>
    </w:p>
    <w:p>
      <w:pPr>
        <w:pStyle w:val="Heading2"/>
        <w:spacing w:after="160" w:before="300"/>
      </w:pPr>
      <w:r>
        <w:rPr>
          <w:rFonts w:ascii="Arial" w:cs="Arial" w:eastAsia="Arial" w:hAnsi="Arial"/>
          <w:b/>
          <w:bCs/>
          <w:color w:val="1F4E79"/>
          <w:sz w:val="28"/>
          <w:szCs w:val="28"/>
        </w:rPr>
        <w:t xml:space="preserve">8.1 Logging a Maintenance Request</w:t>
      </w:r>
    </w:p>
    <w:p>
      <w:pPr>
        <w:spacing w:after="120" w:line="276" w:lineRule="auto"/>
      </w:pPr>
      <w:r>
        <w:rPr>
          <w:rFonts w:ascii="Arial" w:cs="Arial" w:eastAsia="Arial" w:hAnsi="Arial"/>
          <w:sz w:val="24"/>
          <w:szCs w:val="24"/>
        </w:rPr>
        <w:t xml:space="preserve">Navigate to Maintenance and click Log Job, then complete these steps:</w:t>
      </w:r>
    </w:p>
    <w:p>
      <w:pPr>
        <w:pStyle w:val="ListParagraph"/>
        <w:numPr>
          <w:ilvl w:val="0"/>
          <w:numId w:val="2"/>
        </w:numPr>
        <w:spacing w:after="80" w:line="276" w:lineRule="auto"/>
      </w:pPr>
      <w:r>
        <w:rPr>
          <w:rFonts w:ascii="Arial" w:cs="Arial" w:eastAsia="Arial" w:hAnsi="Arial"/>
          <w:sz w:val="24"/>
          <w:szCs w:val="24"/>
        </w:rPr>
        <w:t xml:space="preserve">Select the Property and optionally the Unit.</w:t>
      </w:r>
    </w:p>
    <w:p>
      <w:pPr>
        <w:pStyle w:val="ListParagraph"/>
        <w:numPr>
          <w:ilvl w:val="0"/>
          <w:numId w:val="2"/>
        </w:numPr>
        <w:spacing w:after="80" w:line="276" w:lineRule="auto"/>
      </w:pPr>
      <w:r>
        <w:rPr>
          <w:rFonts w:ascii="Arial" w:cs="Arial" w:eastAsia="Arial" w:hAnsi="Arial"/>
          <w:sz w:val="24"/>
          <w:szCs w:val="24"/>
        </w:rPr>
        <w:t xml:space="preserve">Enter a title and description of the issue.</w:t>
      </w:r>
    </w:p>
    <w:p>
      <w:pPr>
        <w:pStyle w:val="ListParagraph"/>
        <w:numPr>
          <w:ilvl w:val="0"/>
          <w:numId w:val="2"/>
        </w:numPr>
        <w:spacing w:after="80" w:line="276" w:lineRule="auto"/>
      </w:pPr>
      <w:r>
        <w:rPr>
          <w:rFonts w:ascii="Arial" w:cs="Arial" w:eastAsia="Arial" w:hAnsi="Arial"/>
          <w:sz w:val="24"/>
          <w:szCs w:val="24"/>
        </w:rPr>
        <w:t xml:space="preserve">Set the Category and Priority.</w:t>
      </w:r>
    </w:p>
    <w:p>
      <w:pPr>
        <w:pStyle w:val="ListParagraph"/>
        <w:numPr>
          <w:ilvl w:val="0"/>
          <w:numId w:val="2"/>
        </w:numPr>
        <w:spacing w:after="80" w:line="276" w:lineRule="auto"/>
      </w:pPr>
      <w:r>
        <w:rPr>
          <w:rFonts w:ascii="Arial" w:cs="Arial" w:eastAsia="Arial" w:hAnsi="Arial"/>
          <w:sz w:val="24"/>
          <w:szCs w:val="24"/>
        </w:rPr>
        <w:t xml:space="preserve">Assign a Contractor from the vendor dropdown (optional at this stage).</w:t>
      </w:r>
    </w:p>
    <w:p>
      <w:pPr>
        <w:pStyle w:val="ListParagraph"/>
        <w:numPr>
          <w:ilvl w:val="0"/>
          <w:numId w:val="2"/>
        </w:numPr>
        <w:spacing w:after="80" w:line="276" w:lineRule="auto"/>
      </w:pPr>
      <w:r>
        <w:rPr>
          <w:rFonts w:ascii="Arial" w:cs="Arial" w:eastAsia="Arial" w:hAnsi="Arial"/>
          <w:sz w:val="24"/>
          <w:szCs w:val="24"/>
        </w:rPr>
        <w:t xml:space="preserve">Attach any supporting photos or documents.</w:t>
      </w:r>
    </w:p>
    <w:p>
      <w:pPr>
        <w:pStyle w:val="ListParagraph"/>
        <w:numPr>
          <w:ilvl w:val="0"/>
          <w:numId w:val="2"/>
        </w:numPr>
        <w:spacing w:after="80" w:line="276" w:lineRule="auto"/>
      </w:pPr>
      <w:r>
        <w:rPr>
          <w:rFonts w:ascii="Arial" w:cs="Arial" w:eastAsia="Arial" w:hAnsi="Arial"/>
          <w:sz w:val="24"/>
          <w:szCs w:val="24"/>
        </w:rPr>
        <w:t xml:space="preserve">Click Save.</w:t>
      </w:r>
    </w:p>
    <w:p>
      <w:pPr>
        <w:spacing w:after="80"/>
      </w:pPr>
      <w:r>
        <w:t xml:space="preserve"/>
      </w:r>
    </w:p>
    <w:p>
      <w:pPr>
        <w:pStyle w:val="Heading2"/>
        <w:spacing w:after="160" w:before="300"/>
      </w:pPr>
      <w:r>
        <w:rPr>
          <w:rFonts w:ascii="Arial" w:cs="Arial" w:eastAsia="Arial" w:hAnsi="Arial"/>
          <w:b/>
          <w:bCs/>
          <w:color w:val="1F4E79"/>
          <w:sz w:val="28"/>
          <w:szCs w:val="28"/>
        </w:rPr>
        <w:t xml:space="preserve">8.2 Priority Levels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rPr>
          <w:tblHeader/>
        </w:trPr>
        <w:tc>
          <w:tcPr>
            <w:tcW w:type="dxa" w:w="1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Priority</w:t>
            </w:r>
          </w:p>
        </w:tc>
        <w:tc>
          <w:tcPr>
            <w:tcW w:type="dxa" w:w="1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Badge Colour</w:t>
            </w:r>
          </w:p>
        </w:tc>
        <w:tc>
          <w:tcPr>
            <w:tcW w:type="dxa" w:w="2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Target Response</w:t>
            </w:r>
          </w:p>
        </w:tc>
        <w:tc>
          <w:tcPr>
            <w:tcW w:type="dxa" w:w="41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Example Issues</w:t>
            </w:r>
          </w:p>
        </w:tc>
      </w:tr>
      <w:tr>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LOW</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Gray</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5 business days</w:t>
            </w:r>
          </w:p>
        </w:tc>
        <w:tc>
          <w:tcPr>
            <w:tcW w:type="dxa" w:w="4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Cosmetic damage, minor wear</w:t>
            </w:r>
          </w:p>
        </w:tc>
      </w:tr>
      <w:tr>
        <w:tc>
          <w:tcPr>
            <w:tcW w:type="dxa" w:w="1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MEDIUM</w:t>
            </w:r>
          </w:p>
        </w:tc>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Amber</w:t>
            </w:r>
          </w:p>
        </w:tc>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2 business days</w:t>
            </w:r>
          </w:p>
        </w:tc>
        <w:tc>
          <w:tcPr>
            <w:tcW w:type="dxa" w:w="4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Appliance fault, minor leak</w:t>
            </w:r>
          </w:p>
        </w:tc>
      </w:tr>
      <w:tr>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HIGH</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Orange</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Same day</w:t>
            </w:r>
          </w:p>
        </w:tc>
        <w:tc>
          <w:tcPr>
            <w:tcW w:type="dxa" w:w="4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Significant water leak, security issue, no heating</w:t>
            </w:r>
          </w:p>
        </w:tc>
      </w:tr>
      <w:tr>
        <w:tc>
          <w:tcPr>
            <w:tcW w:type="dxa" w:w="1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URGENT</w:t>
            </w:r>
          </w:p>
        </w:tc>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Red</w:t>
            </w:r>
          </w:p>
        </w:tc>
        <w:tc>
          <w:tcPr>
            <w:tcW w:type="dxa" w:w="2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Within 2 hours</w:t>
            </w:r>
          </w:p>
        </w:tc>
        <w:tc>
          <w:tcPr>
            <w:tcW w:type="dxa" w:w="4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Structural failure, no power, flooding, fire damage</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8.3 Maintenance Job Status Flow</w:t>
      </w:r>
    </w:p>
    <w:p>
      <w:pPr>
        <w:spacing w:after="120" w:line="276" w:lineRule="auto"/>
      </w:pPr>
      <w:r>
        <w:rPr>
          <w:rFonts w:ascii="Arial" w:cs="Arial" w:eastAsia="Arial" w:hAnsi="Arial"/>
          <w:sz w:val="24"/>
          <w:szCs w:val="24"/>
        </w:rPr>
        <w:t xml:space="preserve">A job progresses through the following statuses from creation to completion: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400"/>
        <w:gridCol w:w="2040"/>
        <w:gridCol w:w="400"/>
        <w:gridCol w:w="2040"/>
        <w:gridCol w:w="400"/>
        <w:gridCol w:w="2040"/>
      </w:tblGrid>
      <w:tr>
        <w:tc>
          <w:tcPr>
            <w:tcW w:type="dxa" w:w="2040"/>
            <w:tcBorders>
              <w:top w:val="single" w:color="CCCCCC" w:sz="1"/>
              <w:left w:val="single" w:color="CCCCCC" w:sz="1"/>
              <w:bottom w:val="single" w:color="CCCCCC" w:sz="1"/>
              <w:right w:val="single" w:color="CCCCCC" w:sz="1"/>
            </w:tcBorders>
            <w:shd w:fill="2E75B6" w:color="2E75B6"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OPEN</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2040"/>
            <w:tcBorders>
              <w:top w:val="single" w:color="CCCCCC" w:sz="1"/>
              <w:left w:val="single" w:color="CCCCCC" w:sz="1"/>
              <w:bottom w:val="single" w:color="CCCCCC" w:sz="1"/>
              <w:right w:val="single" w:color="CCCCCC" w:sz="1"/>
            </w:tcBorders>
            <w:shd w:fill="BF8F00" w:color="BF8F0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IN PROGRESS</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2040"/>
            <w:tcBorders>
              <w:top w:val="single" w:color="CCCCCC" w:sz="1"/>
              <w:left w:val="single" w:color="CCCCCC" w:sz="1"/>
              <w:bottom w:val="single" w:color="CCCCCC" w:sz="1"/>
              <w:right w:val="single" w:color="CCCCCC" w:sz="1"/>
            </w:tcBorders>
            <w:shd w:fill="C55A11" w:color="C55A11"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AWAITING PARTS</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2040"/>
            <w:tcBorders>
              <w:top w:val="single" w:color="CCCCCC" w:sz="1"/>
              <w:left w:val="single" w:color="CCCCCC" w:sz="1"/>
              <w:bottom w:val="single" w:color="CCCCCC" w:sz="1"/>
              <w:right w:val="single" w:color="CCCCCC" w:sz="1"/>
            </w:tcBorders>
            <w:shd w:fill="375623" w:color="375623" w:val="clear"/>
            <w:tcMar>
              <w:top w:type="dxa" w:w="100"/>
              <w:left w:type="dxa" w:w="100"/>
              <w:bottom w:type="dxa" w:w="100"/>
              <w:right w:type="dxa" w:w="100"/>
            </w:tcMar>
            <w:vAlign w:val="center"/>
          </w:tcPr>
          <w:p>
            <w:pPr>
              <w:spacing w:after="0"/>
              <w:jc w:val="center"/>
            </w:pPr>
            <w:r>
              <w:rPr>
                <w:rFonts w:ascii="Arial" w:cs="Arial" w:eastAsia="Arial" w:hAnsi="Arial"/>
                <w:b/>
                <w:bCs/>
                <w:color w:val="FFFFFF"/>
                <w:sz w:val="20"/>
                <w:szCs w:val="20"/>
              </w:rPr>
              <w:t xml:space="preserve">DONE</w:t>
            </w:r>
          </w:p>
        </w:tc>
      </w:tr>
    </w:tbl>
    <w:p>
      <w:pPr>
        <w:spacing w:after="80"/>
      </w:pPr>
      <w:r>
        <w:t xml:space="preserve"/>
      </w:r>
    </w:p>
    <w:p>
      <w:pPr>
        <w:spacing w:after="120" w:line="276" w:lineRule="auto"/>
      </w:pPr>
      <w:r>
        <w:rPr>
          <w:rFonts w:ascii="Arial" w:cs="Arial" w:eastAsia="Arial" w:hAnsi="Arial"/>
          <w:sz w:val="24"/>
          <w:szCs w:val="24"/>
        </w:rPr>
        <w:t xml:space="preserve">Jobs can also be set to CANCELLED if the work is no longer required.</w:t>
      </w:r>
    </w:p>
    <w:p>
      <w:pPr>
        <w:spacing w:after="80"/>
      </w:pPr>
      <w:r>
        <w:t xml:space="preserve"/>
      </w:r>
    </w:p>
    <w:p>
      <w:pPr>
        <w:pStyle w:val="Heading2"/>
        <w:spacing w:after="160" w:before="300"/>
      </w:pPr>
      <w:r>
        <w:rPr>
          <w:rFonts w:ascii="Arial" w:cs="Arial" w:eastAsia="Arial" w:hAnsi="Arial"/>
          <w:b/>
          <w:bCs/>
          <w:color w:val="1F4E79"/>
          <w:sz w:val="28"/>
          <w:szCs w:val="28"/>
        </w:rPr>
        <w:t xml:space="preserve">8.4 Maintenance Schedules</w:t>
      </w:r>
    </w:p>
    <w:p>
      <w:pPr>
        <w:spacing w:after="120" w:line="276" w:lineRule="auto"/>
      </w:pPr>
      <w:r>
        <w:rPr>
          <w:rFonts w:ascii="Arial" w:cs="Arial" w:eastAsia="Arial" w:hAnsi="Arial"/>
          <w:sz w:val="24"/>
          <w:szCs w:val="24"/>
        </w:rPr>
        <w:t xml:space="preserve">Set up recurring maintenance tasks under Maintenance → Schedules. Each schedule specifies a property and/or unit, a task description, frequency (weekly, monthly, quarterly, or annual), and the next due date. When a scheduled task falls due, it appears automatically in the open jobs list.</w:t>
      </w:r>
    </w:p>
    <w:p>
      <w:pPr>
        <w:spacing w:after="80"/>
      </w:pPr>
      <w:r>
        <w:t xml:space="preserve"/>
      </w:r>
    </w:p>
    <w:p>
      <w:pPr>
        <w:pStyle w:val="Heading2"/>
        <w:spacing w:after="160" w:before="300"/>
      </w:pPr>
      <w:r>
        <w:rPr>
          <w:rFonts w:ascii="Arial" w:cs="Arial" w:eastAsia="Arial" w:hAnsi="Arial"/>
          <w:b/>
          <w:bCs/>
          <w:color w:val="1F4E79"/>
          <w:sz w:val="28"/>
          <w:szCs w:val="28"/>
        </w:rPr>
        <w:t xml:space="preserve">8.5 The Asset Register</w:t>
      </w:r>
    </w:p>
    <w:p>
      <w:pPr>
        <w:spacing w:after="120" w:line="276" w:lineRule="auto"/>
      </w:pPr>
      <w:r>
        <w:rPr>
          <w:rFonts w:ascii="Arial" w:cs="Arial" w:eastAsia="Arial" w:hAnsi="Arial"/>
          <w:sz w:val="24"/>
          <w:szCs w:val="24"/>
        </w:rPr>
        <w:t xml:space="preserve">Navigate to Assets to maintain an inventory of all building assets.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Asset Name</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e.g., 'Lift — Main Lobby', 'Boiler — Unit 4B'</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Category</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HVAC, Plumbing, Electrical, Lift, Appliance, Fixture, Other</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Serial Number</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Manufacturer serial for warranty claims and service records</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Purchase Date</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Date the asset was acquired or installed</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Replacement Value</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Estimated cost to replace the asset</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Warranty Expiry</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Warranty end date; flagged when approaching expiry</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Linked Vendor</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Preferred maintenance contractor for this asset</w:t>
            </w:r>
          </w:p>
        </w:tc>
      </w:tr>
    </w:tbl>
    <w:p>
      <w:pPr>
        <w:spacing w:after="80"/>
      </w:pPr>
      <w:r>
        <w:t xml:space="preserve"/>
      </w:r>
    </w:p>
    <w:p>
      <w:pPr>
        <w:spacing w:after="120" w:line="276" w:lineRule="auto"/>
      </w:pPr>
      <w:r>
        <w:rPr>
          <w:rFonts w:ascii="Arial" w:cs="Arial" w:eastAsia="Arial" w:hAnsi="Arial"/>
          <w:sz w:val="24"/>
          <w:szCs w:val="24"/>
        </w:rPr>
        <w:t xml:space="preserve">Each asset can have its own maintenance schedules and maintenance log entries, linking directly to expense records when repairs are carried out.</w:t>
      </w:r>
    </w:p>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9: Financial Reporting &amp; Forecasting</w:t>
      </w:r>
    </w:p>
    <w:p>
      <w:pPr>
        <w:pStyle w:val="Heading2"/>
        <w:spacing w:after="160" w:before="300"/>
      </w:pPr>
      <w:r>
        <w:rPr>
          <w:rFonts w:ascii="Arial" w:cs="Arial" w:eastAsia="Arial" w:hAnsi="Arial"/>
          <w:b/>
          <w:bCs/>
          <w:color w:val="1F4E79"/>
          <w:sz w:val="28"/>
          <w:szCs w:val="28"/>
        </w:rPr>
        <w:t xml:space="preserve">9.1 The Report Page</w:t>
      </w:r>
    </w:p>
    <w:p>
      <w:pPr>
        <w:spacing w:after="120" w:line="276" w:lineRule="auto"/>
      </w:pPr>
      <w:r>
        <w:rPr>
          <w:rFonts w:ascii="Arial" w:cs="Arial" w:eastAsia="Arial" w:hAnsi="Arial"/>
          <w:sz w:val="24"/>
          <w:szCs w:val="24"/>
        </w:rPr>
        <w:t xml:space="preserve">Navigate to Report to access all financial reporting. The page is organised into five tabs: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P&amp;L Preview</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Monthly P&amp;L: income breakdown, expense categories, net profit, petty cash reconciliation, management fee summary</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Annual Summary</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Year-to-date monthly table with totals; export to Excel</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Owner Statement</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Per-unit income breakdown; net payable to owner after deductions; Email Owner function</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Tax Summary</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Tax collected and withheld across all transactions for the selected period</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Download PDF</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Generate a formatted PDF report for the selected month and property</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9.2 Understanding the P&amp;L</w:t>
      </w:r>
    </w:p>
    <w:p>
      <w:pPr>
        <w:spacing w:after="120" w:line="276" w:lineRule="auto"/>
      </w:pPr>
      <w:r>
        <w:rPr>
          <w:rFonts w:ascii="Arial" w:cs="Arial" w:eastAsia="Arial" w:hAnsi="Arial"/>
          <w:sz w:val="24"/>
          <w:szCs w:val="24"/>
        </w:rPr>
        <w:t xml:space="preserve">The Profit &amp; Loss statement is calculated as follows: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Gross Income = All income entries EXCLUDING deposits. Net Profit = Gross Income minus Agent Commissions minus Operating Expenses. Capital/sunk-cost items are shown separately and do NOT reduce Net Profit.</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9.3 The Owner Statement</w:t>
      </w:r>
    </w:p>
    <w:p>
      <w:pPr>
        <w:spacing w:after="120" w:line="276" w:lineRule="auto"/>
      </w:pPr>
      <w:r>
        <w:rPr>
          <w:rFonts w:ascii="Arial" w:cs="Arial" w:eastAsia="Arial" w:hAnsi="Arial"/>
          <w:sz w:val="24"/>
          <w:szCs w:val="24"/>
        </w:rPr>
        <w:t xml:space="preserve">The Owner Statement shows the landlord exactly how much they are owed for the period:</w:t>
      </w:r>
    </w:p>
    <w:p>
      <w:pPr>
        <w:pStyle w:val="ListParagraph"/>
        <w:numPr>
          <w:ilvl w:val="0"/>
          <w:numId w:val="3"/>
        </w:numPr>
        <w:spacing w:after="80" w:line="276" w:lineRule="auto"/>
      </w:pPr>
      <w:r>
        <w:rPr>
          <w:rFonts w:ascii="Arial" w:cs="Arial" w:eastAsia="Arial" w:hAnsi="Arial"/>
          <w:sz w:val="24"/>
          <w:szCs w:val="24"/>
        </w:rPr>
        <w:t xml:space="preserve">Rent collected per unit</w:t>
      </w:r>
    </w:p>
    <w:p>
      <w:pPr>
        <w:pStyle w:val="ListParagraph"/>
        <w:numPr>
          <w:ilvl w:val="0"/>
          <w:numId w:val="3"/>
        </w:numPr>
        <w:spacing w:after="80" w:line="276" w:lineRule="auto"/>
      </w:pPr>
      <w:r>
        <w:rPr>
          <w:rFonts w:ascii="Arial" w:cs="Arial" w:eastAsia="Arial" w:hAnsi="Arial"/>
          <w:sz w:val="24"/>
          <w:szCs w:val="24"/>
        </w:rPr>
        <w:t xml:space="preserve">Less: Management fee, letting fees, maintenance costs, other deductions</w:t>
      </w:r>
    </w:p>
    <w:p>
      <w:pPr>
        <w:pStyle w:val="ListParagraph"/>
        <w:numPr>
          <w:ilvl w:val="0"/>
          <w:numId w:val="3"/>
        </w:numPr>
        <w:spacing w:after="80" w:line="276" w:lineRule="auto"/>
      </w:pPr>
      <w:r>
        <w:rPr>
          <w:rFonts w:ascii="Arial" w:cs="Arial" w:eastAsia="Arial" w:hAnsi="Arial"/>
          <w:sz w:val="24"/>
          <w:szCs w:val="24"/>
        </w:rPr>
        <w:t xml:space="preserve">Net amount payable to owner</w:t>
      </w:r>
    </w:p>
    <w:p>
      <w:pPr>
        <w:spacing w:after="80"/>
      </w:pPr>
      <w:r>
        <w:t xml:space="preserve"/>
      </w:r>
    </w:p>
    <w:p>
      <w:pPr>
        <w:spacing w:after="120" w:line="276" w:lineRule="auto"/>
      </w:pPr>
      <w:r>
        <w:rPr>
          <w:rFonts w:ascii="Arial" w:cs="Arial" w:eastAsia="Arial" w:hAnsi="Arial"/>
          <w:sz w:val="24"/>
          <w:szCs w:val="24"/>
        </w:rPr>
        <w:t xml:space="preserve">Use the Email Owner button to draft an email with the statement attached. The statement can also be downloaded as a PDF from the Download PDF tab.</w:t>
      </w:r>
    </w:p>
    <w:p>
      <w:pPr>
        <w:spacing w:after="80"/>
      </w:pPr>
      <w:r>
        <w:t xml:space="preserve"/>
      </w:r>
    </w:p>
    <w:p>
      <w:pPr>
        <w:pStyle w:val="Heading2"/>
        <w:spacing w:after="160" w:before="300"/>
      </w:pPr>
      <w:r>
        <w:rPr>
          <w:rFonts w:ascii="Arial" w:cs="Arial" w:eastAsia="Arial" w:hAnsi="Arial"/>
          <w:b/>
          <w:bCs/>
          <w:color w:val="1F4E79"/>
          <w:sz w:val="28"/>
          <w:szCs w:val="28"/>
        </w:rPr>
        <w:t xml:space="preserve">9.4 Cash Flow Forecast</w:t>
      </w:r>
    </w:p>
    <w:p>
      <w:pPr>
        <w:spacing w:after="120" w:line="276" w:lineRule="auto"/>
      </w:pPr>
      <w:r>
        <w:rPr>
          <w:rFonts w:ascii="Arial" w:cs="Arial" w:eastAsia="Arial" w:hAnsi="Arial"/>
          <w:sz w:val="24"/>
          <w:szCs w:val="24"/>
        </w:rPr>
        <w:t xml:space="preserve">Navigate to Forecast to project future cash flow. Select a horizon of 3, 6, or 12 months. The forecast engine uses:</w:t>
      </w:r>
    </w:p>
    <w:p>
      <w:pPr>
        <w:pStyle w:val="ListParagraph"/>
        <w:numPr>
          <w:ilvl w:val="0"/>
          <w:numId w:val="3"/>
        </w:numPr>
        <w:spacing w:after="80" w:line="276" w:lineRule="auto"/>
      </w:pPr>
      <w:r>
        <w:rPr>
          <w:rFonts w:ascii="Arial" w:cs="Arial" w:eastAsia="Arial" w:hAnsi="Arial"/>
          <w:sz w:val="24"/>
          <w:szCs w:val="24"/>
        </w:rPr>
        <w:t xml:space="preserve">Current tenant leases and rent amounts</w:t>
      </w:r>
    </w:p>
    <w:p>
      <w:pPr>
        <w:pStyle w:val="ListParagraph"/>
        <w:numPr>
          <w:ilvl w:val="0"/>
          <w:numId w:val="3"/>
        </w:numPr>
        <w:spacing w:after="80" w:line="276" w:lineRule="auto"/>
      </w:pPr>
      <w:r>
        <w:rPr>
          <w:rFonts w:ascii="Arial" w:cs="Arial" w:eastAsia="Arial" w:hAnsi="Arial"/>
          <w:sz w:val="24"/>
          <w:szCs w:val="24"/>
        </w:rPr>
        <w:t xml:space="preserve">Scheduled recurring expenses and their frequencies</w:t>
      </w:r>
    </w:p>
    <w:p>
      <w:pPr>
        <w:pStyle w:val="ListParagraph"/>
        <w:numPr>
          <w:ilvl w:val="0"/>
          <w:numId w:val="3"/>
        </w:numPr>
        <w:spacing w:after="80" w:line="276" w:lineRule="auto"/>
      </w:pPr>
      <w:r>
        <w:rPr>
          <w:rFonts w:ascii="Arial" w:cs="Arial" w:eastAsia="Arial" w:hAnsi="Arial"/>
          <w:sz w:val="24"/>
          <w:szCs w:val="24"/>
        </w:rPr>
        <w:t xml:space="preserve">Insurance premium renewal dates</w:t>
      </w:r>
    </w:p>
    <w:p>
      <w:pPr>
        <w:pStyle w:val="ListParagraph"/>
        <w:numPr>
          <w:ilvl w:val="0"/>
          <w:numId w:val="3"/>
        </w:numPr>
        <w:spacing w:after="80" w:line="276" w:lineRule="auto"/>
      </w:pPr>
      <w:r>
        <w:rPr>
          <w:rFonts w:ascii="Arial" w:cs="Arial" w:eastAsia="Arial" w:hAnsi="Arial"/>
          <w:sz w:val="24"/>
          <w:szCs w:val="24"/>
        </w:rPr>
        <w:t xml:space="preserve">Management agreement KPI targets</w:t>
      </w:r>
    </w:p>
    <w:p>
      <w:pPr>
        <w:pStyle w:val="ListParagraph"/>
        <w:numPr>
          <w:ilvl w:val="0"/>
          <w:numId w:val="3"/>
        </w:numPr>
        <w:spacing w:after="80" w:line="276" w:lineRule="auto"/>
      </w:pPr>
      <w:r>
        <w:rPr>
          <w:rFonts w:ascii="Arial" w:cs="Arial" w:eastAsia="Arial" w:hAnsi="Arial"/>
          <w:sz w:val="24"/>
          <w:szCs w:val="24"/>
        </w:rPr>
        <w:t xml:space="preserve">Vacancy assumptions for units currently unoccupied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color="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The forecast is a planning tool based on your current data — it does not account for unexpected events. Review it monthly and compare actuals vs. forecast to spot variances early.</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9.5 Exporting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Export Type</w:t>
            </w:r>
          </w:p>
        </w:tc>
        <w:tc>
          <w:tcPr>
            <w:tcW w:type="dxa" w:w="36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Where to Find It</w:t>
            </w:r>
          </w:p>
        </w:tc>
        <w:tc>
          <w:tcPr>
            <w:tcW w:type="dxa" w:w="31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Format</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Income data</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Income page → Export button</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Excel (.xlsx)</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Expense data</w:t>
            </w:r>
          </w:p>
        </w:tc>
        <w:tc>
          <w:tcPr>
            <w:tcW w:type="dxa" w:w="3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Expenses page → Export button</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Excel (.xlsx)</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Tenant list</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Tenants page → Export button</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Excel (.xlsx)</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Arrears cases</w:t>
            </w:r>
          </w:p>
        </w:tc>
        <w:tc>
          <w:tcPr>
            <w:tcW w:type="dxa" w:w="3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Arrears page → Export button</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Excel (.xlsx)</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Annual summary</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Report → Annual Summary → Export</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Excel (.xlsx)</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Monthly P&amp;L report</w:t>
            </w:r>
          </w:p>
        </w:tc>
        <w:tc>
          <w:tcPr>
            <w:tcW w:type="dxa" w:w="3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Report → Download PDF</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PDF</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Full property handover</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Properties → [Property] → Export</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ZIP (XLSX + documents)</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10: Compliance &amp; Insurance</w:t>
      </w:r>
    </w:p>
    <w:p>
      <w:pPr>
        <w:pStyle w:val="Heading2"/>
        <w:spacing w:after="160" w:before="300"/>
      </w:pPr>
      <w:r>
        <w:rPr>
          <w:rFonts w:ascii="Arial" w:cs="Arial" w:eastAsia="Arial" w:hAnsi="Arial"/>
          <w:b/>
          <w:bCs/>
          <w:color w:val="1F4E79"/>
          <w:sz w:val="28"/>
          <w:szCs w:val="28"/>
        </w:rPr>
        <w:t xml:space="preserve">10.1 Compliance Overview</w:t>
      </w:r>
    </w:p>
    <w:p>
      <w:pPr>
        <w:spacing w:after="120" w:line="276" w:lineRule="auto"/>
      </w:pPr>
      <w:r>
        <w:rPr>
          <w:rFonts w:ascii="Arial" w:cs="Arial" w:eastAsia="Arial" w:hAnsi="Arial"/>
          <w:sz w:val="24"/>
          <w:szCs w:val="24"/>
        </w:rPr>
        <w:t xml:space="preserve">Navigate to Compliance for a dashboard view of compliance status across all your properties. Issues are flagged by severity so you can prioritise action. The overview groups items by type: insurance, lease renewals, and maintenance certificates.</w:t>
      </w:r>
    </w:p>
    <w:p>
      <w:pPr>
        <w:spacing w:after="80"/>
      </w:pPr>
      <w:r>
        <w:t xml:space="preserve"/>
      </w:r>
    </w:p>
    <w:p>
      <w:pPr>
        <w:pStyle w:val="Heading2"/>
        <w:spacing w:after="160" w:before="300"/>
      </w:pPr>
      <w:r>
        <w:rPr>
          <w:rFonts w:ascii="Arial" w:cs="Arial" w:eastAsia="Arial" w:hAnsi="Arial"/>
          <w:b/>
          <w:bCs/>
          <w:color w:val="1F4E79"/>
          <w:sz w:val="28"/>
          <w:szCs w:val="28"/>
        </w:rPr>
        <w:t xml:space="preserve">10.2 Compliance Certificates</w:t>
      </w:r>
    </w:p>
    <w:p>
      <w:pPr>
        <w:spacing w:after="120" w:line="276" w:lineRule="auto"/>
      </w:pPr>
      <w:r>
        <w:rPr>
          <w:rFonts w:ascii="Arial" w:cs="Arial" w:eastAsia="Arial" w:hAnsi="Arial"/>
          <w:sz w:val="24"/>
          <w:szCs w:val="24"/>
        </w:rPr>
        <w:t xml:space="preserve">Navigate to Compliance → Certificates to track all safety and regulatory certificates. The system computes the status automatically based on today's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Status</w:t>
            </w:r>
          </w:p>
        </w:tc>
        <w:tc>
          <w:tcPr>
            <w:tcW w:type="dxa" w:w="1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Colour</w:t>
            </w:r>
          </w:p>
        </w:tc>
        <w:tc>
          <w:tcPr>
            <w:tcW w:type="dxa" w:w="3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Condition</w:t>
            </w:r>
          </w:p>
        </w:tc>
        <w:tc>
          <w:tcPr>
            <w:tcW w:type="dxa" w:w="31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Action Required</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VALID</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Green</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Expiry is more than 30 days away</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Monitor; no immediate action needed</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EXPIRING SOON</w:t>
            </w:r>
          </w:p>
        </w:tc>
        <w:tc>
          <w:tcPr>
            <w:tcW w:type="dxa" w:w="1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Amber</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Expiry is within the next 30 days</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Schedule renewal now</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EXPIRED</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Red</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Expiry date has already passed</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Renew immediately; flag to owner</w:t>
            </w:r>
          </w:p>
        </w:tc>
      </w:tr>
      <w:tr>
        <w:tc>
          <w:tcPr>
            <w:tcW w:type="dxa" w:w="1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ONGOING</w:t>
            </w:r>
          </w:p>
        </w:tc>
        <w:tc>
          <w:tcPr>
            <w:tcW w:type="dxa" w:w="1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Gray</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No expiry date set (open-ended)</w:t>
            </w:r>
          </w:p>
        </w:tc>
        <w:tc>
          <w:tcPr>
            <w:tcW w:type="dxa" w:w="31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Review periodically</w:t>
            </w:r>
          </w:p>
        </w:tc>
      </w:tr>
    </w:tbl>
    <w:p>
      <w:pPr>
        <w:spacing w:after="80"/>
      </w:pPr>
      <w:r>
        <w:t xml:space="preserve"/>
      </w:r>
    </w:p>
    <w:p>
      <w:pPr>
        <w:spacing w:after="120" w:line="276" w:lineRule="auto"/>
      </w:pPr>
      <w:r>
        <w:rPr>
          <w:rFonts w:ascii="Arial" w:cs="Arial" w:eastAsia="Arial" w:hAnsi="Arial"/>
          <w:sz w:val="24"/>
          <w:szCs w:val="24"/>
        </w:rPr>
        <w:t xml:space="preserve">Common certificate types to track: Fire Safety Certificate, Electrical Installation Condition Report (EICR), Gas Safety Certificate (CP12), Lift Inspection Certificate, Boiler Service Record, Planning Permission, Building Regulations Completion.</w:t>
      </w:r>
    </w:p>
    <w:p>
      <w:pPr>
        <w:spacing w:after="80"/>
      </w:pPr>
      <w:r>
        <w:t xml:space="preserve"/>
      </w:r>
    </w:p>
    <w:p>
      <w:pPr>
        <w:pStyle w:val="Heading2"/>
        <w:spacing w:after="160" w:before="300"/>
      </w:pPr>
      <w:r>
        <w:rPr>
          <w:rFonts w:ascii="Arial" w:cs="Arial" w:eastAsia="Arial" w:hAnsi="Arial"/>
          <w:b/>
          <w:bCs/>
          <w:color w:val="1F4E79"/>
          <w:sz w:val="28"/>
          <w:szCs w:val="28"/>
        </w:rPr>
        <w:t xml:space="preserve">10.3 Adding a Certificate</w:t>
      </w:r>
    </w:p>
    <w:p>
      <w:pPr>
        <w:pStyle w:val="ListParagraph"/>
        <w:numPr>
          <w:ilvl w:val="0"/>
          <w:numId w:val="2"/>
        </w:numPr>
        <w:spacing w:after="80" w:line="276" w:lineRule="auto"/>
      </w:pPr>
      <w:r>
        <w:rPr>
          <w:rFonts w:ascii="Arial" w:cs="Arial" w:eastAsia="Arial" w:hAnsi="Arial"/>
          <w:sz w:val="24"/>
          <w:szCs w:val="24"/>
        </w:rPr>
        <w:t xml:space="preserve">Click Add Certificate.</w:t>
      </w:r>
    </w:p>
    <w:p>
      <w:pPr>
        <w:pStyle w:val="ListParagraph"/>
        <w:numPr>
          <w:ilvl w:val="0"/>
          <w:numId w:val="2"/>
        </w:numPr>
        <w:spacing w:after="80" w:line="276" w:lineRule="auto"/>
      </w:pPr>
      <w:r>
        <w:rPr>
          <w:rFonts w:ascii="Arial" w:cs="Arial" w:eastAsia="Arial" w:hAnsi="Arial"/>
          <w:sz w:val="24"/>
          <w:szCs w:val="24"/>
        </w:rPr>
        <w:t xml:space="preserve">Enter the certificate type (free text, e.g., 'Gas Safety Certificate').</w:t>
      </w:r>
    </w:p>
    <w:p>
      <w:pPr>
        <w:pStyle w:val="ListParagraph"/>
        <w:numPr>
          <w:ilvl w:val="0"/>
          <w:numId w:val="2"/>
        </w:numPr>
        <w:spacing w:after="80" w:line="276" w:lineRule="auto"/>
      </w:pPr>
      <w:r>
        <w:rPr>
          <w:rFonts w:ascii="Arial" w:cs="Arial" w:eastAsia="Arial" w:hAnsi="Arial"/>
          <w:sz w:val="24"/>
          <w:szCs w:val="24"/>
        </w:rPr>
        <w:t xml:space="preserve">Enter the issue date and expiry date. Leave expiry blank for ongoing certificates.</w:t>
      </w:r>
    </w:p>
    <w:p>
      <w:pPr>
        <w:pStyle w:val="ListParagraph"/>
        <w:numPr>
          <w:ilvl w:val="0"/>
          <w:numId w:val="2"/>
        </w:numPr>
        <w:spacing w:after="80" w:line="276" w:lineRule="auto"/>
      </w:pPr>
      <w:r>
        <w:rPr>
          <w:rFonts w:ascii="Arial" w:cs="Arial" w:eastAsia="Arial" w:hAnsi="Arial"/>
          <w:sz w:val="24"/>
          <w:szCs w:val="24"/>
        </w:rPr>
        <w:t xml:space="preserve">Upload the certificate document.</w:t>
      </w:r>
    </w:p>
    <w:p>
      <w:pPr>
        <w:pStyle w:val="ListParagraph"/>
        <w:numPr>
          <w:ilvl w:val="0"/>
          <w:numId w:val="2"/>
        </w:numPr>
        <w:spacing w:after="80" w:line="276" w:lineRule="auto"/>
      </w:pPr>
      <w:r>
        <w:rPr>
          <w:rFonts w:ascii="Arial" w:cs="Arial" w:eastAsia="Arial" w:hAnsi="Arial"/>
          <w:sz w:val="24"/>
          <w:szCs w:val="24"/>
        </w:rPr>
        <w:t xml:space="preserve">Click Save. The status is computed automatically based on today's date.</w:t>
      </w:r>
    </w:p>
    <w:p>
      <w:pPr>
        <w:spacing w:after="80"/>
      </w:pPr>
      <w:r>
        <w:t xml:space="preserve"/>
      </w:r>
    </w:p>
    <w:p>
      <w:pPr>
        <w:pStyle w:val="Heading2"/>
        <w:spacing w:after="160" w:before="300"/>
      </w:pPr>
      <w:r>
        <w:rPr>
          <w:rFonts w:ascii="Arial" w:cs="Arial" w:eastAsia="Arial" w:hAnsi="Arial"/>
          <w:b/>
          <w:bCs/>
          <w:color w:val="1F4E79"/>
          <w:sz w:val="28"/>
          <w:szCs w:val="28"/>
        </w:rPr>
        <w:t xml:space="preserve">10.4 Insurance Policies</w:t>
      </w:r>
    </w:p>
    <w:p>
      <w:pPr>
        <w:spacing w:after="120" w:line="276" w:lineRule="auto"/>
      </w:pPr>
      <w:r>
        <w:rPr>
          <w:rFonts w:ascii="Arial" w:cs="Arial" w:eastAsia="Arial" w:hAnsi="Arial"/>
          <w:sz w:val="24"/>
          <w:szCs w:val="24"/>
        </w:rPr>
        <w:t xml:space="preserve">Navigate to Insurance to track all property insurance policies.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Building</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Structural damage, fire, flood, storm damage</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Public Liability</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Injury to third parties on the property</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Contents</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Fixtures, fittings, and moveable assets owned by the landlord</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Other</w:t>
            </w:r>
          </w:p>
        </w:tc>
        <w:tc>
          <w:tcPr>
            <w:tcW w:type="dxa" w:w="6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Any additional policy type (e.g., rent guarantee, legal expenses)</w:t>
            </w:r>
          </w:p>
        </w:tc>
      </w:tr>
    </w:tbl>
    <w:p>
      <w:pPr>
        <w:spacing w:after="80"/>
      </w:pPr>
      <w:r>
        <w:t xml:space="preserve"/>
      </w:r>
    </w:p>
    <w:p>
      <w:pPr>
        <w:spacing w:after="120" w:line="276" w:lineRule="auto"/>
      </w:pPr>
      <w:r>
        <w:rPr>
          <w:rFonts w:ascii="Arial" w:cs="Arial" w:eastAsia="Arial" w:hAnsi="Arial"/>
          <w:sz w:val="24"/>
          <w:szCs w:val="24"/>
        </w:rPr>
        <w:t xml:space="preserve">For each policy, record: insurer name, policy number, premium amount, premium frequency, coverage amount, start and expiry dates, and broker contact details. Upload the policy document for future reference.</w:t>
      </w:r>
    </w:p>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11: Settings &amp; Administration</w:t>
      </w:r>
    </w:p>
    <w:p>
      <w:pPr>
        <w:pStyle w:val="Heading2"/>
        <w:spacing w:after="160" w:before="300"/>
      </w:pPr>
      <w:r>
        <w:rPr>
          <w:rFonts w:ascii="Arial" w:cs="Arial" w:eastAsia="Arial" w:hAnsi="Arial"/>
          <w:b/>
          <w:bCs/>
          <w:color w:val="1F4E79"/>
          <w:sz w:val="28"/>
          <w:szCs w:val="28"/>
        </w:rPr>
        <w:t xml:space="preserve">11.1 General Settings</w:t>
      </w:r>
    </w:p>
    <w:p>
      <w:pPr>
        <w:spacing w:after="120" w:line="276" w:lineRule="auto"/>
      </w:pPr>
      <w:r>
        <w:rPr>
          <w:rFonts w:ascii="Arial" w:cs="Arial" w:eastAsia="Arial" w:hAnsi="Arial"/>
          <w:sz w:val="24"/>
          <w:szCs w:val="24"/>
        </w:rPr>
        <w:t xml:space="preserve">Navigate to Settings → General to configure organisation-wide settings:</w:t>
      </w:r>
    </w:p>
    <w:p>
      <w:pPr>
        <w:pStyle w:val="ListParagraph"/>
        <w:numPr>
          <w:ilvl w:val="0"/>
          <w:numId w:val="3"/>
        </w:numPr>
        <w:spacing w:after="80" w:line="276" w:lineRule="auto"/>
      </w:pPr>
      <w:r>
        <w:rPr>
          <w:rFonts w:ascii="Arial" w:cs="Arial" w:eastAsia="Arial" w:hAnsi="Arial"/>
          <w:sz w:val="24"/>
          <w:szCs w:val="24"/>
        </w:rPr>
        <w:t xml:space="preserve">Organisation Name and contact details</w:t>
      </w:r>
    </w:p>
    <w:p>
      <w:pPr>
        <w:pStyle w:val="ListParagraph"/>
        <w:numPr>
          <w:ilvl w:val="0"/>
          <w:numId w:val="3"/>
        </w:numPr>
        <w:spacing w:after="80" w:line="276" w:lineRule="auto"/>
      </w:pPr>
      <w:r>
        <w:rPr>
          <w:rFonts w:ascii="Arial" w:cs="Arial" w:eastAsia="Arial" w:hAnsi="Arial"/>
          <w:sz w:val="24"/>
          <w:szCs w:val="24"/>
        </w:rPr>
        <w:t xml:space="preserve">Default Currency for new properties</w:t>
      </w:r>
    </w:p>
    <w:p>
      <w:pPr>
        <w:pStyle w:val="ListParagraph"/>
        <w:numPr>
          <w:ilvl w:val="0"/>
          <w:numId w:val="3"/>
        </w:numPr>
        <w:spacing w:after="80" w:line="276" w:lineRule="auto"/>
      </w:pPr>
      <w:r>
        <w:rPr>
          <w:rFonts w:ascii="Arial" w:cs="Arial" w:eastAsia="Arial" w:hAnsi="Arial"/>
          <w:sz w:val="24"/>
          <w:szCs w:val="24"/>
        </w:rPr>
        <w:t xml:space="preserve">Management Fee Structure (flat rate per unit type or percentage of revenue)</w:t>
      </w:r>
    </w:p>
    <w:p>
      <w:pPr>
        <w:pStyle w:val="ListParagraph"/>
        <w:numPr>
          <w:ilvl w:val="0"/>
          <w:numId w:val="3"/>
        </w:numPr>
        <w:spacing w:after="80" w:line="276" w:lineRule="auto"/>
      </w:pPr>
      <w:r>
        <w:rPr>
          <w:rFonts w:ascii="Arial" w:cs="Arial" w:eastAsia="Arial" w:hAnsi="Arial"/>
          <w:sz w:val="24"/>
          <w:szCs w:val="24"/>
        </w:rPr>
        <w:t xml:space="preserve">Late Payment Interest Rate</w:t>
      </w:r>
    </w:p>
    <w:p>
      <w:pPr>
        <w:pStyle w:val="ListParagraph"/>
        <w:numPr>
          <w:ilvl w:val="0"/>
          <w:numId w:val="3"/>
        </w:numPr>
        <w:spacing w:after="80" w:line="276" w:lineRule="auto"/>
      </w:pPr>
      <w:r>
        <w:rPr>
          <w:rFonts w:ascii="Arial" w:cs="Arial" w:eastAsia="Arial" w:hAnsi="Arial"/>
          <w:sz w:val="24"/>
          <w:szCs w:val="24"/>
        </w:rPr>
        <w:t xml:space="preserve">Tax configuration (label, rate, type, inclusive/exclusive)</w:t>
      </w:r>
    </w:p>
    <w:p>
      <w:pPr>
        <w:spacing w:after="80"/>
      </w:pPr>
      <w:r>
        <w:t xml:space="preserve"/>
      </w:r>
    </w:p>
    <w:p>
      <w:pPr>
        <w:pStyle w:val="Heading2"/>
        <w:spacing w:after="160" w:before="300"/>
      </w:pPr>
      <w:r>
        <w:rPr>
          <w:rFonts w:ascii="Arial" w:cs="Arial" w:eastAsia="Arial" w:hAnsi="Arial"/>
          <w:b/>
          <w:bCs/>
          <w:color w:val="1F4E79"/>
          <w:sz w:val="28"/>
          <w:szCs w:val="28"/>
        </w:rPr>
        <w:t xml:space="preserve">11.2 Branding</w:t>
      </w:r>
    </w:p>
    <w:p>
      <w:pPr>
        <w:spacing w:after="120" w:line="276" w:lineRule="auto"/>
      </w:pPr>
      <w:r>
        <w:rPr>
          <w:rFonts w:ascii="Arial" w:cs="Arial" w:eastAsia="Arial" w:hAnsi="Arial"/>
          <w:sz w:val="24"/>
          <w:szCs w:val="24"/>
        </w:rPr>
        <w:t xml:space="preserve">Under Settings → Branding, configure how your organisation appears on invoices and PDF reports: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Organisation Logo</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Invoice headers and PDF report cover page</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Organisation Name</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All generated documents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Address</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Invoice footer</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Bank Name &amp; Account Details</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Invoice payment instructions section</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M-Pesa Paybill / Till Number</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Invoice payment instructions (Kenya)</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Payment Instructions (text)</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Freeform text in the invoice payment section</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VAT Registration Number</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Invoice footer</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11.3 User Management</w:t>
      </w:r>
    </w:p>
    <w:p>
      <w:pPr>
        <w:spacing w:after="120" w:line="276" w:lineRule="auto"/>
      </w:pPr>
      <w:r>
        <w:rPr>
          <w:rFonts w:ascii="Arial" w:cs="Arial" w:eastAsia="Arial" w:hAnsi="Arial"/>
          <w:sz w:val="24"/>
          <w:szCs w:val="24"/>
        </w:rPr>
        <w:t xml:space="preserve">See Chapter 2.3 for the full walkthrough of inviting users and assigning roles. Key points to remember:</w:t>
      </w:r>
    </w:p>
    <w:p>
      <w:pPr>
        <w:pStyle w:val="ListParagraph"/>
        <w:numPr>
          <w:ilvl w:val="0"/>
          <w:numId w:val="3"/>
        </w:numPr>
        <w:spacing w:after="80" w:line="276" w:lineRule="auto"/>
      </w:pPr>
      <w:r>
        <w:rPr>
          <w:rFonts w:ascii="Arial" w:cs="Arial" w:eastAsia="Arial" w:hAnsi="Arial"/>
          <w:sz w:val="24"/>
          <w:szCs w:val="24"/>
        </w:rPr>
        <w:t xml:space="preserve">Managers and Accountants must be granted explicit property access to see a property's data.</w:t>
      </w:r>
    </w:p>
    <w:p>
      <w:pPr>
        <w:pStyle w:val="ListParagraph"/>
        <w:numPr>
          <w:ilvl w:val="0"/>
          <w:numId w:val="3"/>
        </w:numPr>
        <w:spacing w:after="80" w:line="276" w:lineRule="auto"/>
      </w:pPr>
      <w:r>
        <w:rPr>
          <w:rFonts w:ascii="Arial" w:cs="Arial" w:eastAsia="Arial" w:hAnsi="Arial"/>
          <w:sz w:val="24"/>
          <w:szCs w:val="24"/>
        </w:rPr>
        <w:t xml:space="preserve">Roles can be changed at any time by an Org Admin.</w:t>
      </w:r>
    </w:p>
    <w:p>
      <w:pPr>
        <w:pStyle w:val="ListParagraph"/>
        <w:numPr>
          <w:ilvl w:val="0"/>
          <w:numId w:val="3"/>
        </w:numPr>
        <w:spacing w:after="80" w:line="276" w:lineRule="auto"/>
      </w:pPr>
      <w:r>
        <w:rPr>
          <w:rFonts w:ascii="Arial" w:cs="Arial" w:eastAsia="Arial" w:hAnsi="Arial"/>
          <w:sz w:val="24"/>
          <w:szCs w:val="24"/>
        </w:rPr>
        <w:t xml:space="preserve">Removing a user from a property revokes their access immediately.</w:t>
      </w:r>
    </w:p>
    <w:p>
      <w:pPr>
        <w:spacing w:after="80"/>
      </w:pPr>
      <w:r>
        <w:t xml:space="preserve"/>
      </w:r>
    </w:p>
    <w:p>
      <w:pPr>
        <w:pStyle w:val="Heading2"/>
        <w:spacing w:after="160" w:before="300"/>
      </w:pPr>
      <w:r>
        <w:rPr>
          <w:rFonts w:ascii="Arial" w:cs="Arial" w:eastAsia="Arial" w:hAnsi="Arial"/>
          <w:b/>
          <w:bCs/>
          <w:color w:val="1F4E79"/>
          <w:sz w:val="28"/>
          <w:szCs w:val="28"/>
        </w:rPr>
        <w:t xml:space="preserve">11.4 Import &amp; Export</w:t>
      </w:r>
    </w:p>
    <w:p>
      <w:pPr>
        <w:pStyle w:val="Heading3"/>
        <w:spacing w:after="120" w:before="200"/>
      </w:pPr>
      <w:r>
        <w:rPr>
          <w:rFonts w:ascii="Arial" w:cs="Arial" w:eastAsia="Arial" w:hAnsi="Arial"/>
          <w:b/>
          <w:bCs/>
          <w:color w:val="2E75B6"/>
          <w:sz w:val="24"/>
          <w:szCs w:val="24"/>
        </w:rPr>
        <w:t xml:space="preserve">Exporting a Property (Handover ZIP)</w:t>
      </w:r>
    </w:p>
    <w:p>
      <w:pPr>
        <w:spacing w:after="120" w:line="276" w:lineRule="auto"/>
      </w:pPr>
      <w:r>
        <w:rPr>
          <w:rFonts w:ascii="Arial" w:cs="Arial" w:eastAsia="Arial" w:hAnsi="Arial"/>
          <w:sz w:val="24"/>
          <w:szCs w:val="24"/>
        </w:rPr>
        <w:t xml:space="preserve">Go to Properties → [Property] → Export to download a ZIP archive. The archive contains an Excel workbook with the following sheets: Summary, Units, Tenants, Income, Expenses, Petty Cash, Owner Invoices, and Documents.</w:t>
      </w:r>
    </w:p>
    <w:p>
      <w:pPr>
        <w:spacing w:after="80"/>
      </w:pPr>
      <w:r>
        <w:t xml:space="preserve"/>
      </w:r>
    </w:p>
    <w:p>
      <w:pPr>
        <w:pStyle w:val="Heading3"/>
        <w:spacing w:after="120" w:before="200"/>
      </w:pPr>
      <w:r>
        <w:rPr>
          <w:rFonts w:ascii="Arial" w:cs="Arial" w:eastAsia="Arial" w:hAnsi="Arial"/>
          <w:b/>
          <w:bCs/>
          <w:color w:val="2E75B6"/>
          <w:sz w:val="24"/>
          <w:szCs w:val="24"/>
        </w:rPr>
        <w:t xml:space="preserve">Importing a Property</w:t>
      </w:r>
    </w:p>
    <w:p>
      <w:pPr>
        <w:spacing w:after="120" w:line="276" w:lineRule="auto"/>
      </w:pPr>
      <w:r>
        <w:rPr>
          <w:rFonts w:ascii="Arial" w:cs="Arial" w:eastAsia="Arial" w:hAnsi="Arial"/>
          <w:sz w:val="24"/>
          <w:szCs w:val="24"/>
        </w:rPr>
        <w:t xml:space="preserve">Go to Import and upload a valid handover ZIP. The system validates the file structure and imports all data, creating an audit log entry on completion.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C55A11" w:sz="18"/>
              <w:bottom w:val="nil"/>
              <w:right w:val="nil"/>
            </w:tcBorders>
            <w:shd w:fill="FCE4D6" w:color="FCE4D6" w:val="clear"/>
            <w:tcMar>
              <w:top w:type="dxa" w:w="100"/>
              <w:left w:type="dxa" w:w="200"/>
              <w:bottom w:type="dxa" w:w="100"/>
              <w:right w:type="dxa" w:w="120"/>
            </w:tcMar>
          </w:tcPr>
          <w:p>
            <w:pPr>
              <w:spacing w:after="0" w:line="276" w:lineRule="auto"/>
            </w:pPr>
            <w:r>
              <w:rPr>
                <w:rFonts w:ascii="Arial" w:cs="Arial" w:eastAsia="Arial" w:hAnsi="Arial"/>
                <w:b/>
                <w:bCs/>
                <w:color w:val="C55A11"/>
                <w:sz w:val="22"/>
                <w:szCs w:val="22"/>
              </w:rPr>
              <w:t xml:space="preserve">WARNING: </w:t>
            </w:r>
            <w:r>
              <w:rPr>
                <w:rFonts w:ascii="Arial" w:cs="Arial" w:eastAsia="Arial" w:hAnsi="Arial"/>
                <w:sz w:val="22"/>
                <w:szCs w:val="22"/>
              </w:rPr>
              <w:t xml:space="preserve">Import is a one-time operation per property. Importing the same property twice will create duplicate records. Always verify the source data before importing.</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11.5 Audit Log</w:t>
      </w:r>
    </w:p>
    <w:p>
      <w:pPr>
        <w:spacing w:after="120" w:line="276" w:lineRule="auto"/>
      </w:pPr>
      <w:r>
        <w:rPr>
          <w:rFonts w:ascii="Arial" w:cs="Arial" w:eastAsia="Arial" w:hAnsi="Arial"/>
          <w:sz w:val="24"/>
          <w:szCs w:val="24"/>
        </w:rPr>
        <w:t xml:space="preserve">The Audit Log (Settings → Audit Log) is a tamper-evident record of every change made in the system. Each entry contains: timestamp, user email, action type (CREATE / UPDATE / DELETE), resource type, resource ID, and before/after JSON snapshots. Use it to investigate discrepancies, review staff activity, or provide an audit trail to property owners.</w:t>
      </w:r>
    </w:p>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12: The Tenant Portal</w:t>
      </w:r>
    </w:p>
    <w:p>
      <w:pPr>
        <w:pStyle w:val="Heading2"/>
        <w:spacing w:after="160" w:before="300"/>
      </w:pPr>
      <w:r>
        <w:rPr>
          <w:rFonts w:ascii="Arial" w:cs="Arial" w:eastAsia="Arial" w:hAnsi="Arial"/>
          <w:b/>
          <w:bCs/>
          <w:color w:val="1F4E79"/>
          <w:sz w:val="28"/>
          <w:szCs w:val="28"/>
        </w:rPr>
        <w:t xml:space="preserve">12.1 What is the Tenant Portal?</w:t>
      </w:r>
    </w:p>
    <w:p>
      <w:pPr>
        <w:spacing w:after="120" w:line="276" w:lineRule="auto"/>
      </w:pPr>
      <w:r>
        <w:rPr>
          <w:rFonts w:ascii="Arial" w:cs="Arial" w:eastAsia="Arial" w:hAnsi="Arial"/>
          <w:sz w:val="24"/>
          <w:szCs w:val="24"/>
        </w:rPr>
        <w:t xml:space="preserve">The Tenant Portal is a secure, shareable web page that gives a tenant read-only access to their own account information without requiring them to log in. Each portal link is unique to one tenant and is accessed via a secret token embedded in the URL.</w:t>
      </w:r>
    </w:p>
    <w:p>
      <w:pPr>
        <w:spacing w:after="80"/>
      </w:pPr>
      <w:r>
        <w:t xml:space="preserve"/>
      </w:r>
    </w:p>
    <w:p>
      <w:pPr>
        <w:pStyle w:val="Heading2"/>
        <w:spacing w:after="160" w:before="300"/>
      </w:pPr>
      <w:r>
        <w:rPr>
          <w:rFonts w:ascii="Arial" w:cs="Arial" w:eastAsia="Arial" w:hAnsi="Arial"/>
          <w:b/>
          <w:bCs/>
          <w:color w:val="1F4E79"/>
          <w:sz w:val="28"/>
          <w:szCs w:val="28"/>
        </w:rPr>
        <w:t xml:space="preserve">12.2 What Tenants Can See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Account Summary</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Name, unit number, current rent, outstanding balance</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Invoices</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Last 12 months of rent invoices with status and PDF download</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Documents</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All documents uploaded by the manager (lease, receipts, etc.)</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Maintenance Requests</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Jobs the tenant has submitted via the portal</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12.3 Generating a Portal Link</w:t>
      </w:r>
    </w:p>
    <w:p>
      <w:pPr>
        <w:pStyle w:val="ListParagraph"/>
        <w:numPr>
          <w:ilvl w:val="0"/>
          <w:numId w:val="2"/>
        </w:numPr>
        <w:spacing w:after="80" w:line="276" w:lineRule="auto"/>
      </w:pPr>
      <w:r>
        <w:rPr>
          <w:rFonts w:ascii="Arial" w:cs="Arial" w:eastAsia="Arial" w:hAnsi="Arial"/>
          <w:sz w:val="24"/>
          <w:szCs w:val="24"/>
        </w:rPr>
        <w:t xml:space="preserve">Open the tenant's profile.</w:t>
      </w:r>
    </w:p>
    <w:p>
      <w:pPr>
        <w:pStyle w:val="ListParagraph"/>
        <w:numPr>
          <w:ilvl w:val="0"/>
          <w:numId w:val="2"/>
        </w:numPr>
        <w:spacing w:after="80" w:line="276" w:lineRule="auto"/>
      </w:pPr>
      <w:r>
        <w:rPr>
          <w:rFonts w:ascii="Arial" w:cs="Arial" w:eastAsia="Arial" w:hAnsi="Arial"/>
          <w:sz w:val="24"/>
          <w:szCs w:val="24"/>
        </w:rPr>
        <w:t xml:space="preserve">Go to the Portal tab.</w:t>
      </w:r>
    </w:p>
    <w:p>
      <w:pPr>
        <w:pStyle w:val="ListParagraph"/>
        <w:numPr>
          <w:ilvl w:val="0"/>
          <w:numId w:val="2"/>
        </w:numPr>
        <w:spacing w:after="80" w:line="276" w:lineRule="auto"/>
      </w:pPr>
      <w:r>
        <w:rPr>
          <w:rFonts w:ascii="Arial" w:cs="Arial" w:eastAsia="Arial" w:hAnsi="Arial"/>
          <w:sz w:val="24"/>
          <w:szCs w:val="24"/>
        </w:rPr>
        <w:t xml:space="preserve">Click Generate Portal Link.</w:t>
      </w:r>
    </w:p>
    <w:p>
      <w:pPr>
        <w:pStyle w:val="ListParagraph"/>
        <w:numPr>
          <w:ilvl w:val="0"/>
          <w:numId w:val="2"/>
        </w:numPr>
        <w:spacing w:after="80" w:line="276" w:lineRule="auto"/>
      </w:pPr>
      <w:r>
        <w:rPr>
          <w:rFonts w:ascii="Arial" w:cs="Arial" w:eastAsia="Arial" w:hAnsi="Arial"/>
          <w:sz w:val="24"/>
          <w:szCs w:val="24"/>
        </w:rPr>
        <w:t xml:space="preserve">Copy the link and share it with the tenant (via email, SMS, or WhatsApp).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color="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Portal links do not expire automatically unless you set an expiry date. A tenant can bookmark their link and return to it at any time until you revoke it.</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12.4 Tenant Maintenance Requests</w:t>
      </w:r>
    </w:p>
    <w:p>
      <w:pPr>
        <w:spacing w:after="120" w:line="276" w:lineRule="auto"/>
      </w:pPr>
      <w:r>
        <w:rPr>
          <w:rFonts w:ascii="Arial" w:cs="Arial" w:eastAsia="Arial" w:hAnsi="Arial"/>
          <w:sz w:val="24"/>
          <w:szCs w:val="24"/>
        </w:rPr>
        <w:t xml:space="preserve">Tenants can submit maintenance requests directly via the portal. These appear in your Maintenance queue with a Tenant Request badge, distinguishing them from internally logged jobs. Use the filter on the Maintenance page to show only portal-submitted requests.</w:t>
      </w:r>
    </w:p>
    <w:p>
      <w:pPr>
        <w:spacing w:after="80"/>
      </w:pPr>
      <w:r>
        <w:t xml:space="preserve"/>
      </w:r>
    </w:p>
    <w:p>
      <w:pPr>
        <w:pStyle w:val="Heading2"/>
        <w:spacing w:after="160" w:before="300"/>
      </w:pPr>
      <w:r>
        <w:rPr>
          <w:rFonts w:ascii="Arial" w:cs="Arial" w:eastAsia="Arial" w:hAnsi="Arial"/>
          <w:b/>
          <w:bCs/>
          <w:color w:val="1F4E79"/>
          <w:sz w:val="28"/>
          <w:szCs w:val="28"/>
        </w:rPr>
        <w:t xml:space="preserve">12.5 Revoking Access</w:t>
      </w:r>
    </w:p>
    <w:p>
      <w:pPr>
        <w:pStyle w:val="ListParagraph"/>
        <w:numPr>
          <w:ilvl w:val="0"/>
          <w:numId w:val="2"/>
        </w:numPr>
        <w:spacing w:after="80" w:line="276" w:lineRule="auto"/>
      </w:pPr>
      <w:r>
        <w:rPr>
          <w:rFonts w:ascii="Arial" w:cs="Arial" w:eastAsia="Arial" w:hAnsi="Arial"/>
          <w:sz w:val="24"/>
          <w:szCs w:val="24"/>
        </w:rPr>
        <w:t xml:space="preserve">Open the tenant's Portal tab.</w:t>
      </w:r>
    </w:p>
    <w:p>
      <w:pPr>
        <w:pStyle w:val="ListParagraph"/>
        <w:numPr>
          <w:ilvl w:val="0"/>
          <w:numId w:val="2"/>
        </w:numPr>
        <w:spacing w:after="80" w:line="276" w:lineRule="auto"/>
      </w:pPr>
      <w:r>
        <w:rPr>
          <w:rFonts w:ascii="Arial" w:cs="Arial" w:eastAsia="Arial" w:hAnsi="Arial"/>
          <w:sz w:val="24"/>
          <w:szCs w:val="24"/>
        </w:rPr>
        <w:t xml:space="preserve">Click Revoke Portal Link.</w:t>
      </w:r>
    </w:p>
    <w:p>
      <w:pPr>
        <w:pStyle w:val="ListParagraph"/>
        <w:numPr>
          <w:ilvl w:val="0"/>
          <w:numId w:val="2"/>
        </w:numPr>
        <w:spacing w:after="80" w:line="276" w:lineRule="auto"/>
      </w:pPr>
      <w:r>
        <w:rPr>
          <w:rFonts w:ascii="Arial" w:cs="Arial" w:eastAsia="Arial" w:hAnsi="Arial"/>
          <w:sz w:val="24"/>
          <w:szCs w:val="24"/>
        </w:rPr>
        <w:t xml:space="preserve">The link is immediately invalidated — the tenant can no longer access their portal page.</w:t>
      </w:r>
    </w:p>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Appendix A: Supported Currencies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Currency Code</w:t>
            </w:r>
          </w:p>
        </w:tc>
        <w:tc>
          <w:tcPr>
            <w:tcW w:type="dxa" w:w="4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Currency Name</w:t>
            </w:r>
          </w:p>
        </w:tc>
        <w:tc>
          <w:tcPr>
            <w:tcW w:type="dxa" w:w="29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Symbol</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KES</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Kenyan Shilling</w:t>
            </w:r>
          </w:p>
        </w:tc>
        <w:tc>
          <w:tcPr>
            <w:tcW w:type="dxa" w:w="2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KSh</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USD</w:t>
            </w:r>
          </w:p>
        </w:tc>
        <w:tc>
          <w:tcPr>
            <w:tcW w:type="dxa" w:w="4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US Dollar</w:t>
            </w:r>
          </w:p>
        </w:tc>
        <w:tc>
          <w:tcPr>
            <w:tcW w:type="dxa" w:w="2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GBP</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British Pound</w:t>
            </w:r>
          </w:p>
        </w:tc>
        <w:tc>
          <w:tcPr>
            <w:tcW w:type="dxa" w:w="2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EUR</w:t>
            </w:r>
          </w:p>
        </w:tc>
        <w:tc>
          <w:tcPr>
            <w:tcW w:type="dxa" w:w="4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Euro</w:t>
            </w:r>
          </w:p>
        </w:tc>
        <w:tc>
          <w:tcPr>
            <w:tcW w:type="dxa" w:w="2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TZS</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Tanzanian Shilling</w:t>
            </w:r>
          </w:p>
        </w:tc>
        <w:tc>
          <w:tcPr>
            <w:tcW w:type="dxa" w:w="2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TSh</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UGX</w:t>
            </w:r>
          </w:p>
        </w:tc>
        <w:tc>
          <w:tcPr>
            <w:tcW w:type="dxa" w:w="4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Ugandan Shilling</w:t>
            </w:r>
          </w:p>
        </w:tc>
        <w:tc>
          <w:tcPr>
            <w:tcW w:type="dxa" w:w="2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USh</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ZAR</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South African Rand</w:t>
            </w:r>
          </w:p>
        </w:tc>
        <w:tc>
          <w:tcPr>
            <w:tcW w:type="dxa" w:w="2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AED</w:t>
            </w:r>
          </w:p>
        </w:tc>
        <w:tc>
          <w:tcPr>
            <w:tcW w:type="dxa" w:w="4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UAE Dirham</w:t>
            </w:r>
          </w:p>
        </w:tc>
        <w:tc>
          <w:tcPr>
            <w:tcW w:type="dxa" w:w="2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AED</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INR</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Indian Rupee</w:t>
            </w:r>
          </w:p>
        </w:tc>
        <w:tc>
          <w:tcPr>
            <w:tcW w:type="dxa" w:w="2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CHF</w:t>
            </w:r>
          </w:p>
        </w:tc>
        <w:tc>
          <w:tcPr>
            <w:tcW w:type="dxa" w:w="4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Swiss Franc</w:t>
            </w:r>
          </w:p>
        </w:tc>
        <w:tc>
          <w:tcPr>
            <w:tcW w:type="dxa" w:w="29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CHF</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Appendix B: Glossary of Terms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Gross Income</w:t>
            </w:r>
          </w:p>
        </w:tc>
        <w:tc>
          <w:tcPr>
            <w:tcW w:type="dxa" w:w="6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Total income collected for a period, excluding security deposits</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Net Profit</w:t>
            </w:r>
          </w:p>
        </w:tc>
        <w:tc>
          <w:tcPr>
            <w:tcW w:type="dxa" w:w="6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Gross Income minus agent commissions and operating expenses</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Sunk Cost / Capital Item</w:t>
            </w:r>
          </w:p>
        </w:tc>
        <w:tc>
          <w:tcPr>
            <w:tcW w:type="dxa" w:w="6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One-time capital expenditure excluded from the operating P&amp;L</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Petty Cash</w:t>
            </w:r>
          </w:p>
        </w:tc>
        <w:tc>
          <w:tcPr>
            <w:tcW w:type="dxa" w:w="6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physical cash float used for small day-to-day expenses</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Letting Fee</w:t>
            </w:r>
          </w:p>
        </w:tc>
        <w:tc>
          <w:tcPr>
            <w:tcW w:type="dxa" w:w="6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one-time fee for finding and onboarding a new tenant (typically 50% of one month's rent)</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Renewal Fee</w:t>
            </w:r>
          </w:p>
        </w:tc>
        <w:tc>
          <w:tcPr>
            <w:tcW w:type="dxa" w:w="6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fee charged when an existing lease is successfully renewed</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Vacancy Fee</w:t>
            </w:r>
          </w:p>
        </w:tc>
        <w:tc>
          <w:tcPr>
            <w:tcW w:type="dxa" w:w="6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penalty charged when a unit remains vacant beyond an agreed threshold</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Management Fee</w:t>
            </w:r>
          </w:p>
        </w:tc>
        <w:tc>
          <w:tcPr>
            <w:tcW w:type="dxa" w:w="6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The ongoing monthly fee charged for managing the property</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Service Charge</w:t>
            </w:r>
          </w:p>
        </w:tc>
        <w:tc>
          <w:tcPr>
            <w:tcW w:type="dxa" w:w="6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periodic charge to tenants for shared building services (cleaning, security, etc.)</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PropertyAccess</w:t>
            </w:r>
          </w:p>
        </w:tc>
        <w:tc>
          <w:tcPr>
            <w:tcW w:type="dxa" w:w="6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An explicit database grant giving a Manager or Accountant access to a specific property</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Arrears</w:t>
            </w:r>
          </w:p>
        </w:tc>
        <w:tc>
          <w:tcPr>
            <w:tcW w:type="dxa" w:w="6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Rent that is overdue and has not been paid by the due date</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Portal Token</w:t>
            </w:r>
          </w:p>
        </w:tc>
        <w:tc>
          <w:tcPr>
            <w:tcW w:type="dxa" w:w="6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secret key embedded in a tenant's portal URL; controls access to their self-service page</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Handover ZIP</w:t>
            </w:r>
          </w:p>
        </w:tc>
        <w:tc>
          <w:tcPr>
            <w:tcW w:type="dxa" w:w="6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ZIP archive with an Excel workbook used to import or export a full property dataset</w:t>
            </w:r>
          </w:p>
        </w:tc>
      </w:tr>
      <w:tr>
        <w:tc>
          <w:tcPr>
            <w:tcW w:type="dxa" w:w="26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Recurring Expense</w:t>
            </w:r>
          </w:p>
        </w:tc>
        <w:tc>
          <w:tcPr>
            <w:tcW w:type="dxa" w:w="67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 standing cost template that generates real expense entries at a set frequency</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Appendix C: Troubleshooting Common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Issue</w:t>
            </w:r>
          </w:p>
        </w:tc>
        <w:tc>
          <w:tcPr>
            <w:tcW w:type="dxa" w:w="300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Likely Cause</w:t>
            </w:r>
          </w:p>
        </w:tc>
        <w:tc>
          <w:tcPr>
            <w:tcW w:type="dxa" w:w="3560"/>
            <w:tcBorders>
              <w:top w:val="single" w:color="CCCCCC" w:sz="1"/>
              <w:left w:val="single" w:color="CCCCCC" w:sz="1"/>
              <w:bottom w:val="single" w:color="CCCCCC" w:sz="1"/>
              <w:right w:val="single" w:color="CCCCCC" w:sz="1"/>
            </w:tcBorders>
            <w:shd w:fill="132635" w:color="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Solution</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 cannot see a property</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Your role is Manager or Accountant without property access</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Ask your Org Admin to grant access in Settings → Users</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Table of Contents shows no entries</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Word/LibreOffice has not refreshed the TOC fields</w:t>
            </w:r>
          </w:p>
        </w:tc>
        <w:tc>
          <w:tcPr>
            <w:tcW w:type="dxa" w:w="3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Press Ctrl+A then F9 to update all fields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Invoice not marked Paid after recording income</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Income entry not linked to an open invoice</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Verify income type is Long-term Rent and month matches; mark invoice Paid manually from Tenants → Invoices</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Petty cash balance looks wrong</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An entry may have been deleted or edited</w:t>
            </w:r>
          </w:p>
        </w:tc>
        <w:tc>
          <w:tcPr>
            <w:tcW w:type="dxa" w:w="3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The balance is recomputed in real time — review the full entry list for anomalies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Recurring expenses did not appear this month</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Apply step has not been run for this month</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Go to Recurring Expenses and click Apply for [Month/Year]</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Cannot delete a vendor</w:t>
            </w:r>
          </w:p>
        </w:tc>
        <w:tc>
          <w:tcPr>
            <w:tcW w:type="dxa" w:w="30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Vendor is linked to existing expense, maintenance, or asset records</w:t>
            </w:r>
          </w:p>
        </w:tc>
        <w:tc>
          <w:tcPr>
            <w:tcW w:type="dxa" w:w="3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Deactivate the vendor using the toggle on the vendor profile instead of deleting</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PDF report is slow to generate</w:t>
            </w:r>
          </w:p>
        </w:tc>
        <w:tc>
          <w:tcPr>
            <w:tcW w:type="dxa" w:w="3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Server-side PDF rendering can take up to 30 seconds for large properties</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Wait up to 30 seconds and retry; avoid generating during peak load times if possible</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Appendix D: Tips &amp; Navigation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Jump to a page</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Click the sidebar item on desktop, or the More drawer on mobile</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Switch property context</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Use the property tabs on Dashboard, or the property selector on Income/Expenses pages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Switch organisation</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Click the organisation name in the sidebar (visible only to users in multiple organisations)</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Navigate months</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Use the Month Picker arrows on any financial page</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Close a modal</w:t>
            </w:r>
          </w:p>
        </w:tc>
        <w:tc>
          <w:tcPr>
            <w:tcW w:type="dxa" w:w="6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Press Escape or click outside the modal area</w:t>
            </w:r>
          </w:p>
        </w:tc>
      </w:tr>
      <w:tr>
        <w:tc>
          <w:tcPr>
            <w:tcW w:type="dxa" w:w="280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Submit a form</w:t>
            </w:r>
          </w:p>
        </w:tc>
        <w:tc>
          <w:tcPr>
            <w:tcW w:type="dxa" w:w="6560"/>
            <w:tcBorders>
              <w:top w:val="single" w:color="CCCCCC" w:sz="1"/>
              <w:left w:val="single" w:color="CCCCCC" w:sz="1"/>
              <w:bottom w:val="single" w:color="CCCCCC" w:sz="1"/>
              <w:right w:val="single" w:color="CCCCCC" w:sz="1"/>
            </w:tcBorders>
            <w:shd w:fill="F2F2F2" w:color="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Click the Save / Submit button (forms do not submit on Enter)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color="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Bookmark the GroundWorkPM URL and add it to your home screen on mobile (use 'Add to Home Screen' in your mobile browser) for one-tap access. The app is a Progressive Web App (PWA) and works offline for recently viewed data.</w:t>
            </w:r>
          </w:p>
        </w:tc>
      </w:tr>
    </w:tbl>
    <w:p>
      <w:pPr>
        <w:spacing w:after="80"/>
      </w:pPr>
      <w:r>
        <w:t xml:space="preserve"/>
      </w:r>
    </w:p>
    <w:p>
      <w:pPr>
        <w:pStyle w:val="Heading1"/>
        <w:pageBreakBefore/>
        <w:spacing w:after="240" w:before="480"/>
      </w:pPr>
      <w:r>
        <w:rPr>
          <w:rFonts w:ascii="Arial" w:cs="Arial" w:eastAsia="Arial" w:hAnsi="Arial"/>
          <w:b/>
          <w:bCs/>
          <w:color w:val="132635"/>
          <w:sz w:val="40"/>
          <w:szCs w:val="40"/>
        </w:rPr>
        <w:t xml:space="preserve">Chapter 13: Automated Notifications</w:t>
      </w:r>
    </w:p>
    <w:p>
      <w:pPr>
        <w:pStyle w:val="Heading2"/>
        <w:spacing w:after="160" w:before="300"/>
      </w:pPr>
      <w:r>
        <w:rPr>
          <w:rFonts w:ascii="Arial" w:cs="Arial" w:eastAsia="Arial" w:hAnsi="Arial"/>
          <w:b/>
          <w:bCs/>
          <w:color w:val="1F4E79"/>
          <w:sz w:val="28"/>
          <w:szCs w:val="28"/>
        </w:rPr>
        <w:t xml:space="preserve">13.1 Overview</w:t>
      </w:r>
    </w:p>
    <w:p>
      <w:pPr>
        <w:spacing w:after="120" w:line="276" w:lineRule="auto"/>
      </w:pPr>
      <w:r>
        <w:rPr>
          <w:rFonts w:ascii="Arial" w:cs="Arial" w:eastAsia="Arial" w:hAnsi="Arial"/>
          <w:sz w:val="24"/>
          <w:szCs w:val="24"/>
        </w:rPr>
        <w:t xml:space="preserve">GroundWorkPM includes a daily automated notification system that proactively emails your property managers and admins when action is required — no manual checking needed. Once configured, it runs silently every morning and sends alerts only when conditions are met.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Notifications go to Org Admins and Managers with access to the relevant property. Tenants and Owners do not receive automated emails at this time.</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13.2 How It Works</w:t>
      </w:r>
    </w:p>
    <w:p>
      <w:pPr>
        <w:spacing w:after="120" w:line="276" w:lineRule="auto"/>
      </w:pPr>
      <w:r>
        <w:rPr>
          <w:rFonts w:ascii="Arial" w:cs="Arial" w:eastAsia="Arial" w:hAnsi="Arial"/>
          <w:sz w:val="24"/>
          <w:szCs w:val="24"/>
        </w:rPr>
        <w:t xml:space="preserve">Every day at 07:00 UTC, a background job runs five checks against your live data. For each item that meets an alert threshold and has not already been notified recently, an email is sent via Resend.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2"/>
        <w:gridCol w:w="400"/>
        <w:gridCol w:w="1552"/>
        <w:gridCol w:w="400"/>
        <w:gridCol w:w="1552"/>
        <w:gridCol w:w="400"/>
        <w:gridCol w:w="1552"/>
        <w:gridCol w:w="400"/>
        <w:gridCol w:w="1552"/>
      </w:tblGrid>
      <w:tr>
        <w:tc>
          <w:tcPr>
            <w:tcW w:type="dxa" w:w="1552"/>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tcPr>
          <w:p>
            <w:pPr>
              <w:spacing w:after="0"/>
              <w:jc w:val="center"/>
            </w:pPr>
            <w:r>
              <w:rPr>
                <w:rFonts w:ascii="Arial" w:cs="Arial" w:eastAsia="Arial" w:hAnsi="Arial"/>
                <w:b/>
                <w:bCs/>
                <w:color w:val="FFFFFF"/>
                <w:sz w:val="18"/>
                <w:szCs w:val="18"/>
              </w:rPr>
              <w:t xml:space="preserve">07:00 UTC
Daily Trigger</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tcPr>
          <w:p>
            <w:pPr>
              <w:spacing w:after="0"/>
              <w:jc w:val="center"/>
            </w:pPr>
            <w:r>
              <w:rPr>
                <w:rFonts w:ascii="Arial" w:cs="Arial" w:eastAsia="Arial" w:hAnsi="Arial"/>
                <w:b/>
                <w:bCs/>
                <w:color w:val="FFFFFF"/>
                <w:sz w:val="18"/>
                <w:szCs w:val="18"/>
              </w:rPr>
              <w:t xml:space="preserve">5 Checks
Run in Parallel</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B8860B" w:val="clear"/>
            <w:tcMar>
              <w:top w:type="dxa" w:w="100"/>
              <w:left w:type="dxa" w:w="80"/>
              <w:bottom w:type="dxa" w:w="100"/>
              <w:right w:type="dxa" w:w="80"/>
            </w:tcMar>
          </w:tcPr>
          <w:p>
            <w:pPr>
              <w:spacing w:after="0"/>
              <w:jc w:val="center"/>
            </w:pPr>
            <w:r>
              <w:rPr>
                <w:rFonts w:ascii="Arial" w:cs="Arial" w:eastAsia="Arial" w:hAnsi="Arial"/>
                <w:b/>
                <w:bCs/>
                <w:color w:val="FFFFFF"/>
                <w:sz w:val="18"/>
                <w:szCs w:val="18"/>
              </w:rPr>
              <w:t xml:space="preserve">Dedup
Filter</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tcPr>
          <w:p>
            <w:pPr>
              <w:spacing w:after="0"/>
              <w:jc w:val="center"/>
            </w:pPr>
            <w:r>
              <w:rPr>
                <w:rFonts w:ascii="Arial" w:cs="Arial" w:eastAsia="Arial" w:hAnsi="Arial"/>
                <w:b/>
                <w:bCs/>
                <w:color w:val="FFFFFF"/>
                <w:sz w:val="18"/>
                <w:szCs w:val="18"/>
              </w:rPr>
              <w:t xml:space="preserve">Email Sent
via Resend</w:t>
            </w:r>
          </w:p>
        </w:tc>
        <w:tc>
          <w:tcPr>
            <w:tcW w:type="dxa" w:w="400"/>
            <w:tcBorders>
              <w:top w:val="nil"/>
              <w:left w:val="nil"/>
              <w:bottom w:val="nil"/>
              <w:right w:val="nil"/>
            </w:tcBorders>
            <w:tcMar>
              <w:top w:type="dxa" w:w="0"/>
              <w:left w:type="dxa" w:w="0"/>
              <w:bottom w:type="dxa" w:w="0"/>
              <w:right w:type="dxa" w:w="0"/>
            </w:tcMar>
          </w:tcPr>
          <w:p>
            <w:pPr>
              <w:spacing w:after="0"/>
              <w:jc w:val="center"/>
            </w:pPr>
            <w:r>
              <w:rPr>
                <w:rFonts w:ascii="Arial" w:cs="Arial" w:eastAsia="Arial" w:hAnsi="Arial"/>
                <w:b/>
                <w:bCs/>
                <w:color w:val="595959"/>
                <w:sz w:val="24"/>
                <w:szCs w:val="24"/>
              </w:rPr>
              <w:t xml:space="preserve">→</w:t>
            </w:r>
          </w:p>
        </w:tc>
        <w:tc>
          <w:tcPr>
            <w:tcW w:type="dxa" w:w="1552"/>
            <w:tcBorders>
              <w:top w:val="single" w:color="CCCCCC" w:sz="1"/>
              <w:left w:val="single" w:color="CCCCCC" w:sz="1"/>
              <w:bottom w:val="single" w:color="CCCCCC" w:sz="1"/>
              <w:right w:val="single" w:color="CCCCCC" w:sz="1"/>
            </w:tcBorders>
            <w:shd w:fill="595959" w:val="clear"/>
            <w:tcMar>
              <w:top w:type="dxa" w:w="100"/>
              <w:left w:type="dxa" w:w="80"/>
              <w:bottom w:type="dxa" w:w="100"/>
              <w:right w:type="dxa" w:w="80"/>
            </w:tcMar>
          </w:tcPr>
          <w:p>
            <w:pPr>
              <w:spacing w:after="0"/>
              <w:jc w:val="center"/>
            </w:pPr>
            <w:r>
              <w:rPr>
                <w:rFonts w:ascii="Arial" w:cs="Arial" w:eastAsia="Arial" w:hAnsi="Arial"/>
                <w:b/>
                <w:bCs/>
                <w:color w:val="FFFFFF"/>
                <w:sz w:val="18"/>
                <w:szCs w:val="18"/>
              </w:rPr>
              <w:t xml:space="preserve">Log Written
to Database</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13.3 Notification Types</w:t>
      </w:r>
    </w:p>
    <w:p>
      <w:pPr>
        <w:spacing w:after="120" w:line="276" w:lineRule="auto"/>
      </w:pPr>
      <w:r>
        <w:rPr>
          <w:rFonts w:ascii="Arial" w:cs="Arial" w:eastAsia="Arial" w:hAnsi="Arial"/>
          <w:sz w:val="24"/>
          <w:szCs w:val="24"/>
        </w:rPr>
        <w:t xml:space="preserve">The system monitors eight alert conditions across five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Notification</w:t>
            </w:r>
          </w:p>
        </w:tc>
        <w:tc>
          <w:tcPr>
            <w:tcW w:type="dxa" w:w="3800"/>
            <w:tcBorders>
              <w:top w:val="single" w:color="CCCCCC" w:sz="1"/>
              <w:left w:val="single" w:color="CCCCCC" w:sz="1"/>
              <w:bottom w:val="single" w:color="CCCCCC" w:sz="1"/>
              <w:right w:val="single" w:color="CCCCCC" w:sz="1"/>
            </w:tcBorders>
            <w:shd w:fill="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Trigger Condition</w:t>
            </w:r>
          </w:p>
        </w:tc>
        <w:tc>
          <w:tcPr>
            <w:tcW w:type="dxa" w:w="2760"/>
            <w:tcBorders>
              <w:top w:val="single" w:color="CCCCCC" w:sz="1"/>
              <w:left w:val="single" w:color="CCCCCC" w:sz="1"/>
              <w:bottom w:val="single" w:color="CCCCCC" w:sz="1"/>
              <w:right w:val="single" w:color="CCCCCC" w:sz="1"/>
            </w:tcBorders>
            <w:shd w:fill="132635" w:val="clear"/>
            <w:tcMar>
              <w:top w:type="dxa" w:w="80"/>
              <w:left w:type="dxa" w:w="120"/>
              <w:bottom w:type="dxa" w:w="80"/>
              <w:right w:type="dxa" w:w="120"/>
            </w:tcMar>
          </w:tcPr>
          <w:p>
            <w:pPr>
              <w:spacing w:after="0" w:line="240" w:lineRule="auto"/>
              <w:jc w:val="left"/>
            </w:pPr>
            <w:r>
              <w:rPr>
                <w:rFonts w:ascii="Arial" w:cs="Arial" w:eastAsia="Arial" w:hAnsi="Arial"/>
                <w:b/>
                <w:bCs/>
                <w:color w:val="FFFFFF"/>
                <w:sz w:val="22"/>
                <w:szCs w:val="22"/>
              </w:rPr>
              <w:t xml:space="preserve">Resend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Lease Expiry — 30 days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Tenant lease ends in 30 days or fewer (and more than 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20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Lease Expiry — 7 days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Tenant lease ends in 7 days or fewer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6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Invoice Overdue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Invoice unpaid and past due date by 7+ days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7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Compliance Cert — 30 days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Certificate expires in 30 days or fewer (and more than 7)</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20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Compliance Cert — 7 days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Certificate expires in 7 days or fewer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6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Insurance Renewal — 30 days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Insurance policy ends in 30 days or fewer (and &gt; 7)</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20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Insurance Renewal — 7 days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Insurance policy ends in 7 days or fewer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6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Urgent Maintenance Stale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URGENT job still OPEN after 4+ hours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Once per day</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13.4 Preventing Duplicate Alerts</w:t>
      </w:r>
    </w:p>
    <w:p>
      <w:pPr>
        <w:spacing w:after="120" w:line="276" w:lineRule="auto"/>
      </w:pPr>
      <w:r>
        <w:rPr>
          <w:rFonts w:ascii="Arial" w:cs="Arial" w:eastAsia="Arial" w:hAnsi="Arial"/>
          <w:sz w:val="24"/>
          <w:szCs w:val="24"/>
        </w:rPr>
        <w:t xml:space="preserve">Every sent notification is recorded in the database. Before sending, each check asks: 'Did we already send this exact alert within the resend window?' If yes, the alert is skipped. This means:</w:t>
      </w:r>
    </w:p>
    <w:p>
      <w:pPr>
        <w:pStyle w:val="ListParagraph"/>
        <w:numPr>
          <w:ilvl w:val="0"/>
          <w:numId w:val="2"/>
        </w:numPr>
        <w:spacing w:after="80" w:line="276" w:lineRule="auto"/>
      </w:pPr>
      <w:r>
        <w:rPr>
          <w:rFonts w:ascii="Arial" w:cs="Arial" w:eastAsia="Arial" w:hAnsi="Arial"/>
          <w:sz w:val="24"/>
          <w:szCs w:val="24"/>
        </w:rPr>
        <w:t xml:space="preserve">A lease expiring in 25 days triggers a 30-day alert once, then stays quiet until the 7-day window.</w:t>
      </w:r>
    </w:p>
    <w:p>
      <w:pPr>
        <w:pStyle w:val="ListParagraph"/>
        <w:numPr>
          <w:ilvl w:val="0"/>
          <w:numId w:val="2"/>
        </w:numPr>
        <w:spacing w:after="80" w:line="276" w:lineRule="auto"/>
      </w:pPr>
      <w:r>
        <w:rPr>
          <w:rFonts w:ascii="Arial" w:cs="Arial" w:eastAsia="Arial" w:hAnsi="Arial"/>
          <w:sz w:val="24"/>
          <w:szCs w:val="24"/>
        </w:rPr>
        <w:t xml:space="preserve">An overdue invoice is re-alerted weekly until it is marked as paid.</w:t>
      </w:r>
    </w:p>
    <w:p>
      <w:pPr>
        <w:pStyle w:val="ListParagraph"/>
        <w:numPr>
          <w:ilvl w:val="0"/>
          <w:numId w:val="2"/>
        </w:numPr>
        <w:spacing w:after="80" w:line="276" w:lineRule="auto"/>
      </w:pPr>
      <w:r>
        <w:rPr>
          <w:rFonts w:ascii="Arial" w:cs="Arial" w:eastAsia="Arial" w:hAnsi="Arial"/>
          <w:sz w:val="24"/>
          <w:szCs w:val="24"/>
        </w:rPr>
        <w:t xml:space="preserve">An urgent maintenance job is re-alerted daily until its status changes to In Progress, Done, or Cancelled.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If you resolve an issue (pay an invoice, renew a lease, close a job), the alert stops automatically on the next run — no manual dismissal needed.</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13.5 What the Emails Look Like</w:t>
      </w:r>
    </w:p>
    <w:p>
      <w:pPr>
        <w:spacing w:after="120" w:line="276" w:lineRule="auto"/>
      </w:pPr>
      <w:r>
        <w:rPr>
          <w:rFonts w:ascii="Arial" w:cs="Arial" w:eastAsia="Arial" w:hAnsi="Arial"/>
          <w:sz w:val="24"/>
          <w:szCs w:val="24"/>
        </w:rPr>
        <w:t xml:space="preserve">Each email follows a consistent format and links directly to the relevant page in the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Subject 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Includes urgency level, days remaining, and the tenant/property name (e.g., 'URGENT: Lease expiring in 3 days — John Kamau')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Details table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Tenant/unit/property name, relevant dates, and calculated days remaining or overdue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Action button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Deep-links to the exact page: tenant profile, invoices, compliance certificates, insurance, or maintenance queue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Footer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'You receive these alerts because you manage this property on GroundWorkPM'</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13.6 Who Receives Notifications</w:t>
      </w:r>
    </w:p>
    <w:p>
      <w:pPr>
        <w:spacing w:after="120" w:line="276" w:lineRule="auto"/>
      </w:pPr>
      <w:r>
        <w:rPr>
          <w:rFonts w:ascii="Arial" w:cs="Arial" w:eastAsia="Arial" w:hAnsi="Arial"/>
          <w:sz w:val="24"/>
          <w:szCs w:val="24"/>
        </w:rPr>
        <w:t xml:space="preserve">For each alert, the system identifies all users with access to the relevant property: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Org 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Receives alerts for ALL properties in the organisation automatically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Manager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Receives alerts only for properties they have been explicitly granted access to (Settings →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Accountant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Does not receive automated notifications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bCs/>
                <w:color w:val="000000"/>
                <w:sz w:val="22"/>
                <w:szCs w:val="22"/>
              </w:rPr>
              <w:t xml:space="preserve">Owner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40" w:lineRule="auto"/>
              <w:jc w:val="left"/>
            </w:pPr>
            <w:r>
              <w:rPr>
                <w:rFonts w:ascii="Arial" w:cs="Arial" w:eastAsia="Arial" w:hAnsi="Arial"/>
                <w:b w:val="false"/>
                <w:bCs w:val="false"/>
                <w:color w:val="000000"/>
                <w:sz w:val="22"/>
                <w:szCs w:val="22"/>
              </w:rPr>
              <w:t xml:space="preserve">Does not receive automated notifications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If a property has no active Manager or Admin assigned to it, no notifications are sent for that property. Always ensure at least one Manager has property access.</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13.7 Setting Up Notifications</w:t>
      </w:r>
    </w:p>
    <w:p>
      <w:pPr>
        <w:spacing w:after="120" w:line="276" w:lineRule="auto"/>
      </w:pPr>
      <w:r>
        <w:rPr>
          <w:rFonts w:ascii="Arial" w:cs="Arial" w:eastAsia="Arial" w:hAnsi="Arial"/>
          <w:sz w:val="24"/>
          <w:szCs w:val="24"/>
        </w:rPr>
        <w:t xml:space="preserve">Two environment variables must be configured in your Vercel project before notifications will send:</w:t>
      </w:r>
    </w:p>
    <w:p>
      <w:pPr>
        <w:spacing w:after="80"/>
      </w:pPr>
      <w:r>
        <w:t xml:space="preserve"/>
      </w:r>
    </w:p>
    <w:p>
      <w:pPr>
        <w:pStyle w:val="Heading3"/>
        <w:spacing w:after="120" w:before="200"/>
      </w:pPr>
      <w:r>
        <w:rPr>
          <w:rFonts w:ascii="Arial" w:cs="Arial" w:eastAsia="Arial" w:hAnsi="Arial"/>
          <w:b/>
          <w:bCs/>
          <w:color w:val="2E75B6"/>
          <w:sz w:val="24"/>
          <w:szCs w:val="24"/>
        </w:rPr>
        <w:t xml:space="preserve">Step 1 — Get a Resend API Key</w:t>
      </w:r>
    </w:p>
    <w:p>
      <w:pPr>
        <w:pStyle w:val="ListParagraph"/>
        <w:numPr>
          <w:ilvl w:val="0"/>
          <w:numId w:val="3"/>
        </w:numPr>
        <w:spacing w:after="80" w:line="276" w:lineRule="auto"/>
      </w:pPr>
      <w:r>
        <w:rPr>
          <w:rFonts w:ascii="Arial" w:cs="Arial" w:eastAsia="Arial" w:hAnsi="Arial"/>
          <w:sz w:val="24"/>
          <w:szCs w:val="24"/>
        </w:rPr>
        <w:t xml:space="preserve">Sign up or log in at resend.com.</w:t>
      </w:r>
    </w:p>
    <w:p>
      <w:pPr>
        <w:pStyle w:val="ListParagraph"/>
        <w:numPr>
          <w:ilvl w:val="0"/>
          <w:numId w:val="3"/>
        </w:numPr>
        <w:spacing w:after="80" w:line="276" w:lineRule="auto"/>
      </w:pPr>
      <w:r>
        <w:rPr>
          <w:rFonts w:ascii="Arial" w:cs="Arial" w:eastAsia="Arial" w:hAnsi="Arial"/>
          <w:sz w:val="24"/>
          <w:szCs w:val="24"/>
        </w:rPr>
        <w:t xml:space="preserve">Go to API Keys → Create API Key.</w:t>
      </w:r>
    </w:p>
    <w:p>
      <w:pPr>
        <w:pStyle w:val="ListParagraph"/>
        <w:numPr>
          <w:ilvl w:val="0"/>
          <w:numId w:val="3"/>
        </w:numPr>
        <w:spacing w:after="80" w:line="276" w:lineRule="auto"/>
      </w:pPr>
      <w:r>
        <w:rPr>
          <w:rFonts w:ascii="Arial" w:cs="Arial" w:eastAsia="Arial" w:hAnsi="Arial"/>
          <w:sz w:val="24"/>
          <w:szCs w:val="24"/>
        </w:rPr>
        <w:t xml:space="preserve">Copy the key (starts with 're_').</w:t>
      </w:r>
    </w:p>
    <w:p>
      <w:pPr>
        <w:spacing w:after="80"/>
      </w:pPr>
      <w:r>
        <w:t xml:space="preserve"/>
      </w:r>
    </w:p>
    <w:p>
      <w:pPr>
        <w:pStyle w:val="Heading3"/>
        <w:spacing w:after="120" w:before="200"/>
      </w:pPr>
      <w:r>
        <w:rPr>
          <w:rFonts w:ascii="Arial" w:cs="Arial" w:eastAsia="Arial" w:hAnsi="Arial"/>
          <w:b/>
          <w:bCs/>
          <w:color w:val="2E75B6"/>
          <w:sz w:val="24"/>
          <w:szCs w:val="24"/>
        </w:rPr>
        <w:t xml:space="preserve">Step 2 — Generate a CRON_SECRET</w:t>
      </w:r>
    </w:p>
    <w:p>
      <w:pPr>
        <w:spacing w:after="120" w:line="276" w:lineRule="auto"/>
      </w:pPr>
      <w:r>
        <w:rPr>
          <w:rFonts w:ascii="Arial" w:cs="Arial" w:eastAsia="Arial" w:hAnsi="Arial"/>
          <w:sz w:val="24"/>
          <w:szCs w:val="24"/>
        </w:rPr>
        <w:t xml:space="preserve">This is a random secret you generate yourself. Run in your terminal:</w:t>
      </w:r>
    </w:p>
    <w:p>
      <w:pPr>
        <w:spacing w:after="80"/>
      </w:pPr>
      <w:r>
        <w:t xml:space="preserve"/>
      </w:r>
    </w:p>
    <w:p>
      <w:pPr>
        <w:shd w:fill="F2F2F2" w:val="clear"/>
        <w:spacing w:after="80"/>
        <w:ind w:left="360"/>
      </w:pPr>
      <w:r>
        <w:rPr>
          <w:rFonts w:ascii="Courier New" w:cs="Courier New" w:eastAsia="Courier New" w:hAnsi="Courier New"/>
          <w:color w:val="C0392B"/>
          <w:sz w:val="20"/>
          <w:szCs w:val="20"/>
        </w:rPr>
        <w:t xml:space="preserve">node -e "console.log(require('crypto').randomBytes(32).toString('hex'))"</w:t>
      </w:r>
    </w:p>
    <w:p>
      <w:pPr>
        <w:spacing w:after="80"/>
      </w:pPr>
      <w:r>
        <w:t xml:space="preserve"/>
      </w:r>
    </w:p>
    <w:p>
      <w:pPr>
        <w:spacing w:after="120" w:line="276" w:lineRule="auto"/>
      </w:pPr>
      <w:r>
        <w:rPr>
          <w:rFonts w:ascii="Arial" w:cs="Arial" w:eastAsia="Arial" w:hAnsi="Arial"/>
          <w:sz w:val="24"/>
          <w:szCs w:val="24"/>
        </w:rPr>
        <w:t xml:space="preserve">Copy the output — it will look like a long string of letters and numbers.</w:t>
      </w:r>
    </w:p>
    <w:p>
      <w:pPr>
        <w:spacing w:after="80"/>
      </w:pPr>
      <w:r>
        <w:t xml:space="preserve"/>
      </w:r>
    </w:p>
    <w:p>
      <w:pPr>
        <w:pStyle w:val="Heading3"/>
        <w:spacing w:after="120" w:before="200"/>
      </w:pPr>
      <w:r>
        <w:rPr>
          <w:rFonts w:ascii="Arial" w:cs="Arial" w:eastAsia="Arial" w:hAnsi="Arial"/>
          <w:b/>
          <w:bCs/>
          <w:color w:val="2E75B6"/>
          <w:sz w:val="24"/>
          <w:szCs w:val="24"/>
        </w:rPr>
        <w:t xml:space="preserve">Step 3 — Add to Vercel</w:t>
      </w:r>
    </w:p>
    <w:p>
      <w:pPr>
        <w:pStyle w:val="ListParagraph"/>
        <w:numPr>
          <w:ilvl w:val="0"/>
          <w:numId w:val="3"/>
        </w:numPr>
        <w:spacing w:after="80" w:line="276" w:lineRule="auto"/>
      </w:pPr>
      <w:r>
        <w:rPr>
          <w:rFonts w:ascii="Arial" w:cs="Arial" w:eastAsia="Arial" w:hAnsi="Arial"/>
          <w:sz w:val="24"/>
          <w:szCs w:val="24"/>
        </w:rPr>
        <w:t xml:space="preserve">Go to your Vercel project → Settings → Environment Variables.</w:t>
      </w:r>
    </w:p>
    <w:p>
      <w:pPr>
        <w:pStyle w:val="ListParagraph"/>
        <w:numPr>
          <w:ilvl w:val="0"/>
          <w:numId w:val="3"/>
        </w:numPr>
        <w:spacing w:after="80" w:line="276" w:lineRule="auto"/>
      </w:pPr>
      <w:r>
        <w:rPr>
          <w:rFonts w:ascii="Arial" w:cs="Arial" w:eastAsia="Arial" w:hAnsi="Arial"/>
          <w:sz w:val="24"/>
          <w:szCs w:val="24"/>
        </w:rPr>
        <w:t xml:space="preserve">Add RESEND_API_KEY with the key from Step 1.</w:t>
      </w:r>
    </w:p>
    <w:p>
      <w:pPr>
        <w:pStyle w:val="ListParagraph"/>
        <w:numPr>
          <w:ilvl w:val="0"/>
          <w:numId w:val="3"/>
        </w:numPr>
        <w:spacing w:after="80" w:line="276" w:lineRule="auto"/>
      </w:pPr>
      <w:r>
        <w:rPr>
          <w:rFonts w:ascii="Arial" w:cs="Arial" w:eastAsia="Arial" w:hAnsi="Arial"/>
          <w:sz w:val="24"/>
          <w:szCs w:val="24"/>
        </w:rPr>
        <w:t xml:space="preserve">Add CRON_SECRET with the value from Step 2.</w:t>
      </w:r>
    </w:p>
    <w:p>
      <w:pPr>
        <w:pStyle w:val="ListParagraph"/>
        <w:numPr>
          <w:ilvl w:val="0"/>
          <w:numId w:val="3"/>
        </w:numPr>
        <w:spacing w:after="80" w:line="276" w:lineRule="auto"/>
      </w:pPr>
      <w:r>
        <w:rPr>
          <w:rFonts w:ascii="Arial" w:cs="Arial" w:eastAsia="Arial" w:hAnsi="Arial"/>
          <w:sz w:val="24"/>
          <w:szCs w:val="24"/>
        </w:rPr>
        <w:t xml:space="preserve">Add RESEND_FROM_EMAIL (optional) to customise the sender name, e.g. 'Acme Properties &lt;noreply@acme.com&gt;'.</w:t>
      </w:r>
    </w:p>
    <w:p>
      <w:pPr>
        <w:pStyle w:val="ListParagraph"/>
        <w:numPr>
          <w:ilvl w:val="0"/>
          <w:numId w:val="3"/>
        </w:numPr>
        <w:spacing w:after="80" w:line="276" w:lineRule="auto"/>
      </w:pPr>
      <w:r>
        <w:rPr>
          <w:rFonts w:ascii="Arial" w:cs="Arial" w:eastAsia="Arial" w:hAnsi="Arial"/>
          <w:sz w:val="24"/>
          <w:szCs w:val="24"/>
        </w:rPr>
        <w:t xml:space="preserve">Redeploy the app for the variables to take effect.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18"/>
              <w:bottom w:val="nil"/>
              <w:right w:val="nil"/>
            </w:tcBorders>
            <w:shd w:fill="BDD7EE" w:val="clear"/>
            <w:tcMar>
              <w:top w:type="dxa" w:w="100"/>
              <w:left w:type="dxa" w:w="200"/>
              <w:bottom w:type="dxa" w:w="100"/>
              <w:right w:type="dxa" w:w="120"/>
            </w:tcMar>
          </w:tcPr>
          <w:p>
            <w:pPr>
              <w:spacing w:after="0" w:line="276" w:lineRule="auto"/>
            </w:pPr>
            <w:r>
              <w:rPr>
                <w:rFonts w:ascii="Arial" w:cs="Arial" w:eastAsia="Arial" w:hAnsi="Arial"/>
                <w:b/>
                <w:bCs/>
                <w:color w:val="1F4E79"/>
                <w:sz w:val="22"/>
                <w:szCs w:val="22"/>
              </w:rPr>
              <w:t xml:space="preserve">TIP: </w:t>
            </w:r>
            <w:r>
              <w:rPr>
                <w:rFonts w:ascii="Arial" w:cs="Arial" w:eastAsia="Arial" w:hAnsi="Arial"/>
                <w:sz w:val="22"/>
                <w:szCs w:val="22"/>
              </w:rPr>
              <w:t xml:space="preserve">Once deployed, the cron job appears in your Vercel project under Settings → Cron Jobs. You can see the last run time and status there.</w:t>
            </w:r>
          </w:p>
        </w:tc>
      </w:tr>
    </w:tbl>
    <w:p>
      <w:pPr>
        <w:spacing w:after="80"/>
      </w:pPr>
      <w:r>
        <w:t xml:space="preserve"/>
      </w:r>
    </w:p>
    <w:p>
      <w:pPr>
        <w:pStyle w:val="Heading2"/>
        <w:spacing w:after="160" w:before="300"/>
      </w:pPr>
      <w:r>
        <w:rPr>
          <w:rFonts w:ascii="Arial" w:cs="Arial" w:eastAsia="Arial" w:hAnsi="Arial"/>
          <w:b/>
          <w:bCs/>
          <w:color w:val="1F4E79"/>
          <w:sz w:val="28"/>
          <w:szCs w:val="28"/>
        </w:rPr>
        <w:t xml:space="preserve">13.8 Testing Notifications</w:t>
      </w:r>
    </w:p>
    <w:p>
      <w:pPr>
        <w:spacing w:after="120" w:line="276" w:lineRule="auto"/>
      </w:pPr>
      <w:r>
        <w:rPr>
          <w:rFonts w:ascii="Arial" w:cs="Arial" w:eastAsia="Arial" w:hAnsi="Arial"/>
          <w:sz w:val="24"/>
          <w:szCs w:val="24"/>
        </w:rPr>
        <w:t xml:space="preserve">You can trigger the notification check manually at any time without waiting for 07:00 UTC:</w:t>
      </w:r>
    </w:p>
    <w:p>
      <w:pPr>
        <w:spacing w:after="80"/>
      </w:pPr>
      <w:r>
        <w:t xml:space="preserve"/>
      </w:r>
    </w:p>
    <w:p>
      <w:pPr>
        <w:shd w:fill="F2F2F2" w:val="clear"/>
        <w:spacing w:after="80"/>
        <w:ind w:left="360"/>
      </w:pPr>
      <w:r>
        <w:rPr>
          <w:rFonts w:ascii="Courier New" w:cs="Courier New" w:eastAsia="Courier New" w:hAnsi="Courier New"/>
          <w:color w:val="C0392B"/>
          <w:sz w:val="20"/>
          <w:szCs w:val="20"/>
        </w:rPr>
        <w:t xml:space="preserve">curl -H "Authorization: Bearer YOUR_CRON_SECRET" https://your-app.vercel.app/api/cron/notifications</w:t>
      </w:r>
    </w:p>
    <w:p>
      <w:pPr>
        <w:spacing w:after="80"/>
      </w:pPr>
      <w:r>
        <w:t xml:space="preserve"/>
      </w:r>
    </w:p>
    <w:p>
      <w:pPr>
        <w:spacing w:after="120" w:line="276" w:lineRule="auto"/>
      </w:pPr>
      <w:r>
        <w:rPr>
          <w:rFonts w:ascii="Arial" w:cs="Arial" w:eastAsia="Arial" w:hAnsi="Arial"/>
          <w:sz w:val="24"/>
          <w:szCs w:val="24"/>
        </w:rPr>
        <w:t xml:space="preserve">The response is a JSON summary showing how many emails were sent or skipped per category:</w:t>
      </w:r>
    </w:p>
    <w:p>
      <w:pPr>
        <w:spacing w:after="80"/>
      </w:pPr>
      <w:r>
        <w:t xml:space="preserve"/>
      </w:r>
    </w:p>
    <w:p>
      <w:pPr>
        <w:shd w:fill="F2F2F2" w:val="clear"/>
        <w:spacing w:after="80"/>
        <w:ind w:left="360"/>
      </w:pPr>
      <w:r>
        <w:rPr>
          <w:rFonts w:ascii="Courier New" w:cs="Courier New" w:eastAsia="Courier New" w:hAnsi="Courier New"/>
          <w:color w:val="C0392B"/>
          <w:sz w:val="20"/>
          <w:szCs w:val="20"/>
        </w:rPr>
        <w:t xml:space="preserve">{ "ok": true, "leaseExpiries": { "sent": 2, "skipped": 0 }, "invoicesOverdue": { "sent": 1, "skipped": 3 }, ... }</w:t>
      </w:r>
    </w:p>
    <w:p>
      <w:pPr>
        <w:spacing w:after="80"/>
      </w:pPr>
      <w:r>
        <w:t xml:space="preserve"/>
      </w:r>
    </w:p>
    <w:p>
      <w:pPr>
        <w:spacing w:after="120" w:line="276" w:lineRule="auto"/>
      </w:pPr>
      <w:r>
        <w:rPr>
          <w:rFonts w:ascii="Arial" w:cs="Arial" w:eastAsia="Arial" w:hAnsi="Arial"/>
          <w:sz w:val="24"/>
          <w:szCs w:val="24"/>
        </w:rPr>
        <w:t xml:space="preserve">To test locally during development, add CRON_SECRET to your .env file and run the same curl command against localhost:3000.</w:t>
      </w:r>
    </w:p>
    <w:p>
      <w:pPr>
        <w:spacing w:after="80"/>
      </w:pPr>
      <w:r>
        <w:t xml:space="preserve"/>
      </w:r>
    </w:p>
    <w:p>
      <w:pPr>
        <w:pStyle w:val="Heading2"/>
        <w:spacing w:after="160" w:before="300"/>
      </w:pPr>
      <w:r>
        <w:rPr>
          <w:rFonts w:ascii="Arial" w:cs="Arial" w:eastAsia="Arial" w:hAnsi="Arial"/>
          <w:b/>
          <w:bCs/>
          <w:color w:val="1F4E79"/>
          <w:sz w:val="28"/>
          <w:szCs w:val="28"/>
        </w:rPr>
        <w:t xml:space="preserve">13.9 Notification History</w:t>
      </w:r>
    </w:p>
    <w:p>
      <w:pPr>
        <w:spacing w:after="120" w:line="276" w:lineRule="auto"/>
      </w:pPr>
      <w:r>
        <w:rPr>
          <w:rFonts w:ascii="Arial" w:cs="Arial" w:eastAsia="Arial" w:hAnsi="Arial"/>
          <w:sz w:val="24"/>
          <w:szCs w:val="24"/>
        </w:rPr>
        <w:t xml:space="preserve">Every sent notification is stored in the NotificationLog database table. Each record contains: the notification type, the resource it relates to (tenant, invoice, certificate, etc.), who it was sent to, the subject line, and the exact time it was sent. This provides a full audit trail of all automated communications.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F8F00" w:sz="18"/>
              <w:bottom w:val="nil"/>
              <w:right w:val="nil"/>
            </w:tcBorders>
            <w:shd w:fill="FFF2CC" w:val="clear"/>
            <w:tcMar>
              <w:top w:type="dxa" w:w="100"/>
              <w:left w:type="dxa" w:w="200"/>
              <w:bottom w:type="dxa" w:w="100"/>
              <w:right w:type="dxa" w:w="120"/>
            </w:tcMar>
          </w:tcPr>
          <w:p>
            <w:pPr>
              <w:spacing w:after="0" w:line="276" w:lineRule="auto"/>
            </w:pPr>
            <w:r>
              <w:rPr>
                <w:rFonts w:ascii="Arial" w:cs="Arial" w:eastAsia="Arial" w:hAnsi="Arial"/>
                <w:b/>
                <w:bCs/>
                <w:color w:val="BF8F00"/>
                <w:sz w:val="22"/>
                <w:szCs w:val="22"/>
              </w:rPr>
              <w:t xml:space="preserve">NOTE: </w:t>
            </w:r>
            <w:r>
              <w:rPr>
                <w:rFonts w:ascii="Arial" w:cs="Arial" w:eastAsia="Arial" w:hAnsi="Arial"/>
                <w:sz w:val="22"/>
                <w:szCs w:val="22"/>
              </w:rPr>
              <w:t xml:space="preserve">The notification log is not currently exposed in the Settings UI. To query it directly, use Prisma Studio (npm run db:studio) and open the NotificationLog table.</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8640"/>
      </w:tabs>
      <w:spacing w:before="120"/>
    </w:pPr>
    <w:r>
      <w:rPr>
        <w:rFonts w:ascii="Arial" w:cs="Arial" w:eastAsia="Arial" w:hAnsi="Arial"/>
        <w:color w:val="595959"/>
        <w:sz w:val="18"/>
        <w:szCs w:val="18"/>
      </w:rPr>
      <w:t xml:space="preserve">GroundWorkPM User Guide v1.0  |  April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jc w:val="right"/>
    </w:pPr>
    <w:r>
      <w:rPr>
        <w:rFonts w:ascii="Arial" w:cs="Arial" w:eastAsia="Arial" w:hAnsi="Arial"/>
        <w:color w:val="595959"/>
        <w:sz w:val="18"/>
        <w:szCs w:val="18"/>
      </w:rPr>
      <w:t xml:space="preserve">GroundWorkPM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32635"/>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2026-04-17T05:32:53.528Z</dcterms:created>
  <dcterms:modified xsi:type="dcterms:W3CDTF">2026-04-17T05:32:53.529Z</dcterms:modified>
</cp:coreProperties>
</file>

<file path=docProps/custom.xml><?xml version="1.0" encoding="utf-8"?>
<Properties xmlns="http://schemas.openxmlformats.org/officeDocument/2006/custom-properties" xmlns:vt="http://schemas.openxmlformats.org/officeDocument/2006/docPropsVTypes"/>
</file>