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ЗАПОЛНИТЬ: инструкция пользователя</w:t>
      </w:r>
    </w:p>
    <w:p>
      <w:pPr>
        <w:spacing w:before="280" w:after="120"/>
      </w:pPr>
      <w:r>
        <w:rPr>
          <w:b/>
          <w:sz w:val="30"/>
        </w:rPr>
        <w:t>1. Что это и для кого</w:t>
      </w:r>
    </w:p>
    <w:p>
      <w:r>
        <w:t>ЗАПОЛНИТЬ: кратко — что за программа, для кого, какие задачи решает.</w:t>
      </w:r>
    </w:p>
    <w:p>
      <w:pPr>
        <w:spacing w:before="280" w:after="120"/>
      </w:pPr>
      <w:r>
        <w:rPr>
          <w:b/>
          <w:sz w:val="30"/>
        </w:rPr>
        <w:t>2. Первый запуск</w:t>
      </w:r>
    </w:p>
    <w:p>
      <w:r>
        <w:t>ЗАПОЛНИТЬ: что видит пользователь при первом запуске, что нужно настроить</w:t>
      </w:r>
    </w:p>
    <w:p>
      <w:r>
        <w:t>(папка данных, путь, порт и т.п.).</w:t>
      </w:r>
    </w:p>
    <w:p>
      <w:pPr>
        <w:spacing w:before="280" w:after="120"/>
      </w:pPr>
      <w:r>
        <w:rPr>
          <w:b/>
          <w:sz w:val="30"/>
        </w:rPr>
        <w:t>3. Окно программы</w:t>
      </w:r>
    </w:p>
    <w:p>
      <w:r>
        <w:t>ЗАПОЛНИТЬ: схема окна и основные элементы управления.</w:t>
      </w:r>
    </w:p>
    <w:p>
      <w:pPr>
        <w:spacing w:before="280" w:after="120"/>
      </w:pPr>
      <w:r>
        <w:rPr>
          <w:b/>
          <w:sz w:val="30"/>
        </w:rPr>
        <w:t>4. Основные сценарии</w:t>
      </w:r>
    </w:p>
    <w:p>
      <w:pPr>
        <w:spacing w:before="200" w:after="80"/>
      </w:pPr>
      <w:r>
        <w:rPr>
          <w:b/>
          <w:sz w:val="26"/>
        </w:rPr>
        <w:t>4.1. Сценарий 1 — ЗАПОЛНИТЬ: название</w:t>
      </w:r>
    </w:p>
    <w:p>
      <w:r>
        <w:t>ЗАПОЛНИТЬ: шаги по порядку.</w:t>
      </w:r>
    </w:p>
    <w:p>
      <w:pPr>
        <w:spacing w:before="200" w:after="80"/>
      </w:pPr>
      <w:r>
        <w:rPr>
          <w:b/>
          <w:sz w:val="26"/>
        </w:rPr>
        <w:t>4.2. Сценарий 2 — ЗАПОЛНИТЬ: название</w:t>
      </w:r>
    </w:p>
    <w:p>
      <w:r>
        <w:t>ЗАПОЛНИТЬ: шаги по порядку.</w:t>
      </w:r>
    </w:p>
    <w:p>
      <w:pPr>
        <w:spacing w:before="280" w:after="120"/>
      </w:pPr>
      <w:r>
        <w:rPr>
          <w:b/>
          <w:sz w:val="30"/>
        </w:rPr>
        <w:t>5. Настройки</w:t>
      </w:r>
    </w:p>
    <w:p>
      <w:r>
        <w:t>ЗАПОЛНИТЬ: какие настройки есть и что они меняют.</w:t>
      </w:r>
    </w:p>
    <w:p>
      <w:pPr>
        <w:spacing w:before="280" w:after="120"/>
      </w:pPr>
      <w:r>
        <w:rPr>
          <w:b/>
          <w:sz w:val="30"/>
        </w:rPr>
        <w:t>6. Резервное копирование</w:t>
      </w:r>
    </w:p>
    <w:p>
      <w:r>
        <w:t>ЗАПОЛНИТЬ: если есть автоматическое — как работает, где хранится,</w:t>
      </w:r>
    </w:p>
    <w:p>
      <w:r>
        <w:t>сколько копий. Если нет — указать, что делать вручную.</w:t>
      </w:r>
    </w:p>
    <w:p>
      <w:pPr>
        <w:spacing w:before="280" w:after="120"/>
      </w:pPr>
      <w:r>
        <w:rPr>
          <w:b/>
          <w:sz w:val="30"/>
        </w:rPr>
        <w:t>7. Частые вопросы</w:t>
      </w:r>
    </w:p>
    <w:p>
      <w:pPr>
        <w:pStyle w:val="ListBullet"/>
      </w:pPr>
      <w:r>
        <w:t>ЗАПОЛНИТЬ: вопрос → ответ.</w:t>
      </w:r>
    </w:p>
    <w:p>
      <w:pPr>
        <w:spacing w:before="280" w:after="120"/>
      </w:pPr>
      <w:r>
        <w:rPr>
          <w:b/>
          <w:sz w:val="30"/>
        </w:rPr>
        <w:t>8. В разработке (ближайшие версии)</w:t>
      </w:r>
    </w:p>
    <w:p>
      <w:pPr>
        <w:pStyle w:val="ListBullet"/>
      </w:pPr>
      <w:r>
        <w:t>ЗАПОЛНИТЬ: что планируется.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