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№3.</w:t>
      </w:r>
      <w:r>
        <w:br/>
      </w:r>
      <w:r>
        <w:t xml:space="preserve">Шифрование гаммированием</w:t>
      </w:r>
    </w:p>
    <w:p>
      <w:pPr>
        <w:pStyle w:val="Author"/>
      </w:pPr>
      <w:r>
        <w:t xml:space="preserve">Студент: Коне Сирики, 1032245788</w:t>
      </w:r>
    </w:p>
    <w:p>
      <w:pPr>
        <w:pStyle w:val="Author"/>
      </w:pPr>
      <w:r>
        <w:t xml:space="preserve">Группа: НФИмд-01-24</w:t>
      </w:r>
    </w:p>
    <w:p>
      <w:pPr>
        <w:pStyle w:val="Author"/>
      </w:pPr>
      <w:r>
        <w:t xml:space="preserve">Преподаватель: Кулябов Дмитрий Сергеевич,</w:t>
      </w:r>
    </w:p>
    <w:p>
      <w:pPr>
        <w:pStyle w:val="Author"/>
      </w:pPr>
      <w:r>
        <w:t xml:space="preserve">д-р.ф.-м.н., проф.</w:t>
      </w:r>
    </w:p>
    <w:p>
      <w:pPr>
        <w:pStyle w:val="Date"/>
      </w:pPr>
      <w:r>
        <w:t xml:space="preserve">Москва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методом шифрования гаммированием, а также его последующая программная реализация для случая конечной гаммы.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Рассмотреть и реализовать на языке программирования Python алгоритм шифрования гаммированием на основе конечной гаммы.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Шифры гаммирования</w:t>
      </w:r>
      <w:r>
        <w:t xml:space="preserve"> </w:t>
      </w:r>
      <w:r>
        <w:t xml:space="preserve">(или</w:t>
      </w:r>
      <w:r>
        <w:t xml:space="preserve"> </w:t>
      </w:r>
      <w:r>
        <w:rPr>
          <w:i/>
          <w:iCs/>
        </w:rPr>
        <w:t xml:space="preserve">аддитивные шифры</w:t>
      </w:r>
      <w:r>
        <w:t xml:space="preserve">) являются самыми эффективными с точки зрения стойкости и скорости преобразований (процедур зашифрования и дешифрования)</w:t>
      </w:r>
      <w:r>
        <w:t xml:space="preserve"> </w:t>
      </w:r>
      <w:r>
        <w:t xml:space="preserve">[1]</w:t>
      </w:r>
      <w:r>
        <w:t xml:space="preserve">. По стойкости данные шифры относятся к классу</w:t>
      </w:r>
      <w:r>
        <w:t xml:space="preserve"> </w:t>
      </w:r>
      <w:r>
        <w:rPr>
          <w:i/>
          <w:iCs/>
        </w:rPr>
        <w:t xml:space="preserve">совершенных</w:t>
      </w:r>
      <w:r>
        <w:t xml:space="preserve">, т.е. при правильном использовании они заведомо не поддаются вскрытию, а дешифрование секретного сообщения приводит к нескольким осмысленным равновероятным открытым сообщениям.</w:t>
      </w:r>
    </w:p>
    <w:p>
      <w:pPr>
        <w:pStyle w:val="BodyText"/>
      </w:pPr>
      <w:r>
        <w:t xml:space="preserve">Гаммирование представляет собой частный случай многоалфавитной подстановки, шифрование в котором осуществляется путем сложения символов исходного текста и ключа по модулю, равному числу букв в алфавите</w:t>
      </w:r>
      <w:r>
        <w:t xml:space="preserve"> </w:t>
      </w:r>
      <w:r>
        <w:t xml:space="preserve">[2]</w:t>
      </w:r>
      <w:r>
        <w:t xml:space="preserve">. Такой процесс сложения исходного текста и ключа называется в криптографии</w:t>
      </w:r>
      <w:r>
        <w:t xml:space="preserve"> </w:t>
      </w:r>
      <w:r>
        <w:rPr>
          <w:i/>
          <w:iCs/>
        </w:rPr>
        <w:t xml:space="preserve">наложением гаммы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Сложение по модулю N</w:t>
      </w:r>
      <w:r>
        <w:t xml:space="preserve">. В 1888 г. француз маркиз де Виари в одной из своих научных статей, посвященных криптографии, доказал, что при замене букв исходного сообщения и ключа на числа справедливы формулы: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e>
          </m:d>
          <m:r>
            <m:t> </m:t>
          </m:r>
          <m:r>
            <m:t>m</m:t>
          </m:r>
          <m:r>
            <m:t>o</m:t>
          </m:r>
          <m:r>
            <m:t>d</m:t>
          </m:r>
          <m:r>
            <m:t> </m:t>
          </m:r>
          <m:r>
            <m:t>N</m:t>
          </m:r>
          <m:r>
            <m:t> </m:t>
          </m:r>
          <m:r>
            <m:t> </m:t>
          </m:r>
          <m:r>
            <m:t> </m:t>
          </m:r>
          <m:r>
            <m:rPr>
              <m:sty m:val="p"/>
            </m:rPr>
            <m:t>↔</m:t>
          </m:r>
          <m:r>
            <m:t> </m:t>
          </m:r>
          <m:r>
            <m:t> </m:t>
          </m:r>
          <m:r>
            <m:t> 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e>
          </m:d>
          <m:r>
            <m:t> </m:t>
          </m:r>
          <m:r>
            <m:t>m</m:t>
          </m:r>
          <m:r>
            <m:t>o</m:t>
          </m:r>
          <m:r>
            <m:t>d</m:t>
          </m:r>
          <m:r>
            <m:t> </m:t>
          </m:r>
          <m:r>
            <m:t>N</m:t>
          </m:r>
          <m:r>
            <m:rPr>
              <m:sty m:val="p"/>
            </m:rPr>
            <m:t>,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</w:t>
      </w:r>
      <w:r>
        <w:t xml:space="preserve"> </w:t>
      </w:r>
      <m:oMath>
        <m:r>
          <m:t>i</m:t>
        </m:r>
      </m:oMath>
      <w:r>
        <w:t xml:space="preserve">-ый символ открытого и шифрованного сообщения,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количество символов в алфавите,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</w:t>
      </w:r>
      <w:r>
        <w:t xml:space="preserve"> </w:t>
      </w:r>
      <m:oMath>
        <m:r>
          <m:t>i</m:t>
        </m:r>
      </m:oMath>
      <w:r>
        <w:t xml:space="preserve">-ый символ гаммы (ключа)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Так, пусть символам исходного алфавита соответствуют числа от 0 (А) до 31 (Я), как показано в Табл. 1.</w:t>
      </w:r>
    </w:p>
    <w:bookmarkStart w:id="22" w:name="tbl:abc"/>
    <w:p>
      <w:pPr>
        <w:pStyle w:val="TableCaption"/>
      </w:pPr>
      <w:r>
        <w:t xml:space="preserve">Table 1: Таблица кодирования символов русского алфавита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Table 1: Таблица кодирования символов русского алфавита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/>
          <w:p>
            <w:pPr>
              <w:pStyle w:val="Compact"/>
              <w:jc w:val="center"/>
            </w:pPr>
            <w:r>
              <w:t xml:space="preserve">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Р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Ш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Й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С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Щ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К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Т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Ъ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Г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У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Ы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Д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М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Ь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Н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Х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Э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Ж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О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Ц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П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Ч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</w:tbl>
    <w:bookmarkEnd w:id="22"/>
    <w:p>
      <w:pPr>
        <w:pStyle w:val="BodyText"/>
      </w:pPr>
      <w:r>
        <w:rPr>
          <w:i/>
          <w:iCs/>
        </w:rPr>
        <w:t xml:space="preserve">Пример 1</w:t>
      </w:r>
      <w:r>
        <w:t xml:space="preserve">. Зашифуем слово</w:t>
      </w:r>
      <w:r>
        <w:t xml:space="preserve"> </w:t>
      </w:r>
      <w:r>
        <w:t xml:space="preserve">“ПРИКАЗ”</w:t>
      </w:r>
      <w:r>
        <w:t xml:space="preserve"> </w:t>
      </w:r>
      <w:r>
        <w:t xml:space="preserve">гаммой</w:t>
      </w:r>
      <w:r>
        <w:t xml:space="preserve"> </w:t>
      </w:r>
      <w:r>
        <w:t xml:space="preserve">“ГАММА”</w:t>
      </w:r>
      <w:r>
        <w:t xml:space="preserve">, используя операцию сложения по модулю</w:t>
      </w:r>
      <w:r>
        <w:t xml:space="preserve"> </w:t>
      </w:r>
      <w:r>
        <w:rPr>
          <w:rStyle w:val="VerbatimChar"/>
        </w:rPr>
        <w:t xml:space="preserve">32</w:t>
      </w:r>
      <w:r>
        <w:t xml:space="preserve">, и получим криптограмму</w:t>
      </w:r>
      <w:r>
        <w:t xml:space="preserve"> </w:t>
      </w:r>
      <w:r>
        <w:rPr>
          <w:rStyle w:val="VerbatimChar"/>
        </w:rPr>
        <w:t xml:space="preserve">ТРФЦАК</w:t>
      </w:r>
      <w:r>
        <w:t xml:space="preserve"> </w:t>
      </w:r>
      <w:r>
        <w:t xml:space="preserve">(см. Табл. 2). Так как гамма в данном случае конечна и короче, чем сообщение, то она повторяется требуемое число раз.</w:t>
      </w:r>
    </w:p>
    <w:bookmarkStart w:id="23" w:name="tbl:ex1"/>
    <w:p>
      <w:pPr>
        <w:pStyle w:val="TableCaption"/>
      </w:pPr>
      <w:r>
        <w:t xml:space="preserve">Table 2: Пример аддитивного шифрования по модулю 32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Table 2: Пример аддитивного шифрования по модулю 32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15 (П)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 (Р)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 (И)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(К)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(А)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 (З)</w:t>
            </w:r>
          </w:p>
        </w:tc>
      </w:tr>
      <w:tr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3 (Г)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(А)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 (М)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 (М)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(А)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(Г)</w:t>
            </w:r>
          </w:p>
        </w:tc>
      </w:tr>
      <w:tr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18 (Т)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 (Р)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 (Ф)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 (Ц)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(А)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(К)</w:t>
            </w:r>
          </w:p>
        </w:tc>
      </w:tr>
    </w:tbl>
    <w:bookmarkEnd w:id="23"/>
    <w:p>
      <w:pPr>
        <w:pStyle w:val="BodyText"/>
      </w:pPr>
      <w:r>
        <w:t xml:space="preserve">Отметим, что результат шифрования отличается от приведённого в задании к лабораторной работе по двум причинам:</w:t>
      </w:r>
    </w:p>
    <w:p>
      <w:pPr>
        <w:numPr>
          <w:ilvl w:val="0"/>
          <w:numId w:val="1001"/>
        </w:numPr>
      </w:pPr>
      <w:r>
        <w:t xml:space="preserve">Нумерация букв в алфавите начинается с</w:t>
      </w:r>
      <w:r>
        <w:t xml:space="preserve"> </w:t>
      </w:r>
      <w:r>
        <w:rPr>
          <w:rStyle w:val="VerbatimChar"/>
        </w:rPr>
        <w:t xml:space="preserve">0</w:t>
      </w:r>
      <w:r>
        <w:t xml:space="preserve">, а не с</w:t>
      </w:r>
      <w:r>
        <w:t xml:space="preserve"> </w:t>
      </w:r>
      <w:r>
        <w:rPr>
          <w:rStyle w:val="VerbatimChar"/>
        </w:rPr>
        <w:t xml:space="preserve">1</w:t>
      </w:r>
      <w:r>
        <w:t xml:space="preserve">. Это изменение необходимо, чтобы выполнялось выражение (1). Если же нумеровать символы с единицы, то при нулевом вычете (остатке от деления) у нас не будет символа для сопоставления.</w:t>
      </w:r>
    </w:p>
    <w:p>
      <w:pPr>
        <w:numPr>
          <w:ilvl w:val="0"/>
          <w:numId w:val="1001"/>
        </w:numPr>
      </w:pPr>
      <w:r>
        <w:t xml:space="preserve">В качестве модуля сложения используется</w:t>
      </w:r>
      <w:r>
        <w:t xml:space="preserve"> </w:t>
      </w:r>
      <w:r>
        <w:rPr>
          <w:rStyle w:val="VerbatimChar"/>
        </w:rPr>
        <w:t xml:space="preserve">32</w:t>
      </w:r>
      <w:r>
        <w:t xml:space="preserve">, а не</w:t>
      </w:r>
      <w:r>
        <w:t xml:space="preserve"> </w:t>
      </w:r>
      <w:r>
        <w:rPr>
          <w:rStyle w:val="VerbatimChar"/>
        </w:rPr>
        <w:t xml:space="preserve">33</w:t>
      </w:r>
      <w:r>
        <w:t xml:space="preserve">, поскольку в используемом алфавите отсутствует буква Ё.</w:t>
      </w:r>
    </w:p>
    <w:p>
      <w:pPr>
        <w:pStyle w:val="FirstParagraph"/>
      </w:pPr>
      <w:r>
        <w:rPr>
          <w:b/>
          <w:bCs/>
        </w:rPr>
        <w:t xml:space="preserve">Сложение по модулю 2</w:t>
      </w:r>
      <w:r>
        <w:t xml:space="preserve">. Наиболее часто на практике встречается двоичное гаммирование</w:t>
      </w:r>
      <w:r>
        <w:t xml:space="preserve"> </w:t>
      </w:r>
      <w:r>
        <w:t xml:space="preserve">[2]</w:t>
      </w:r>
      <w:r>
        <w:t xml:space="preserve">. При этом используется двоичный алфавит и сложение по модулю два, обозначаемое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. В алгебре логики данная операция также называется</w:t>
      </w:r>
      <w:r>
        <w:t xml:space="preserve"> </w:t>
      </w:r>
      <w:r>
        <w:rPr>
          <w:i/>
          <w:iCs/>
        </w:rPr>
        <w:t xml:space="preserve">исключающее ИЛИ</w:t>
      </w:r>
      <w:r>
        <w:t xml:space="preserve"> </w:t>
      </w:r>
      <w:r>
        <w:t xml:space="preserve">или</w:t>
      </w:r>
      <w:r>
        <w:t xml:space="preserve"> </w:t>
      </w:r>
      <w:r>
        <w:rPr>
          <w:i/>
          <w:iCs/>
        </w:rPr>
        <w:t xml:space="preserve">XOR</w:t>
      </w:r>
      <w:r>
        <w:t xml:space="preserve">.</w:t>
      </w:r>
    </w:p>
    <w:p>
      <w:pPr>
        <w:pStyle w:val="BodyText"/>
      </w:pPr>
      <w:r>
        <w:t xml:space="preserve">При данном способе шифрования символы текста и гаммы представляются в двоичном виде, а затем каждая пара двоичных разрядов складывается по модулю 2. Поскольку операция является обратимой (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⊕</m:t>
            </m:r>
            <m:r>
              <m:t>y</m:t>
            </m:r>
          </m:e>
        </m:d>
        <m:r>
          <m:rPr>
            <m:sty m:val="p"/>
          </m:rPr>
          <m:t>⊕</m:t>
        </m:r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), процедуры шифрования и дешифрования выполняются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 </m:t>
          </m:r>
          <m:r>
            <m:t> </m:t>
          </m:r>
          <m:r>
            <m:t> </m:t>
          </m:r>
          <m:r>
            <m:rPr>
              <m:sty m:val="p"/>
            </m:rPr>
            <m:t>↔</m:t>
          </m:r>
          <m:r>
            <m:t> </m:t>
          </m:r>
          <m:r>
            <m:t> </m:t>
          </m:r>
          <m:r>
            <m:t> 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</w:p>
    <w:p>
      <w:pPr>
        <w:pStyle w:val="FirstParagraph"/>
      </w:pPr>
      <w:r>
        <w:t xml:space="preserve">Стойкость аддитивных шифров определяется, главным образом, качеством гаммы, которое зависит от длины периода (минимального количества символов, после которого последовательность начинает повторяться) и случайности распределения по периоду. Для обеспечения абсолютной стойкости необходимо, чтобы последовательность символов в пределах периода гаммы обладала следующими свойствами:</w:t>
      </w:r>
    </w:p>
    <w:p>
      <w:pPr>
        <w:numPr>
          <w:ilvl w:val="0"/>
          <w:numId w:val="1002"/>
        </w:numPr>
      </w:pPr>
      <w:r>
        <w:t xml:space="preserve">была случайной (должна отсутствовать закономерность в появлении символов гаммы);</w:t>
      </w:r>
    </w:p>
    <w:p>
      <w:pPr>
        <w:numPr>
          <w:ilvl w:val="0"/>
          <w:numId w:val="1002"/>
        </w:numPr>
      </w:pPr>
      <w:r>
        <w:t xml:space="preserve">символы алфавита гаммы были распределены нормально (равновероятно);</w:t>
      </w:r>
    </w:p>
    <w:p>
      <w:pPr>
        <w:numPr>
          <w:ilvl w:val="0"/>
          <w:numId w:val="1002"/>
        </w:numPr>
      </w:pPr>
      <w:r>
        <w:t xml:space="preserve">совпадала по размеру или была больше исходного открытого текста;</w:t>
      </w:r>
    </w:p>
    <w:p>
      <w:pPr>
        <w:numPr>
          <w:ilvl w:val="0"/>
          <w:numId w:val="1002"/>
        </w:numPr>
      </w:pPr>
      <w:r>
        <w:t xml:space="preserve">применялась только один раз.</w:t>
      </w:r>
    </w:p>
    <w:p>
      <w:pPr>
        <w:pStyle w:val="FirstParagraph"/>
      </w:pPr>
      <w:r>
        <w:t xml:space="preserve">Так, могут использоваться</w:t>
      </w:r>
      <w:r>
        <w:t xml:space="preserve"> </w:t>
      </w:r>
      <w:r>
        <w:rPr>
          <w:i/>
          <w:iCs/>
        </w:rPr>
        <w:t xml:space="preserve">истинно случайные гаммы</w:t>
      </w:r>
      <w:r>
        <w:t xml:space="preserve"> </w:t>
      </w:r>
      <w:r>
        <w:t xml:space="preserve">(полученные путем оцифровки случайных физических или антропогенных процессов) или</w:t>
      </w:r>
      <w:r>
        <w:t xml:space="preserve"> </w:t>
      </w:r>
      <w:r>
        <w:rPr>
          <w:i/>
          <w:iCs/>
        </w:rPr>
        <w:t xml:space="preserve">псевдослучайные гаммы</w:t>
      </w:r>
      <w:r>
        <w:t xml:space="preserve"> </w:t>
      </w:r>
      <w:r>
        <w:t xml:space="preserve">– последовательности чисел, вычисленные по определённой процедуре (рекуррентной формуле или полноценному алгоритму), но имеющие все свойства случайной последовательности чисел в рамках решаемой задачи. При этом отсутствие истинной случайности не мешает получать криптографически стойкие последовательности, в том числе и с бесконечным периодом. Схема гаммирования с использованием генератора псевдослучайных чисел показана на Рис. 1.</w:t>
      </w:r>
    </w:p>
    <w:bookmarkStart w:id="27" w:name="fig:001"/>
    <w:p>
      <w:pPr>
        <w:pStyle w:val="CaptionedFigure"/>
      </w:pPr>
      <w:r>
        <w:drawing>
          <wp:inline>
            <wp:extent cx="5334000" cy="2753731"/>
            <wp:effectExtent b="0" l="0" r="0" t="0"/>
            <wp:docPr descr="Figure 1: Схема гаммирования с использованием генератора псевдослучайных чисел" title="" id="25" name="Picture"/>
            <a:graphic>
              <a:graphicData uri="http://schemas.openxmlformats.org/drawingml/2006/picture">
                <pic:pic>
                  <pic:nvPicPr>
                    <pic:cNvPr descr="image/gamma_proces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Схема гаммирования с использованием генератора псевдослучайных чисел</w:t>
      </w:r>
    </w:p>
    <w:bookmarkEnd w:id="27"/>
    <w:p>
      <w:pPr>
        <w:pStyle w:val="BodyText"/>
      </w:pPr>
      <w:r>
        <w:t xml:space="preserve">В качестве простейшего генератора, например, может использоваться линейный конгруэнтный генератор, в котором каждый новый член последовательности рассчитывается на базе предыдущего через линейную зависимость: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sSub>
                <m:e>
                  <m:r>
                    <m:t>γ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t> </m:t>
          </m:r>
          <m:r>
            <m:t>m</m:t>
          </m:r>
          <m:r>
            <m:t>o</m:t>
          </m:r>
          <m:r>
            <m:t>d</m:t>
          </m:r>
          <m:r>
            <m:t> </m:t>
          </m:r>
          <m:r>
            <m:t>m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некоторые коэффициенты. Получаемая последовательность периодична с максимальным периодом</w:t>
      </w:r>
      <w:r>
        <w:t xml:space="preserve"> </w:t>
      </w:r>
      <m:oMath>
        <m:r>
          <m:t>m</m:t>
        </m:r>
      </m:oMath>
      <w:r>
        <w:t xml:space="preserve">.</w:t>
      </w:r>
    </w:p>
    <w:bookmarkEnd w:id="28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Реализуем вышеописанный метод шифрования конечной гаммой на языке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в среде Jupyter Notebook. Создадим список с алфавитом и словарь</w:t>
      </w:r>
      <w:r>
        <w:t xml:space="preserve"> </w:t>
      </w:r>
      <w:r>
        <w:t xml:space="preserve">“буква-порядковый номер”</w:t>
      </w:r>
      <w:r>
        <w:t xml:space="preserve"> </w:t>
      </w:r>
      <w:r>
        <w:t xml:space="preserve">для русского и английского языка, а также реализуем функцию</w:t>
      </w:r>
      <w:r>
        <w:t xml:space="preserve"> </w:t>
      </w:r>
      <w:r>
        <w:rPr>
          <w:rStyle w:val="VerbatimChar"/>
        </w:rPr>
        <w:t xml:space="preserve">gamma_cipher(message, key, language)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русский алфавит</w:t>
      </w:r>
      <w:r>
        <w:br/>
      </w:r>
      <w:r>
        <w:rPr>
          <w:rStyle w:val="NormalTok"/>
        </w:rPr>
        <w:t xml:space="preserve">abc_rus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(code)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'а'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'я'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английский алфавит</w:t>
      </w:r>
      <w:r>
        <w:br/>
      </w:r>
      <w:r>
        <w:rPr>
          <w:rStyle w:val="NormalTok"/>
        </w:rPr>
        <w:t xml:space="preserve">abc_eng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(code)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словарь вида {буква : её порядковый номер в алфавите}</w:t>
      </w:r>
      <w:r>
        <w:br/>
      </w:r>
      <w:r>
        <w:rPr>
          <w:rStyle w:val="NormalTok"/>
        </w:rPr>
        <w:t xml:space="preserve">letter2number_rus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{abc_rus[i] : 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(abc_rus))} </w:t>
      </w:r>
      <w:r>
        <w:rPr>
          <w:rStyle w:val="CommentTok"/>
        </w:rPr>
        <w:t xml:space="preserve"># (русском)</w:t>
      </w:r>
      <w:r>
        <w:br/>
      </w:r>
      <w:r>
        <w:rPr>
          <w:rStyle w:val="NormalTok"/>
        </w:rPr>
        <w:t xml:space="preserve">letter2number_eng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{abc_eng[i] : 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(abc_eng))} </w:t>
      </w:r>
      <w:r>
        <w:rPr>
          <w:rStyle w:val="CommentTok"/>
        </w:rPr>
        <w:t xml:space="preserve"># (англ-ом)</w:t>
      </w:r>
      <w:r>
        <w:br/>
      </w:r>
      <w:r>
        <w:br/>
      </w:r>
      <w:r>
        <w:rPr>
          <w:rStyle w:val="NormalTok"/>
        </w:rPr>
        <w:t xml:space="preserve">abc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"rus"</w:t>
      </w:r>
      <w:r>
        <w:rPr>
          <w:rStyle w:val="NormalTok"/>
        </w:rPr>
        <w:t xml:space="preserve"> : abc_rus,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 : abc_eng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letter2number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"rus"</w:t>
      </w:r>
      <w:r>
        <w:rPr>
          <w:rStyle w:val="NormalTok"/>
        </w:rPr>
        <w:t xml:space="preserve"> : letter2number_rus,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 : letter2number_eng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gamma_cipher(message, key, language):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Шифрует сообщение message на языке language конечной гаммой key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message.lower() </w:t>
      </w:r>
      <w:r>
        <w:rPr>
          <w:rStyle w:val="CommentTok"/>
        </w:rPr>
        <w:t xml:space="preserve"># приводим сообщение к нижнему регистру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(abc[language]) </w:t>
      </w:r>
      <w:r>
        <w:rPr>
          <w:rStyle w:val="CommentTok"/>
        </w:rPr>
        <w:t xml:space="preserve"># размерность алфавита</w:t>
      </w:r>
      <w:r>
        <w:br/>
      </w:r>
      <w:r>
        <w:br/>
      </w:r>
      <w:r>
        <w:rPr>
          <w:rStyle w:val="NormalTok"/>
        </w:rPr>
        <w:t xml:space="preserve">   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key.lower() </w:t>
      </w:r>
      <w:r>
        <w:rPr>
          <w:rStyle w:val="CommentTok"/>
        </w:rPr>
        <w:t xml:space="preserve"># приводим гамму к нижнему регистру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(gamma)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(mes): </w:t>
      </w:r>
      <w:r>
        <w:rPr>
          <w:rStyle w:val="CommentTok"/>
        </w:rPr>
        <w:t xml:space="preserve"># пока она короче сообщения..</w:t>
      </w:r>
      <w:r>
        <w:br/>
      </w:r>
      <w:r>
        <w:rPr>
          <w:rStyle w:val="NormalTok"/>
        </w:rPr>
        <w:t xml:space="preserve">        gamma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gamma[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(gamma)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 </w:t>
      </w:r>
      <w:r>
        <w:rPr>
          <w:rStyle w:val="CommentTok"/>
        </w:rPr>
        <w:t xml:space="preserve"># дополняем её повторениями</w:t>
      </w:r>
      <w:r>
        <w:br/>
      </w:r>
      <w:r>
        <w:br/>
      </w:r>
      <w:r>
        <w:rPr>
          <w:rStyle w:val="NormalTok"/>
        </w:rPr>
        <w:t xml:space="preserve">    message_encrypted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криптограмма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(mes)): </w:t>
      </w:r>
      <w:r>
        <w:rPr>
          <w:rStyle w:val="CommentTok"/>
        </w:rPr>
        <w:t xml:space="preserve"># для каждого символа в сообщении..</w:t>
      </w:r>
      <w:r>
        <w:br/>
      </w:r>
      <w:r>
        <w:rPr>
          <w:rStyle w:val="NormalTok"/>
        </w:rPr>
        <w:t xml:space="preserve">    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letter2number[language][mes[i]] </w:t>
      </w:r>
      <w:r>
        <w:rPr>
          <w:rStyle w:val="CommentTok"/>
        </w:rPr>
        <w:t xml:space="preserve"># получаем его порядковый номер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и номер соответствующего символа гаммы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letter2number[language][gamma[i]]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зашифровываем символ и добавляем его к криптограмме</w:t>
      </w:r>
      <w:r>
        <w:br/>
      </w:r>
      <w:r>
        <w:rPr>
          <w:rStyle w:val="NormalTok"/>
        </w:rPr>
        <w:t xml:space="preserve">        message_encrypted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abc[language][(m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message_encrypted</w:t>
      </w:r>
    </w:p>
    <w:p>
      <w:pPr>
        <w:pStyle w:val="FirstParagraph"/>
      </w:pPr>
      <w:r>
        <w:t xml:space="preserve">Теперь с помощью данной функции зашифруем два сообщения: на русском и английском языке (см. Рис. 2). Результат шифрования первого сообщения можно сравнить с примером, описанным ранее (см. Табл. 2), и убедиться, что шифрование произведено корректно.</w:t>
      </w:r>
    </w:p>
    <w:bookmarkStart w:id="32" w:name="fig:002"/>
    <w:p>
      <w:pPr>
        <w:pStyle w:val="CaptionedFigure"/>
      </w:pPr>
      <w:r>
        <w:drawing>
          <wp:inline>
            <wp:extent cx="5334000" cy="1048858"/>
            <wp:effectExtent b="0" l="0" r="0" t="0"/>
            <wp:docPr descr="Figure 2: Пример шифрования гаммированием на основе конечной гаммы" title="" id="30" name="Picture"/>
            <a:graphic>
              <a:graphicData uri="http://schemas.openxmlformats.org/drawingml/2006/picture">
                <pic:pic>
                  <pic:nvPicPr>
                    <pic:cNvPr descr="image/gamma_cipher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Пример шифрования гаммированием на основе конечной гаммы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было проведено краткое знакомство с шифрованием гаммированием, а его вариация для конечной гаммы была успешно реализована на языке программирования</w:t>
      </w:r>
      <w:r>
        <w:t xml:space="preserve"> </w:t>
      </w:r>
      <w:r>
        <w:rPr>
          <w:b/>
          <w:bCs/>
        </w:rPr>
        <w:t xml:space="preserve">Python</w:t>
      </w:r>
      <w:r>
        <w:t xml:space="preserve">.</w:t>
      </w:r>
    </w:p>
    <w:bookmarkEnd w:id="34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6" w:name="ref-crypto_lection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Анисимов В.В. Лекции по курсу Криптографические методы защиты информации. Лекция 6. Шифры гаммирования.</w:t>
      </w:r>
      <w:r>
        <w:t xml:space="preserve"> </w:t>
      </w:r>
      <w:hyperlink r:id="rId35">
        <w:r>
          <w:rPr>
            <w:rStyle w:val="Hyperlink"/>
          </w:rPr>
          <w:t xml:space="preserve">https://sites.google.com/site/anisimovkhv/learning/kripto/lecture/tema6</w:t>
        </w:r>
      </w:hyperlink>
      <w:r>
        <w:t xml:space="preserve">, 2012.</w:t>
      </w:r>
    </w:p>
    <w:bookmarkEnd w:id="36"/>
    <w:bookmarkStart w:id="38" w:name="ref-crypto_cours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Басалова Г. Основы криптографии. Лекция 3. Простейшие методы шифрования с закрытым ключом. Тульский государственный университет</w:t>
      </w:r>
      <w:r>
        <w:t xml:space="preserve"> </w:t>
      </w:r>
      <w:hyperlink r:id="rId37">
        <w:r>
          <w:rPr>
            <w:rStyle w:val="Hyperlink"/>
          </w:rPr>
          <w:t xml:space="preserve">https://intuit.ru/studies/courses/691/547/lecture/12373?page=4</w:t>
        </w:r>
      </w:hyperlink>
      <w:r>
        <w:t xml:space="preserve">, 2011.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hyperlink" Id="rId37" Target="https://intuit.ru/studies/courses/691/547/lecture/12373?page=4" TargetMode="External" /><Relationship Type="http://schemas.openxmlformats.org/officeDocument/2006/relationships/hyperlink" Id="rId35" Target="https://sites.google.com/site/anisimovkhv/learning/kripto/lecture/tema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intuit.ru/studies/courses/691/547/lecture/12373?page=4" TargetMode="External" /><Relationship Type="http://schemas.openxmlformats.org/officeDocument/2006/relationships/hyperlink" Id="rId35" Target="https://sites.google.com/site/anisimovkhv/learning/kripto/lecture/tema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№3. Шифрование гаммированием</dc:title>
  <dc:creator>Студент: Коне Сирики, 1032245788; Группа: НФИмд-01-24; Преподаватель: Кулябов Дмитрий Сергеевич,; д-р.ф.-м.н., проф.</dc:creator>
  <dc:language>ru-RU</dc:language>
  <cp:keywords/>
  <dcterms:created xsi:type="dcterms:W3CDTF">2024-09-25T17:29:08Z</dcterms:created>
  <dcterms:modified xsi:type="dcterms:W3CDTF">2024-09-25T17:29:08Z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2024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Figure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Scale=MatchLowercase,Scale=0.8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Table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title">
    <vt:lpwstr>Содержание</vt:lpwstr>
  </property>
  <property fmtid="{D5CDD505-2E9C-101B-9397-08002B2CF9AE}" pid="94" name="toc_depth">
    <vt:lpwstr>2</vt:lpwstr>
  </property>
</Properties>
</file>