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Коне</w:t>
      </w:r>
      <w:r>
        <w:t xml:space="preserve"> </w:t>
      </w:r>
      <w:r>
        <w:t xml:space="preserve">Сирики.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20"/>
    <w:bookmarkStart w:id="5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своём рабочем каталоге создайте директорию mip, к которой будут выполняться лабораторные работы. Внутри mip создайте директорию lab-ns, а в ней файл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2"/>
        </w:numPr>
        <w:pStyle w:val="Compact"/>
      </w:pPr>
      <w:r>
        <w:t xml:space="preserve">Откройте на редактирование файл shablon.tcl. Можно использовать любой</w:t>
      </w:r>
      <w:r>
        <w:t xml:space="preserve"> </w:t>
      </w:r>
      <w:r>
        <w:t xml:space="preserve">текстовый редактор типа emacs.</w:t>
      </w:r>
      <w:r>
        <w:t xml:space="preserve"> </w:t>
      </w:r>
      <w:r>
        <w:t xml:space="preserve">Сначала создадим объект типа Simulator: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2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3"/>
        </w:numPr>
        <w:pStyle w:val="Compact"/>
      </w:pPr>
      <w:r>
        <w:t xml:space="preserve">Затем создадим переменную nf и укажем, что требуется открыть на запись nam-файл</w:t>
      </w:r>
      <w:r>
        <w:t xml:space="preserve"> </w:t>
      </w:r>
      <w:r>
        <w:t xml:space="preserve">для регистрации выходных результатов моделирования: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3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</w:t>
      </w:r>
      <w:r>
        <w:t xml:space="preserve"> </w:t>
      </w:r>
      <w:r>
        <w:t xml:space="preserve">Далее создадим переменную f и откроем на запись файл трассировки для регистрации всех событий модели: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4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5"/>
        </w:numPr>
      </w:pPr>
      <w:r>
        <w:t xml:space="preserve">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nam:</w:t>
      </w:r>
    </w:p>
    <w:p>
      <w:pPr>
        <w:numPr>
          <w:ilvl w:val="0"/>
          <w:numId w:val="1005"/>
        </w:numPr>
      </w:pPr>
      <w:r>
        <w:t xml:space="preserve">Наконец, с помощью команды at указываем планировщику событий, что процедуру finish следует запустить через 5 с после начала моделирования, после чего</w:t>
      </w:r>
      <w:r>
        <w:t xml:space="preserve"> </w:t>
      </w:r>
      <w:r>
        <w:t xml:space="preserve">запустить симулятор ns:</w:t>
      </w:r>
    </w:p>
    <w:p>
      <w:pPr>
        <w:numPr>
          <w:ilvl w:val="0"/>
          <w:numId w:val="1005"/>
        </w:numPr>
      </w:pPr>
      <w:r>
        <w:t xml:space="preserve">Сохранив изменения в отредактированном файле shablon.tcl и закрыв его,</w:t>
      </w:r>
      <w:r>
        <w:t xml:space="preserve"> </w:t>
      </w:r>
      <w:r>
        <w:t xml:space="preserve">можно запустить симулятор командой:</w:t>
      </w:r>
    </w:p>
    <w:p>
      <w:pPr>
        <w:numPr>
          <w:ilvl w:val="0"/>
          <w:numId w:val="1005"/>
        </w:numPr>
      </w:pPr>
      <w:r>
        <w:t xml:space="preserve">Постановка задачи. 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8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numPr>
          <w:ilvl w:val="0"/>
          <w:numId w:val="1006"/>
        </w:numPr>
        <w:pStyle w:val="Compact"/>
      </w:pPr>
      <w:r>
        <w:t xml:space="preserve">Создаётся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</w:t>
      </w:r>
      <w:r>
        <w:t xml:space="preserve"> </w:t>
      </w:r>
      <w:r>
        <w:t xml:space="preserve">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9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numPr>
          <w:ilvl w:val="0"/>
          <w:numId w:val="1007"/>
        </w:numPr>
        <w:pStyle w:val="Compact"/>
      </w:pPr>
      <w:r>
        <w:t xml:space="preserve">получим в качестве результата запуск аниматора nam в фоновом режиме (рис. 1.1).</w:t>
      </w:r>
      <w:r>
        <w:t xml:space="preserve"> </w:t>
      </w: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 Это процесс можно замедлить, выбирая шаг отображения в nam.</w:t>
      </w:r>
      <w:r>
        <w:t xml:space="preserve"> </w:t>
      </w:r>
      <w:r>
        <w:t xml:space="preserve">Можно осуществлять наблюдение за отдельным пакетом, щёлкнув по нему в окне</w:t>
      </w:r>
      <w:r>
        <w:t xml:space="preserve"> </w:t>
      </w:r>
      <w:r>
        <w:t xml:space="preserve">nam, а щёлкнув по соединению, можно получить о нем некоторую информацию.</w:t>
      </w:r>
    </w:p>
    <w:p>
      <w:pPr>
        <w:pStyle w:val="CaptionedFigure"/>
      </w:pPr>
      <w:r>
        <w:drawing>
          <wp:inline>
            <wp:extent cx="4057650" cy="4762500"/>
            <wp:effectExtent b="0" l="0" r="0" t="0"/>
            <wp:docPr descr="10" title="fig:" id="38" name="Picture"/>
            <a:graphic>
              <a:graphicData uri="http://schemas.openxmlformats.org/drawingml/2006/picture">
                <pic:pic>
                  <pic:nvPicPr>
                    <pic:cNvPr descr="image/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numPr>
          <w:ilvl w:val="0"/>
          <w:numId w:val="1008"/>
        </w:numPr>
        <w:pStyle w:val="Compact"/>
      </w:pPr>
      <w:r>
        <w:t xml:space="preserve">– сеть состоит из 4 узлов (n0, n1, n2, n3);</w:t>
      </w:r>
      <w:r>
        <w:t xml:space="preserve"> </w:t>
      </w:r>
      <w:r>
        <w:t xml:space="preserve">Королькова А. В., Кулябов Д. С. Моделирование информационных процессов 31</w:t>
      </w:r>
      <w:r>
        <w:t xml:space="preserve"> </w:t>
      </w: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  <w:r>
        <w:t xml:space="preserve"> </w:t>
      </w:r>
      <w:r>
        <w:t xml:space="preserve">– между узлами n2 и n3 установлено дуплексное соединение с пропускной способностью 1,7 Мбит/с и задержкой 20 мс;</w:t>
      </w:r>
      <w:r>
        <w:t xml:space="preserve"> </w:t>
      </w:r>
      <w:r>
        <w:t xml:space="preserve">–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  <w:r>
        <w:t xml:space="preserve"> </w:t>
      </w: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  <w:r>
        <w:t xml:space="preserve"> </w:t>
      </w:r>
      <w:r>
        <w:t xml:space="preserve">–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  <w:r>
        <w:t xml:space="preserve"> </w:t>
      </w:r>
      <w:r>
        <w:t xml:space="preserve">–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  <w:r>
        <w:t xml:space="preserve"> </w:t>
      </w:r>
      <w:r>
        <w:t xml:space="preserve">– генераторы трафика ftp и cbr прикреплены к TCP и UDP агентам соответственно;</w:t>
      </w:r>
      <w:r>
        <w:t xml:space="preserve"> </w:t>
      </w:r>
      <w:r>
        <w:t xml:space="preserve">– генератор cbr генерирует пакеты размером 1 Кбайт со скоростью 1 Мбит/с;</w:t>
      </w:r>
      <w:r>
        <w:t xml:space="preserve"> </w:t>
      </w:r>
      <w:r>
        <w:t xml:space="preserve">–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p>
      <w:pPr>
        <w:pStyle w:val="CaptionedFigure"/>
      </w:pPr>
      <w:r>
        <w:drawing>
          <wp:inline>
            <wp:extent cx="3057525" cy="2924175"/>
            <wp:effectExtent b="0" l="0" r="0" t="0"/>
            <wp:docPr descr="11" title="fig:" id="41" name="Picture"/>
            <a:graphic>
              <a:graphicData uri="http://schemas.openxmlformats.org/drawingml/2006/picture">
                <pic:pic>
                  <pic:nvPicPr>
                    <pic:cNvPr descr="image/1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numPr>
          <w:ilvl w:val="0"/>
          <w:numId w:val="1009"/>
        </w:numPr>
        <w:pStyle w:val="Compact"/>
      </w:pPr>
      <w:r>
        <w:t xml:space="preserve">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  <w:r>
        <w:t xml:space="preserve"> </w:t>
      </w:r>
      <w:r>
        <w:t xml:space="preserve">34 Лабораторная работа 1. Простые модели компьютерной сети</w:t>
      </w:r>
      <w:r>
        <w:t xml:space="preserve"> </w:t>
      </w:r>
      <w:r>
        <w:t xml:space="preserve">– при разр</w:t>
      </w:r>
    </w:p>
    <w:p>
      <w:pPr>
        <w:pStyle w:val="CaptionedFigure"/>
      </w:pPr>
      <w:r>
        <w:drawing>
          <wp:inline>
            <wp:extent cx="3248025" cy="3457575"/>
            <wp:effectExtent b="0" l="0" r="0" t="0"/>
            <wp:docPr descr="12" title="fig: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CaptionedFigure"/>
      </w:pPr>
      <w:r>
        <w:drawing>
          <wp:inline>
            <wp:extent cx="3228975" cy="4238625"/>
            <wp:effectExtent b="0" l="0" r="0" t="0"/>
            <wp:docPr descr="13" title="fig:" id="47" name="Picture"/>
            <a:graphic>
              <a:graphicData uri="http://schemas.openxmlformats.org/drawingml/2006/picture">
                <pic:pic>
                  <pic:nvPicPr>
                    <pic:cNvPr descr="image/1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CaptionedFigure"/>
      </w:pPr>
      <w:r>
        <w:drawing>
          <wp:inline>
            <wp:extent cx="3514725" cy="5095875"/>
            <wp:effectExtent b="0" l="0" r="0" t="0"/>
            <wp:docPr descr="14" title="fig:" id="50" name="Picture"/>
            <a:graphic>
              <a:graphicData uri="http://schemas.openxmlformats.org/drawingml/2006/picture">
                <pic:pic>
                  <pic:nvPicPr>
                    <pic:cNvPr descr="image/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CaptionedFigure"/>
      </w:pPr>
      <w:r>
        <w:drawing>
          <wp:inline>
            <wp:extent cx="2809875" cy="3619500"/>
            <wp:effectExtent b="0" l="0" r="0" t="0"/>
            <wp:docPr descr="15" title="fig:" id="53" name="Picture"/>
            <a:graphic>
              <a:graphicData uri="http://schemas.openxmlformats.org/drawingml/2006/picture">
                <pic:pic>
                  <pic:nvPicPr>
                    <pic:cNvPr descr="image/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простые модели компьютерной сети и 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7">
        <w:r>
          <w:rPr>
            <w:rStyle w:val="Hyperlink"/>
          </w:rPr>
          <w:t xml:space="preserve">Простые модели компьютерной сети</w:t>
        </w:r>
      </w:hyperlink>
    </w:p>
    <w:p>
      <w:pPr>
        <w:numPr>
          <w:ilvl w:val="0"/>
          <w:numId w:val="1010"/>
        </w:numPr>
        <w:pStyle w:val="Compact"/>
      </w:pPr>
      <w:hyperlink r:id="rId58">
        <w:r>
          <w:rPr>
            <w:rStyle w:val="Hyperlink"/>
          </w:rPr>
          <w:t xml:space="preserve">Биология математическая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58" Target="http://www.library.biophys.msu.ru/MathMod/BM.HTML" TargetMode="External" /><Relationship Type="http://schemas.openxmlformats.org/officeDocument/2006/relationships/hyperlink" Id="rId57" Target="https://asp24.ru/novichkam/osnovy-kompyuternyh-setey.-tema-1.-osnovnye-setevye-terminy-i-setevye-model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www.library.biophys.msu.ru/MathMod/BM.HTML" TargetMode="External" /><Relationship Type="http://schemas.openxmlformats.org/officeDocument/2006/relationships/hyperlink" Id="rId57" Target="https://asp24.ru/novichkam/osnovy-kompyuternyh-setey.-tema-1.-osnovnye-setevye-terminy-i-setevye-model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№1.</dc:title>
  <dc:creator>Коне Сирики. НФИбд-01-20</dc:creator>
  <dc:language>ru-RU</dc:language>
  <cp:keywords/>
  <dcterms:created xsi:type="dcterms:W3CDTF">2023-04-19T15:34:59Z</dcterms:created>
  <dcterms:modified xsi:type="dcterms:W3CDTF">2023-04-19T15:34:59Z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Простые модели компьютерной сети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