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2.png" ContentType="image/png"/>
  <Override PartName="/word/media/rId34.png" ContentType="image/png"/>
  <Override PartName="/word/media/rId36.png" ContentType="image/png"/>
  <Override PartName="/word/media/rId30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Операционый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Программирование в командном процессоре ОС UNIX. Ветвления и циклы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Используя команды getopts grep, написала командный файл,</w:t>
      </w:r>
      <w:r>
        <w:t xml:space="preserve"> </w:t>
      </w:r>
      <w:r>
        <w:t xml:space="preserve">который анализирует командную строку с ключами:</w:t>
      </w:r>
      <w:r>
        <w:t xml:space="preserve"> </w:t>
      </w:r>
      <w:r>
        <w:t xml:space="preserve">– -i inputfile — прочитать данные из указанного файла;</w:t>
      </w:r>
      <w:r>
        <w:t xml:space="preserve"> </w:t>
      </w:r>
      <w:r>
        <w:t xml:space="preserve">– -o outputfile — вывести данные в указанный файл;</w:t>
      </w:r>
      <w:r>
        <w:t xml:space="preserve"> </w:t>
      </w:r>
      <w:r>
        <w:t xml:space="preserve">– -p 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3" w:name="fig:001"/>
      <w:r>
        <w:drawing>
          <wp:inline>
            <wp:extent cx="3975233" cy="1203157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image/on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image/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4277675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image/o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numPr>
          <w:ilvl w:val="0"/>
          <w:numId w:val="1001"/>
        </w:numPr>
        <w:pStyle w:val="Compact"/>
      </w:pPr>
      <w:r>
        <w:t xml:space="preserve">Написал на языке Си программу, которая вводит число и</w:t>
      </w:r>
      <w:r>
        <w:t xml:space="preserve"> </w:t>
      </w:r>
      <w:r>
        <w:t xml:space="preserve">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вызывает эту программу и, проанализировав с помощью команды $?, выдаёт сообщение о том, какое число было введено.</w:t>
      </w:r>
      <w:r>
        <w:t xml:space="preserve"> </w:t>
      </w:r>
      <w:r>
        <w:t xml:space="preserve">Код на C++:</w:t>
      </w:r>
    </w:p>
    <w:p>
      <w:pPr>
        <w:pStyle w:val="FirstParagraph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2670523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image/tw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1" w:name="fig:005"/>
      <w:r>
        <w:drawing>
          <wp:inline>
            <wp:extent cx="5111014" cy="2675823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image/tw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33" w:name="fig:006"/>
      <w:r>
        <w:drawing>
          <wp:inline>
            <wp:extent cx="5334000" cy="3874447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image/tw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(например, 1.tmp, 2.tmp, 3.tmp,4.tmp и т.д.).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существуют).</w:t>
      </w:r>
      <w:r>
        <w:t xml:space="preserve"> </w:t>
      </w:r>
      <w:r>
        <w:t xml:space="preserve">Код скрипта:</w:t>
      </w:r>
    </w:p>
    <w:p>
      <w:pPr>
        <w:pStyle w:val="FirstParagraph"/>
      </w:pP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5334000" cy="2419400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image/th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5334000" cy="3025613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image/thre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(использовав команду find).</w:t>
      </w:r>
      <w:r>
        <w:t xml:space="preserve"> </w:t>
      </w:r>
      <w:r>
        <w:t xml:space="preserve">Код скрипта:</w:t>
      </w:r>
    </w:p>
    <w:p>
      <w:pPr>
        <w:pStyle w:val="FirstParagraph"/>
      </w:pPr>
      <w:r>
        <w:t xml:space="preserve">(рис. 9)</w:t>
      </w:r>
    </w:p>
    <w:p>
      <w:pPr>
        <w:pStyle w:val="CaptionedFigure"/>
      </w:pPr>
      <w:bookmarkStart w:id="39" w:name="fig:009"/>
      <w:r>
        <w:drawing>
          <wp:inline>
            <wp:extent cx="5334000" cy="2749620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image/fo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41" w:name="fig:010"/>
      <w:r>
        <w:drawing>
          <wp:inline>
            <wp:extent cx="5334000" cy="675640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image/fou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04"/>
        </w:numPr>
        <w:pStyle w:val="Compact"/>
      </w:pPr>
      <w:r>
        <w:t xml:space="preserve">Каково предназначение команды getopts?</w:t>
      </w:r>
      <w:r>
        <w:t xml:space="preserve"> </w:t>
      </w:r>
      <w:r>
        <w:t xml:space="preserve">Команда getopts 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ilvl w:val="0"/>
          <w:numId w:val="1004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Метасимволы позволяют обращаться к файлам, не зная их точных имён. Например, * соответствует произвольной, в том числе и пустой строке, ? соответствует любому одинарному символу, [c1-c1] соответствует любому символу, лексикографически находящемуся между символами c1 и с2.</w:t>
      </w:r>
    </w:p>
    <w:p>
      <w:pPr>
        <w:numPr>
          <w:ilvl w:val="0"/>
          <w:numId w:val="1004"/>
        </w:numPr>
        <w:pStyle w:val="Compact"/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К операторам управления относятся if,while,until,for,case.</w:t>
      </w:r>
    </w:p>
    <w:p>
      <w:pPr>
        <w:numPr>
          <w:ilvl w:val="0"/>
          <w:numId w:val="1004"/>
        </w:numPr>
        <w:pStyle w:val="Compact"/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Для прерывания цикла используются команды break и continue. Break завершает выполнение цикла, а continue завершает текущую итерацию цикла.</w:t>
      </w:r>
    </w:p>
    <w:p>
      <w:pPr>
        <w:numPr>
          <w:ilvl w:val="0"/>
          <w:numId w:val="1004"/>
        </w:numPr>
        <w:pStyle w:val="Compact"/>
      </w:pPr>
      <w:r>
        <w:t xml:space="preserve">Для чего нужны команды false и true?</w:t>
      </w:r>
      <w:r>
        <w:t xml:space="preserve"> </w:t>
      </w:r>
      <w:r>
        <w:t xml:space="preserve">Эти команды используются совместно с операторами управления. Команда true всегда возвращает код завершения, равный нулю (т.е. истина), команда false всегда возвращает код завершения, не равный нулю (т. е. ложь).</w:t>
      </w:r>
    </w:p>
    <w:p>
      <w:pPr>
        <w:numPr>
          <w:ilvl w:val="0"/>
          <w:numId w:val="1004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rPr>
            <m:sty m:val="p"/>
          </m:rPr>
          <m:t>,</m:t>
        </m:r>
        <m:r>
          <m:t>в</m:t>
        </m:r>
        <m:r>
          <m:t>с</m:t>
        </m:r>
        <m:r>
          <m:t>т</m:t>
        </m:r>
        <m:r>
          <m:t>р</m:t>
        </m:r>
        <m:r>
          <m:t>е</m:t>
        </m:r>
        <m:r>
          <m:t>ч</m:t>
        </m:r>
        <m:r>
          <m:t>е</m:t>
        </m:r>
        <m:r>
          <m:t>н</m:t>
        </m:r>
        <m:r>
          <m:t>н</m:t>
        </m:r>
        <m:r>
          <m:t>а</m:t>
        </m:r>
        <m:r>
          <m:t>я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ф</m:t>
        </m:r>
        <m:r>
          <m:t>а</m:t>
        </m:r>
        <m:r>
          <m:t>й</m:t>
        </m:r>
        <m:r>
          <m:t>л</m:t>
        </m:r>
        <m:r>
          <m:t>е</m:t>
        </m:r>
        <m:r>
          <m:rPr>
            <m:sty m:val="p"/>
          </m:rPr>
          <m:t>?</m:t>
        </m:r>
        <m:r>
          <m:t>У</m:t>
        </m:r>
        <m:r>
          <m:t>с</m:t>
        </m:r>
        <m:r>
          <m:t>л</m:t>
        </m:r>
        <m:r>
          <m:t>о</m:t>
        </m:r>
        <m:r>
          <m:t>в</m:t>
        </m:r>
        <m:r>
          <m:t>и</m:t>
        </m:r>
        <m:r>
          <m:t>е</m:t>
        </m:r>
        <m:r>
          <m:rPr>
            <m:sty m:val="p"/>
          </m:rPr>
          <m:t>,</m:t>
        </m:r>
        <m:r>
          <m:t>в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м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m</m:t>
        </m:r>
        <m:r>
          <m:t>a</m:t>
        </m:r>
        <m:r>
          <m:t>n</m:t>
        </m:r>
      </m:oMath>
      <w:r>
        <w:t xml:space="preserve">s/Si.Ss</w:t>
      </w:r>
    </w:p>
    <w:p>
      <w:pPr>
        <w:numPr>
          <w:ilvl w:val="0"/>
          <w:numId w:val="1004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Обе команды имеют схожий синтаксис: while</w:t>
      </w:r>
      <w:r>
        <w:t xml:space="preserve"> </w:t>
      </w:r>
      <w:r>
        <w:t xml:space="preserve"> </w:t>
      </w:r>
      <w:r>
        <w:t xml:space="preserve">и until</w:t>
      </w:r>
      <w:r>
        <w:t xml:space="preserve"> </w:t>
      </w:r>
      <w:r>
        <w:t xml:space="preserve">. Цикл с While исполняется до тех пор, пока</w:t>
      </w:r>
      <w:r>
        <w:t xml:space="preserve"> </w:t>
      </w:r>
      <w:r>
        <w:t xml:space="preserve"> </w:t>
      </w:r>
      <w:r>
        <w:t xml:space="preserve">не вернёт ненулевой код завершения, а until, пока</w:t>
      </w:r>
      <w:r>
        <w:t xml:space="preserve"> </w:t>
      </w:r>
      <w:r>
        <w:t xml:space="preserve"> </w:t>
      </w:r>
      <w:r>
        <w:t xml:space="preserve">не вернёт код завершения, равный нулю.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</dc:title>
  <dc:creator>Коне Сирики НФИБД-01-20</dc:creator>
  <dc:language>ru-RU</dc:language>
  <cp:keywords/>
  <dcterms:created xsi:type="dcterms:W3CDTF">2021-05-26T11:09:00Z</dcterms:created>
  <dcterms:modified xsi:type="dcterms:W3CDTF">2021-05-26T11:09:00Z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Операционый Систем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