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663" w:rsidRDefault="00873C7F" w:rsidP="00AF0663">
      <w:pPr>
        <w:spacing w:after="130"/>
        <w:ind w:firstLine="0"/>
        <w:jc w:val="center"/>
        <w:rPr>
          <w:b/>
        </w:rPr>
      </w:pPr>
      <w:r>
        <w:rPr>
          <w:b/>
        </w:rPr>
        <w:t xml:space="preserve">Міністерство освіти і науки України  </w:t>
      </w:r>
    </w:p>
    <w:p w:rsidR="00AF0663" w:rsidRDefault="00873C7F" w:rsidP="00AF0663">
      <w:pPr>
        <w:spacing w:after="130"/>
        <w:ind w:firstLine="0"/>
        <w:jc w:val="center"/>
        <w:rPr>
          <w:b/>
        </w:rPr>
      </w:pPr>
      <w:r>
        <w:rPr>
          <w:b/>
        </w:rPr>
        <w:t xml:space="preserve">Національний університет «Львівська політехніка» </w:t>
      </w:r>
    </w:p>
    <w:p w:rsidR="00817CAC" w:rsidRDefault="00873C7F" w:rsidP="00AF0663">
      <w:pPr>
        <w:spacing w:after="130"/>
        <w:ind w:firstLine="0"/>
        <w:jc w:val="center"/>
      </w:pPr>
      <w:r>
        <w:rPr>
          <w:b/>
        </w:rPr>
        <w:t>Кафедра обліку та аналізу</w:t>
      </w:r>
    </w:p>
    <w:p w:rsidR="00817CAC" w:rsidRDefault="00873C7F">
      <w:pPr>
        <w:spacing w:after="131"/>
        <w:ind w:firstLine="0"/>
        <w:jc w:val="left"/>
      </w:pPr>
      <w:r>
        <w:rPr>
          <w:b/>
        </w:rPr>
        <w:t xml:space="preserve"> </w:t>
      </w:r>
    </w:p>
    <w:p w:rsidR="00817CAC" w:rsidRDefault="00873C7F" w:rsidP="006E3696">
      <w:pPr>
        <w:spacing w:after="133"/>
        <w:ind w:firstLine="0"/>
        <w:jc w:val="left"/>
      </w:pPr>
      <w:r>
        <w:rPr>
          <w:b/>
        </w:rPr>
        <w:t xml:space="preserve"> </w:t>
      </w:r>
    </w:p>
    <w:p w:rsidR="00817CAC" w:rsidRDefault="00873C7F">
      <w:pPr>
        <w:spacing w:after="134"/>
        <w:ind w:firstLine="0"/>
        <w:jc w:val="left"/>
      </w:pPr>
      <w:r>
        <w:rPr>
          <w:b/>
        </w:rPr>
        <w:t xml:space="preserve"> </w:t>
      </w:r>
    </w:p>
    <w:p w:rsidR="00817CAC" w:rsidRDefault="00873C7F">
      <w:pPr>
        <w:spacing w:after="131"/>
        <w:ind w:firstLine="0"/>
        <w:jc w:val="left"/>
      </w:pPr>
      <w:r>
        <w:rPr>
          <w:b/>
        </w:rPr>
        <w:t xml:space="preserve"> </w:t>
      </w:r>
    </w:p>
    <w:p w:rsidR="00817CAC" w:rsidRDefault="00873C7F">
      <w:pPr>
        <w:spacing w:after="131"/>
        <w:ind w:firstLine="0"/>
        <w:jc w:val="left"/>
        <w:rPr>
          <w:b/>
        </w:rPr>
      </w:pPr>
      <w:r>
        <w:rPr>
          <w:b/>
        </w:rPr>
        <w:t xml:space="preserve"> </w:t>
      </w:r>
    </w:p>
    <w:p w:rsidR="00B350E6" w:rsidRDefault="00B350E6">
      <w:pPr>
        <w:spacing w:after="131"/>
        <w:ind w:firstLine="0"/>
        <w:jc w:val="left"/>
      </w:pPr>
    </w:p>
    <w:p w:rsidR="00817CAC" w:rsidRDefault="00873C7F">
      <w:pPr>
        <w:spacing w:after="131"/>
        <w:ind w:firstLine="0"/>
        <w:jc w:val="left"/>
      </w:pPr>
      <w:r>
        <w:rPr>
          <w:b/>
        </w:rPr>
        <w:t xml:space="preserve"> </w:t>
      </w:r>
    </w:p>
    <w:p w:rsidR="00817CAC" w:rsidRDefault="00873C7F">
      <w:pPr>
        <w:spacing w:after="192"/>
        <w:ind w:firstLine="0"/>
        <w:jc w:val="left"/>
      </w:pPr>
      <w:r>
        <w:rPr>
          <w:b/>
        </w:rPr>
        <w:t xml:space="preserve"> </w:t>
      </w:r>
    </w:p>
    <w:p w:rsidR="00817CAC" w:rsidRDefault="00873C7F">
      <w:pPr>
        <w:pStyle w:val="3"/>
        <w:spacing w:after="181"/>
        <w:ind w:left="10" w:right="70"/>
      </w:pPr>
      <w:r>
        <w:t xml:space="preserve">КОНТРОЛЬНА РОБОТА </w:t>
      </w:r>
    </w:p>
    <w:p w:rsidR="00817CAC" w:rsidRDefault="00873C7F" w:rsidP="00515BFD">
      <w:pPr>
        <w:spacing w:after="184"/>
        <w:ind w:firstLine="0"/>
        <w:jc w:val="center"/>
      </w:pPr>
      <w:r>
        <w:t>з дисципліни «</w:t>
      </w:r>
      <w:r w:rsidR="006672CA">
        <w:t>Економіка та бізнес</w:t>
      </w:r>
      <w:r>
        <w:t xml:space="preserve">» </w:t>
      </w:r>
    </w:p>
    <w:p w:rsidR="00817CAC" w:rsidRDefault="006672CA" w:rsidP="00893BBE">
      <w:pPr>
        <w:spacing w:after="131"/>
        <w:ind w:firstLine="0"/>
        <w:jc w:val="center"/>
      </w:pPr>
      <w:r>
        <w:t xml:space="preserve">Варіант </w:t>
      </w:r>
      <w:r w:rsidR="00AF0663">
        <w:t>4</w:t>
      </w:r>
      <w:r w:rsidR="00873C7F">
        <w:t xml:space="preserve"> </w:t>
      </w:r>
    </w:p>
    <w:p w:rsidR="00817CAC" w:rsidRDefault="00873C7F">
      <w:pPr>
        <w:spacing w:after="131"/>
        <w:ind w:firstLine="0"/>
        <w:jc w:val="center"/>
      </w:pPr>
      <w:r>
        <w:t xml:space="preserve"> </w:t>
      </w:r>
    </w:p>
    <w:p w:rsidR="00817CAC" w:rsidRDefault="00873C7F">
      <w:pPr>
        <w:spacing w:after="133"/>
        <w:ind w:firstLine="0"/>
        <w:jc w:val="center"/>
      </w:pPr>
      <w:r>
        <w:t xml:space="preserve"> </w:t>
      </w:r>
    </w:p>
    <w:p w:rsidR="00817CAC" w:rsidRDefault="00873C7F">
      <w:pPr>
        <w:spacing w:after="131"/>
        <w:ind w:firstLine="0"/>
        <w:jc w:val="center"/>
      </w:pPr>
      <w:r>
        <w:t xml:space="preserve"> </w:t>
      </w:r>
    </w:p>
    <w:p w:rsidR="00817CAC" w:rsidRDefault="00873C7F">
      <w:pPr>
        <w:spacing w:after="183"/>
        <w:ind w:firstLine="0"/>
        <w:jc w:val="center"/>
      </w:pPr>
      <w:r>
        <w:t xml:space="preserve"> </w:t>
      </w:r>
    </w:p>
    <w:p w:rsidR="00817CAC" w:rsidRDefault="00B350E6" w:rsidP="00AF0663">
      <w:pPr>
        <w:spacing w:after="131"/>
        <w:ind w:right="-4"/>
        <w:jc w:val="right"/>
      </w:pPr>
      <w:r>
        <w:t>Виконала студентка</w:t>
      </w:r>
    </w:p>
    <w:p w:rsidR="00B350E6" w:rsidRDefault="00B350E6" w:rsidP="00AF0663">
      <w:pPr>
        <w:spacing w:after="131"/>
        <w:ind w:right="-4"/>
        <w:jc w:val="right"/>
      </w:pPr>
      <w:r>
        <w:t>групи КН-48:</w:t>
      </w:r>
    </w:p>
    <w:p w:rsidR="00B350E6" w:rsidRDefault="006672CA">
      <w:pPr>
        <w:spacing w:after="184"/>
        <w:ind w:firstLine="0"/>
        <w:jc w:val="right"/>
      </w:pPr>
      <w:proofErr w:type="spellStart"/>
      <w:r>
        <w:t>Гелетій</w:t>
      </w:r>
      <w:proofErr w:type="spellEnd"/>
      <w:r>
        <w:t xml:space="preserve"> Л.В</w:t>
      </w:r>
      <w:r w:rsidR="00B350E6">
        <w:t>.</w:t>
      </w:r>
    </w:p>
    <w:p w:rsidR="00817CAC" w:rsidRDefault="00873C7F">
      <w:pPr>
        <w:spacing w:after="184"/>
        <w:ind w:firstLine="0"/>
        <w:jc w:val="right"/>
      </w:pPr>
      <w:r>
        <w:t xml:space="preserve"> </w:t>
      </w:r>
    </w:p>
    <w:p w:rsidR="00817CAC" w:rsidRDefault="00873C7F">
      <w:pPr>
        <w:spacing w:after="187"/>
        <w:ind w:right="-4"/>
        <w:jc w:val="right"/>
      </w:pPr>
      <w:r>
        <w:t xml:space="preserve">Перевірила:  </w:t>
      </w:r>
    </w:p>
    <w:p w:rsidR="00817CAC" w:rsidRDefault="00873C7F" w:rsidP="00AF0663">
      <w:pPr>
        <w:spacing w:after="133"/>
        <w:ind w:right="-4"/>
        <w:jc w:val="right"/>
      </w:pPr>
      <w:r>
        <w:t xml:space="preserve">асистент Тесак О.В. </w:t>
      </w:r>
    </w:p>
    <w:p w:rsidR="00817CAC" w:rsidRDefault="00873C7F">
      <w:pPr>
        <w:spacing w:after="131"/>
        <w:ind w:firstLine="0"/>
        <w:jc w:val="center"/>
      </w:pPr>
      <w:r>
        <w:t xml:space="preserve"> </w:t>
      </w:r>
    </w:p>
    <w:p w:rsidR="00AF0663" w:rsidRDefault="00AF0663">
      <w:pPr>
        <w:spacing w:after="131"/>
        <w:ind w:firstLine="0"/>
        <w:jc w:val="center"/>
      </w:pPr>
    </w:p>
    <w:p w:rsidR="00B66DCE" w:rsidRDefault="00B66DCE">
      <w:pPr>
        <w:spacing w:after="131"/>
        <w:ind w:right="72"/>
        <w:jc w:val="center"/>
      </w:pPr>
    </w:p>
    <w:p w:rsidR="00B66DCE" w:rsidRDefault="00B66DCE">
      <w:pPr>
        <w:spacing w:after="131"/>
        <w:ind w:right="72"/>
        <w:jc w:val="center"/>
      </w:pPr>
    </w:p>
    <w:p w:rsidR="00817CAC" w:rsidRDefault="00873C7F">
      <w:pPr>
        <w:spacing w:after="131"/>
        <w:ind w:right="72"/>
        <w:jc w:val="center"/>
      </w:pPr>
      <w:r>
        <w:t>2017</w:t>
      </w:r>
    </w:p>
    <w:sdt>
      <w:sdtPr>
        <w:id w:val="1786853273"/>
        <w:docPartObj>
          <w:docPartGallery w:val="Table of Contents"/>
        </w:docPartObj>
      </w:sdtPr>
      <w:sdtContent>
        <w:p w:rsidR="00500177" w:rsidRPr="00500177" w:rsidRDefault="00500177" w:rsidP="00500177">
          <w:pPr>
            <w:pStyle w:val="11"/>
            <w:tabs>
              <w:tab w:val="right" w:leader="dot" w:pos="9911"/>
            </w:tabs>
            <w:jc w:val="center"/>
            <w:rPr>
              <w:rStyle w:val="10"/>
            </w:rPr>
          </w:pPr>
          <w:r w:rsidRPr="00500177">
            <w:rPr>
              <w:rStyle w:val="10"/>
            </w:rPr>
            <w:t>ЗМІСТ</w:t>
          </w:r>
        </w:p>
        <w:p w:rsidR="00500177" w:rsidRDefault="00500177" w:rsidP="00500177">
          <w:pPr>
            <w:pStyle w:val="11"/>
            <w:tabs>
              <w:tab w:val="right" w:leader="dot" w:pos="9911"/>
            </w:tabs>
          </w:pPr>
        </w:p>
        <w:p w:rsidR="007D7833" w:rsidRDefault="00873C7F">
          <w:pPr>
            <w:pStyle w:val="11"/>
            <w:tabs>
              <w:tab w:val="right" w:leader="dot" w:pos="9911"/>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500998397" w:history="1">
            <w:r w:rsidR="007D7833" w:rsidRPr="00F622E3">
              <w:rPr>
                <w:rStyle w:val="a4"/>
                <w:noProof/>
              </w:rPr>
              <w:t>ВСТУП</w:t>
            </w:r>
            <w:r w:rsidR="007D7833">
              <w:rPr>
                <w:noProof/>
                <w:webHidden/>
              </w:rPr>
              <w:tab/>
            </w:r>
            <w:r w:rsidR="007D7833">
              <w:rPr>
                <w:noProof/>
                <w:webHidden/>
              </w:rPr>
              <w:fldChar w:fldCharType="begin"/>
            </w:r>
            <w:r w:rsidR="007D7833">
              <w:rPr>
                <w:noProof/>
                <w:webHidden/>
              </w:rPr>
              <w:instrText xml:space="preserve"> PAGEREF _Toc500998397 \h </w:instrText>
            </w:r>
            <w:r w:rsidR="007D7833">
              <w:rPr>
                <w:noProof/>
                <w:webHidden/>
              </w:rPr>
            </w:r>
            <w:r w:rsidR="007D7833">
              <w:rPr>
                <w:noProof/>
                <w:webHidden/>
              </w:rPr>
              <w:fldChar w:fldCharType="separate"/>
            </w:r>
            <w:r w:rsidR="007D7833">
              <w:rPr>
                <w:noProof/>
                <w:webHidden/>
              </w:rPr>
              <w:t>3</w:t>
            </w:r>
            <w:r w:rsidR="007D7833">
              <w:rPr>
                <w:noProof/>
                <w:webHidden/>
              </w:rPr>
              <w:fldChar w:fldCharType="end"/>
            </w:r>
          </w:hyperlink>
        </w:p>
        <w:p w:rsidR="007D7833" w:rsidRDefault="007D7833" w:rsidP="00A551AD">
          <w:pPr>
            <w:pStyle w:val="11"/>
            <w:tabs>
              <w:tab w:val="right" w:leader="dot" w:pos="9911"/>
            </w:tabs>
            <w:ind w:left="0" w:firstLine="0"/>
            <w:rPr>
              <w:rFonts w:asciiTheme="minorHAnsi" w:eastAsiaTheme="minorEastAsia" w:hAnsiTheme="minorHAnsi" w:cstheme="minorBidi"/>
              <w:noProof/>
              <w:color w:val="auto"/>
              <w:sz w:val="22"/>
            </w:rPr>
          </w:pPr>
          <w:hyperlink w:anchor="_Toc500998398" w:history="1">
            <w:r w:rsidRPr="00F622E3">
              <w:rPr>
                <w:rStyle w:val="a4"/>
                <w:noProof/>
              </w:rPr>
              <w:t>РОЗДІЛ 1</w:t>
            </w:r>
          </w:hyperlink>
          <w:r w:rsidR="00A551AD">
            <w:rPr>
              <w:rStyle w:val="a4"/>
              <w:noProof/>
            </w:rPr>
            <w:t xml:space="preserve"> </w:t>
          </w:r>
          <w:hyperlink w:anchor="_Toc500998399" w:history="1">
            <w:r w:rsidRPr="00F622E3">
              <w:rPr>
                <w:rStyle w:val="a4"/>
                <w:noProof/>
              </w:rPr>
              <w:t>ТЕОРЕТИЧНА ЧАСТИНА</w:t>
            </w:r>
            <w:r>
              <w:rPr>
                <w:noProof/>
                <w:webHidden/>
              </w:rPr>
              <w:tab/>
            </w:r>
            <w:r>
              <w:rPr>
                <w:noProof/>
                <w:webHidden/>
              </w:rPr>
              <w:fldChar w:fldCharType="begin"/>
            </w:r>
            <w:r>
              <w:rPr>
                <w:noProof/>
                <w:webHidden/>
              </w:rPr>
              <w:instrText xml:space="preserve"> PAGEREF _Toc500998399 \h </w:instrText>
            </w:r>
            <w:r>
              <w:rPr>
                <w:noProof/>
                <w:webHidden/>
              </w:rPr>
            </w:r>
            <w:r>
              <w:rPr>
                <w:noProof/>
                <w:webHidden/>
              </w:rPr>
              <w:fldChar w:fldCharType="separate"/>
            </w:r>
            <w:r>
              <w:rPr>
                <w:noProof/>
                <w:webHidden/>
              </w:rPr>
              <w:t>4</w:t>
            </w:r>
            <w:r>
              <w:rPr>
                <w:noProof/>
                <w:webHidden/>
              </w:rPr>
              <w:fldChar w:fldCharType="end"/>
            </w:r>
          </w:hyperlink>
        </w:p>
        <w:p w:rsidR="007D7833" w:rsidRDefault="007D7833">
          <w:pPr>
            <w:pStyle w:val="21"/>
            <w:tabs>
              <w:tab w:val="right" w:leader="dot" w:pos="9911"/>
            </w:tabs>
            <w:rPr>
              <w:rFonts w:asciiTheme="minorHAnsi" w:eastAsiaTheme="minorEastAsia" w:hAnsiTheme="minorHAnsi" w:cstheme="minorBidi"/>
              <w:noProof/>
              <w:color w:val="auto"/>
              <w:sz w:val="22"/>
            </w:rPr>
          </w:pPr>
          <w:hyperlink w:anchor="_Toc500998400" w:history="1">
            <w:r w:rsidRPr="00F622E3">
              <w:rPr>
                <w:rStyle w:val="a4"/>
                <w:noProof/>
              </w:rPr>
              <w:t>1.1.</w:t>
            </w:r>
            <w:r w:rsidRPr="00F622E3">
              <w:rPr>
                <w:rStyle w:val="a4"/>
                <w:rFonts w:ascii="Arial" w:eastAsia="Arial" w:hAnsi="Arial" w:cs="Arial"/>
                <w:noProof/>
              </w:rPr>
              <w:t xml:space="preserve"> </w:t>
            </w:r>
            <w:r w:rsidRPr="00F622E3">
              <w:rPr>
                <w:rStyle w:val="a4"/>
                <w:rFonts w:ascii="TimesNewRomanPSMT" w:hAnsi="TimesNewRomanPSMT"/>
                <w:noProof/>
                <w:lang w:val="ru-RU"/>
              </w:rPr>
              <w:t>Облік та оцінка основних фондів підприємства</w:t>
            </w:r>
            <w:r>
              <w:rPr>
                <w:noProof/>
                <w:webHidden/>
              </w:rPr>
              <w:tab/>
            </w:r>
            <w:r>
              <w:rPr>
                <w:noProof/>
                <w:webHidden/>
              </w:rPr>
              <w:fldChar w:fldCharType="begin"/>
            </w:r>
            <w:r>
              <w:rPr>
                <w:noProof/>
                <w:webHidden/>
              </w:rPr>
              <w:instrText xml:space="preserve"> PAGEREF _Toc500998400 \h </w:instrText>
            </w:r>
            <w:r>
              <w:rPr>
                <w:noProof/>
                <w:webHidden/>
              </w:rPr>
            </w:r>
            <w:r>
              <w:rPr>
                <w:noProof/>
                <w:webHidden/>
              </w:rPr>
              <w:fldChar w:fldCharType="separate"/>
            </w:r>
            <w:r>
              <w:rPr>
                <w:noProof/>
                <w:webHidden/>
              </w:rPr>
              <w:t>4</w:t>
            </w:r>
            <w:r>
              <w:rPr>
                <w:noProof/>
                <w:webHidden/>
              </w:rPr>
              <w:fldChar w:fldCharType="end"/>
            </w:r>
          </w:hyperlink>
        </w:p>
        <w:p w:rsidR="007D7833" w:rsidRDefault="007D7833">
          <w:pPr>
            <w:pStyle w:val="21"/>
            <w:tabs>
              <w:tab w:val="right" w:leader="dot" w:pos="9911"/>
            </w:tabs>
            <w:rPr>
              <w:rFonts w:asciiTheme="minorHAnsi" w:eastAsiaTheme="minorEastAsia" w:hAnsiTheme="minorHAnsi" w:cstheme="minorBidi"/>
              <w:noProof/>
              <w:color w:val="auto"/>
              <w:sz w:val="22"/>
            </w:rPr>
          </w:pPr>
          <w:hyperlink w:anchor="_Toc500998401" w:history="1">
            <w:r w:rsidRPr="00F622E3">
              <w:rPr>
                <w:rStyle w:val="a4"/>
                <w:noProof/>
              </w:rPr>
              <w:t>1.2.</w:t>
            </w:r>
            <w:r w:rsidRPr="00F622E3">
              <w:rPr>
                <w:rStyle w:val="a4"/>
                <w:rFonts w:ascii="Arial" w:eastAsia="Arial" w:hAnsi="Arial" w:cs="Arial"/>
                <w:noProof/>
              </w:rPr>
              <w:t xml:space="preserve"> </w:t>
            </w:r>
            <w:r w:rsidRPr="00F622E3">
              <w:rPr>
                <w:rStyle w:val="a4"/>
                <w:rFonts w:ascii="TimesNewRomanPSMT" w:hAnsi="TimesNewRomanPSMT"/>
                <w:noProof/>
              </w:rPr>
              <w:t>Основні етапи розвитку логістики</w:t>
            </w:r>
            <w:r>
              <w:rPr>
                <w:noProof/>
                <w:webHidden/>
              </w:rPr>
              <w:tab/>
            </w:r>
            <w:r>
              <w:rPr>
                <w:noProof/>
                <w:webHidden/>
              </w:rPr>
              <w:fldChar w:fldCharType="begin"/>
            </w:r>
            <w:r>
              <w:rPr>
                <w:noProof/>
                <w:webHidden/>
              </w:rPr>
              <w:instrText xml:space="preserve"> PAGEREF _Toc500998401 \h </w:instrText>
            </w:r>
            <w:r>
              <w:rPr>
                <w:noProof/>
                <w:webHidden/>
              </w:rPr>
            </w:r>
            <w:r>
              <w:rPr>
                <w:noProof/>
                <w:webHidden/>
              </w:rPr>
              <w:fldChar w:fldCharType="separate"/>
            </w:r>
            <w:r>
              <w:rPr>
                <w:noProof/>
                <w:webHidden/>
              </w:rPr>
              <w:t>7</w:t>
            </w:r>
            <w:r>
              <w:rPr>
                <w:noProof/>
                <w:webHidden/>
              </w:rPr>
              <w:fldChar w:fldCharType="end"/>
            </w:r>
          </w:hyperlink>
        </w:p>
        <w:p w:rsidR="007D7833" w:rsidRDefault="007D7833">
          <w:pPr>
            <w:pStyle w:val="21"/>
            <w:tabs>
              <w:tab w:val="right" w:leader="dot" w:pos="9911"/>
            </w:tabs>
            <w:rPr>
              <w:rFonts w:asciiTheme="minorHAnsi" w:eastAsiaTheme="minorEastAsia" w:hAnsiTheme="minorHAnsi" w:cstheme="minorBidi"/>
              <w:noProof/>
              <w:color w:val="auto"/>
              <w:sz w:val="22"/>
            </w:rPr>
          </w:pPr>
          <w:hyperlink w:anchor="_Toc500998402" w:history="1">
            <w:r w:rsidRPr="00F622E3">
              <w:rPr>
                <w:rStyle w:val="a4"/>
                <w:noProof/>
              </w:rPr>
              <w:t>1.3.</w:t>
            </w:r>
            <w:r w:rsidRPr="00F622E3">
              <w:rPr>
                <w:rStyle w:val="a4"/>
                <w:rFonts w:ascii="Arial" w:eastAsia="Arial" w:hAnsi="Arial" w:cs="Arial"/>
                <w:noProof/>
              </w:rPr>
              <w:t xml:space="preserve"> </w:t>
            </w:r>
            <w:r w:rsidRPr="00F622E3">
              <w:rPr>
                <w:rStyle w:val="a4"/>
                <w:noProof/>
              </w:rPr>
              <w:t>Тестові завдання</w:t>
            </w:r>
            <w:r>
              <w:rPr>
                <w:noProof/>
                <w:webHidden/>
              </w:rPr>
              <w:tab/>
            </w:r>
            <w:r>
              <w:rPr>
                <w:noProof/>
                <w:webHidden/>
              </w:rPr>
              <w:fldChar w:fldCharType="begin"/>
            </w:r>
            <w:r>
              <w:rPr>
                <w:noProof/>
                <w:webHidden/>
              </w:rPr>
              <w:instrText xml:space="preserve"> PAGEREF _Toc500998402 \h </w:instrText>
            </w:r>
            <w:r>
              <w:rPr>
                <w:noProof/>
                <w:webHidden/>
              </w:rPr>
            </w:r>
            <w:r>
              <w:rPr>
                <w:noProof/>
                <w:webHidden/>
              </w:rPr>
              <w:fldChar w:fldCharType="separate"/>
            </w:r>
            <w:r>
              <w:rPr>
                <w:noProof/>
                <w:webHidden/>
              </w:rPr>
              <w:t>11</w:t>
            </w:r>
            <w:r>
              <w:rPr>
                <w:noProof/>
                <w:webHidden/>
              </w:rPr>
              <w:fldChar w:fldCharType="end"/>
            </w:r>
          </w:hyperlink>
        </w:p>
        <w:p w:rsidR="007D7833" w:rsidRDefault="007D7833" w:rsidP="00A551AD">
          <w:pPr>
            <w:pStyle w:val="11"/>
            <w:tabs>
              <w:tab w:val="right" w:leader="dot" w:pos="9911"/>
            </w:tabs>
            <w:rPr>
              <w:rFonts w:asciiTheme="minorHAnsi" w:eastAsiaTheme="minorEastAsia" w:hAnsiTheme="minorHAnsi" w:cstheme="minorBidi"/>
              <w:noProof/>
              <w:color w:val="auto"/>
              <w:sz w:val="22"/>
            </w:rPr>
          </w:pPr>
          <w:r w:rsidRPr="00F622E3">
            <w:rPr>
              <w:rStyle w:val="a4"/>
              <w:noProof/>
            </w:rPr>
            <w:fldChar w:fldCharType="begin"/>
          </w:r>
          <w:r w:rsidRPr="00F622E3">
            <w:rPr>
              <w:rStyle w:val="a4"/>
              <w:noProof/>
            </w:rPr>
            <w:instrText xml:space="preserve"> </w:instrText>
          </w:r>
          <w:r>
            <w:rPr>
              <w:noProof/>
            </w:rPr>
            <w:instrText>HYPERLINK \l "_Toc500998403"</w:instrText>
          </w:r>
          <w:r w:rsidRPr="00F622E3">
            <w:rPr>
              <w:rStyle w:val="a4"/>
              <w:noProof/>
            </w:rPr>
            <w:instrText xml:space="preserve"> </w:instrText>
          </w:r>
          <w:r w:rsidRPr="00F622E3">
            <w:rPr>
              <w:rStyle w:val="a4"/>
              <w:noProof/>
            </w:rPr>
          </w:r>
          <w:r w:rsidRPr="00F622E3">
            <w:rPr>
              <w:rStyle w:val="a4"/>
              <w:noProof/>
            </w:rPr>
            <w:fldChar w:fldCharType="separate"/>
          </w:r>
          <w:r w:rsidRPr="00F622E3">
            <w:rPr>
              <w:rStyle w:val="a4"/>
              <w:noProof/>
            </w:rPr>
            <w:t>РОЗДІЛ 2</w:t>
          </w:r>
          <w:r w:rsidRPr="00F622E3">
            <w:rPr>
              <w:rStyle w:val="a4"/>
              <w:noProof/>
            </w:rPr>
            <w:fldChar w:fldCharType="end"/>
          </w:r>
          <w:r w:rsidR="00A551AD">
            <w:rPr>
              <w:rStyle w:val="a4"/>
              <w:noProof/>
            </w:rPr>
            <w:t xml:space="preserve"> </w:t>
          </w:r>
          <w:bookmarkStart w:id="0" w:name="_GoBack"/>
          <w:bookmarkEnd w:id="0"/>
          <w:r w:rsidRPr="00F622E3">
            <w:rPr>
              <w:rStyle w:val="a4"/>
              <w:noProof/>
            </w:rPr>
            <w:fldChar w:fldCharType="begin"/>
          </w:r>
          <w:r w:rsidRPr="00F622E3">
            <w:rPr>
              <w:rStyle w:val="a4"/>
              <w:noProof/>
            </w:rPr>
            <w:instrText xml:space="preserve"> </w:instrText>
          </w:r>
          <w:r>
            <w:rPr>
              <w:noProof/>
            </w:rPr>
            <w:instrText>HYPERLINK \l "_Toc500998404"</w:instrText>
          </w:r>
          <w:r w:rsidRPr="00F622E3">
            <w:rPr>
              <w:rStyle w:val="a4"/>
              <w:noProof/>
            </w:rPr>
            <w:instrText xml:space="preserve"> </w:instrText>
          </w:r>
          <w:r w:rsidRPr="00F622E3">
            <w:rPr>
              <w:rStyle w:val="a4"/>
              <w:noProof/>
            </w:rPr>
          </w:r>
          <w:r w:rsidRPr="00F622E3">
            <w:rPr>
              <w:rStyle w:val="a4"/>
              <w:noProof/>
            </w:rPr>
            <w:fldChar w:fldCharType="separate"/>
          </w:r>
          <w:r w:rsidRPr="00F622E3">
            <w:rPr>
              <w:rStyle w:val="a4"/>
              <w:noProof/>
            </w:rPr>
            <w:t>ПРАКТИЧНА ЧАСТИНА</w:t>
          </w:r>
          <w:r>
            <w:rPr>
              <w:noProof/>
              <w:webHidden/>
            </w:rPr>
            <w:tab/>
          </w:r>
          <w:r>
            <w:rPr>
              <w:noProof/>
              <w:webHidden/>
            </w:rPr>
            <w:fldChar w:fldCharType="begin"/>
          </w:r>
          <w:r>
            <w:rPr>
              <w:noProof/>
              <w:webHidden/>
            </w:rPr>
            <w:instrText xml:space="preserve"> PAGEREF _Toc500998404 \h </w:instrText>
          </w:r>
          <w:r>
            <w:rPr>
              <w:noProof/>
              <w:webHidden/>
            </w:rPr>
          </w:r>
          <w:r>
            <w:rPr>
              <w:noProof/>
              <w:webHidden/>
            </w:rPr>
            <w:fldChar w:fldCharType="separate"/>
          </w:r>
          <w:r>
            <w:rPr>
              <w:noProof/>
              <w:webHidden/>
            </w:rPr>
            <w:t>14</w:t>
          </w:r>
          <w:r>
            <w:rPr>
              <w:noProof/>
              <w:webHidden/>
            </w:rPr>
            <w:fldChar w:fldCharType="end"/>
          </w:r>
          <w:r w:rsidRPr="00F622E3">
            <w:rPr>
              <w:rStyle w:val="a4"/>
              <w:noProof/>
            </w:rPr>
            <w:fldChar w:fldCharType="end"/>
          </w:r>
        </w:p>
        <w:p w:rsidR="007D7833" w:rsidRDefault="007D7833">
          <w:pPr>
            <w:pStyle w:val="11"/>
            <w:tabs>
              <w:tab w:val="right" w:leader="dot" w:pos="9911"/>
            </w:tabs>
            <w:rPr>
              <w:rFonts w:asciiTheme="minorHAnsi" w:eastAsiaTheme="minorEastAsia" w:hAnsiTheme="minorHAnsi" w:cstheme="minorBidi"/>
              <w:noProof/>
              <w:color w:val="auto"/>
              <w:sz w:val="22"/>
            </w:rPr>
          </w:pPr>
          <w:hyperlink w:anchor="_Toc500998405" w:history="1">
            <w:r w:rsidRPr="00F622E3">
              <w:rPr>
                <w:rStyle w:val="a4"/>
                <w:noProof/>
              </w:rPr>
              <w:t>2.1.</w:t>
            </w:r>
            <w:r w:rsidRPr="00F622E3">
              <w:rPr>
                <w:rStyle w:val="a4"/>
                <w:rFonts w:eastAsia="Arial"/>
                <w:noProof/>
              </w:rPr>
              <w:t xml:space="preserve"> </w:t>
            </w:r>
            <w:r w:rsidRPr="00F622E3">
              <w:rPr>
                <w:rStyle w:val="a4"/>
                <w:noProof/>
              </w:rPr>
              <w:t>Задача 4</w:t>
            </w:r>
            <w:r>
              <w:rPr>
                <w:noProof/>
                <w:webHidden/>
              </w:rPr>
              <w:tab/>
            </w:r>
            <w:r>
              <w:rPr>
                <w:noProof/>
                <w:webHidden/>
              </w:rPr>
              <w:fldChar w:fldCharType="begin"/>
            </w:r>
            <w:r>
              <w:rPr>
                <w:noProof/>
                <w:webHidden/>
              </w:rPr>
              <w:instrText xml:space="preserve"> PAGEREF _Toc500998405 \h </w:instrText>
            </w:r>
            <w:r>
              <w:rPr>
                <w:noProof/>
                <w:webHidden/>
              </w:rPr>
            </w:r>
            <w:r>
              <w:rPr>
                <w:noProof/>
                <w:webHidden/>
              </w:rPr>
              <w:fldChar w:fldCharType="separate"/>
            </w:r>
            <w:r>
              <w:rPr>
                <w:noProof/>
                <w:webHidden/>
              </w:rPr>
              <w:t>14</w:t>
            </w:r>
            <w:r>
              <w:rPr>
                <w:noProof/>
                <w:webHidden/>
              </w:rPr>
              <w:fldChar w:fldCharType="end"/>
            </w:r>
          </w:hyperlink>
        </w:p>
        <w:p w:rsidR="007D7833" w:rsidRDefault="007D7833">
          <w:pPr>
            <w:pStyle w:val="21"/>
            <w:tabs>
              <w:tab w:val="right" w:leader="dot" w:pos="9911"/>
            </w:tabs>
            <w:rPr>
              <w:rFonts w:asciiTheme="minorHAnsi" w:eastAsiaTheme="minorEastAsia" w:hAnsiTheme="minorHAnsi" w:cstheme="minorBidi"/>
              <w:noProof/>
              <w:color w:val="auto"/>
              <w:sz w:val="22"/>
            </w:rPr>
          </w:pPr>
          <w:hyperlink w:anchor="_Toc500998406" w:history="1">
            <w:r w:rsidRPr="00F622E3">
              <w:rPr>
                <w:rStyle w:val="a4"/>
                <w:noProof/>
              </w:rPr>
              <w:t>2.2.</w:t>
            </w:r>
            <w:r w:rsidRPr="00F622E3">
              <w:rPr>
                <w:rStyle w:val="a4"/>
                <w:rFonts w:ascii="Arial" w:eastAsia="Arial" w:hAnsi="Arial" w:cs="Arial"/>
                <w:noProof/>
              </w:rPr>
              <w:t xml:space="preserve"> </w:t>
            </w:r>
            <w:r w:rsidRPr="00F622E3">
              <w:rPr>
                <w:rStyle w:val="a4"/>
                <w:noProof/>
              </w:rPr>
              <w:t>Задача 34</w:t>
            </w:r>
            <w:r>
              <w:rPr>
                <w:noProof/>
                <w:webHidden/>
              </w:rPr>
              <w:tab/>
            </w:r>
            <w:r>
              <w:rPr>
                <w:noProof/>
                <w:webHidden/>
              </w:rPr>
              <w:fldChar w:fldCharType="begin"/>
            </w:r>
            <w:r>
              <w:rPr>
                <w:noProof/>
                <w:webHidden/>
              </w:rPr>
              <w:instrText xml:space="preserve"> PAGEREF _Toc500998406 \h </w:instrText>
            </w:r>
            <w:r>
              <w:rPr>
                <w:noProof/>
                <w:webHidden/>
              </w:rPr>
            </w:r>
            <w:r>
              <w:rPr>
                <w:noProof/>
                <w:webHidden/>
              </w:rPr>
              <w:fldChar w:fldCharType="separate"/>
            </w:r>
            <w:r>
              <w:rPr>
                <w:noProof/>
                <w:webHidden/>
              </w:rPr>
              <w:t>15</w:t>
            </w:r>
            <w:r>
              <w:rPr>
                <w:noProof/>
                <w:webHidden/>
              </w:rPr>
              <w:fldChar w:fldCharType="end"/>
            </w:r>
          </w:hyperlink>
        </w:p>
        <w:p w:rsidR="007D7833" w:rsidRDefault="007D7833">
          <w:pPr>
            <w:pStyle w:val="11"/>
            <w:tabs>
              <w:tab w:val="right" w:leader="dot" w:pos="9911"/>
            </w:tabs>
            <w:rPr>
              <w:rFonts w:asciiTheme="minorHAnsi" w:eastAsiaTheme="minorEastAsia" w:hAnsiTheme="minorHAnsi" w:cstheme="minorBidi"/>
              <w:noProof/>
              <w:color w:val="auto"/>
              <w:sz w:val="22"/>
            </w:rPr>
          </w:pPr>
          <w:hyperlink w:anchor="_Toc500998407" w:history="1">
            <w:r w:rsidRPr="00F622E3">
              <w:rPr>
                <w:rStyle w:val="a4"/>
                <w:noProof/>
              </w:rPr>
              <w:t>ВИСНОВКИ</w:t>
            </w:r>
            <w:r>
              <w:rPr>
                <w:noProof/>
                <w:webHidden/>
              </w:rPr>
              <w:tab/>
            </w:r>
            <w:r>
              <w:rPr>
                <w:noProof/>
                <w:webHidden/>
              </w:rPr>
              <w:fldChar w:fldCharType="begin"/>
            </w:r>
            <w:r>
              <w:rPr>
                <w:noProof/>
                <w:webHidden/>
              </w:rPr>
              <w:instrText xml:space="preserve"> PAGEREF _Toc500998407 \h </w:instrText>
            </w:r>
            <w:r>
              <w:rPr>
                <w:noProof/>
                <w:webHidden/>
              </w:rPr>
            </w:r>
            <w:r>
              <w:rPr>
                <w:noProof/>
                <w:webHidden/>
              </w:rPr>
              <w:fldChar w:fldCharType="separate"/>
            </w:r>
            <w:r>
              <w:rPr>
                <w:noProof/>
                <w:webHidden/>
              </w:rPr>
              <w:t>18</w:t>
            </w:r>
            <w:r>
              <w:rPr>
                <w:noProof/>
                <w:webHidden/>
              </w:rPr>
              <w:fldChar w:fldCharType="end"/>
            </w:r>
          </w:hyperlink>
        </w:p>
        <w:p w:rsidR="007D7833" w:rsidRDefault="007D7833">
          <w:pPr>
            <w:pStyle w:val="11"/>
            <w:tabs>
              <w:tab w:val="right" w:leader="dot" w:pos="9911"/>
            </w:tabs>
            <w:rPr>
              <w:rFonts w:asciiTheme="minorHAnsi" w:eastAsiaTheme="minorEastAsia" w:hAnsiTheme="minorHAnsi" w:cstheme="minorBidi"/>
              <w:noProof/>
              <w:color w:val="auto"/>
              <w:sz w:val="22"/>
            </w:rPr>
          </w:pPr>
          <w:hyperlink w:anchor="_Toc500998408" w:history="1">
            <w:r w:rsidRPr="00F622E3">
              <w:rPr>
                <w:rStyle w:val="a4"/>
                <w:noProof/>
              </w:rPr>
              <w:t>СПИСОК ВИКОРИСТАНИХ ДЖЕРЕЛ</w:t>
            </w:r>
            <w:r>
              <w:rPr>
                <w:noProof/>
                <w:webHidden/>
              </w:rPr>
              <w:tab/>
            </w:r>
            <w:r>
              <w:rPr>
                <w:noProof/>
                <w:webHidden/>
              </w:rPr>
              <w:fldChar w:fldCharType="begin"/>
            </w:r>
            <w:r>
              <w:rPr>
                <w:noProof/>
                <w:webHidden/>
              </w:rPr>
              <w:instrText xml:space="preserve"> PAGEREF _Toc500998408 \h </w:instrText>
            </w:r>
            <w:r>
              <w:rPr>
                <w:noProof/>
                <w:webHidden/>
              </w:rPr>
            </w:r>
            <w:r>
              <w:rPr>
                <w:noProof/>
                <w:webHidden/>
              </w:rPr>
              <w:fldChar w:fldCharType="separate"/>
            </w:r>
            <w:r>
              <w:rPr>
                <w:noProof/>
                <w:webHidden/>
              </w:rPr>
              <w:t>19</w:t>
            </w:r>
            <w:r>
              <w:rPr>
                <w:noProof/>
                <w:webHidden/>
              </w:rPr>
              <w:fldChar w:fldCharType="end"/>
            </w:r>
          </w:hyperlink>
        </w:p>
        <w:p w:rsidR="00817CAC" w:rsidRDefault="00873C7F">
          <w:r>
            <w:fldChar w:fldCharType="end"/>
          </w:r>
        </w:p>
      </w:sdtContent>
    </w:sdt>
    <w:p w:rsidR="00AF0663" w:rsidRDefault="00AF0663">
      <w:pPr>
        <w:pStyle w:val="1"/>
        <w:spacing w:after="190"/>
        <w:ind w:left="-5"/>
        <w:jc w:val="both"/>
      </w:pPr>
    </w:p>
    <w:p w:rsidR="00AF0663" w:rsidRDefault="00AF0663" w:rsidP="00AF0663"/>
    <w:p w:rsidR="00AF0663" w:rsidRDefault="00AF0663" w:rsidP="00AF0663"/>
    <w:p w:rsidR="00AF0663" w:rsidRDefault="00AF0663" w:rsidP="00AF0663"/>
    <w:p w:rsidR="00AF0663" w:rsidRDefault="00AF0663" w:rsidP="00AF0663"/>
    <w:p w:rsidR="00AF0663" w:rsidRDefault="00AF0663" w:rsidP="00AF0663"/>
    <w:p w:rsidR="00AF0663" w:rsidRDefault="00AF0663" w:rsidP="00AF0663"/>
    <w:p w:rsidR="00AF0663" w:rsidRDefault="00AF0663" w:rsidP="00AF0663"/>
    <w:p w:rsidR="00AF0663" w:rsidRDefault="00AF0663" w:rsidP="00AF0663"/>
    <w:p w:rsidR="00AF0663" w:rsidRDefault="00AF0663" w:rsidP="00AF0663"/>
    <w:p w:rsidR="00AF0663" w:rsidRDefault="00AF0663" w:rsidP="00AF0663"/>
    <w:p w:rsidR="006E3696" w:rsidRDefault="006E3696" w:rsidP="00AF0663"/>
    <w:p w:rsidR="006E3696" w:rsidRDefault="006E3696" w:rsidP="00AF0663"/>
    <w:p w:rsidR="00C46FAB" w:rsidRDefault="00C46FAB" w:rsidP="00C46FAB">
      <w:pPr>
        <w:pStyle w:val="1"/>
      </w:pPr>
      <w:bookmarkStart w:id="1" w:name="_Toc500998397"/>
      <w:r>
        <w:t>ВСТУП</w:t>
      </w:r>
      <w:bookmarkEnd w:id="1"/>
    </w:p>
    <w:p w:rsidR="00C46FAB" w:rsidRDefault="00C46FAB" w:rsidP="00C46FAB"/>
    <w:p w:rsidR="00A4414F" w:rsidRPr="00A4414F" w:rsidRDefault="00A4414F" w:rsidP="00A4414F">
      <w:r>
        <w:lastRenderedPageBreak/>
        <w:t xml:space="preserve">У контрольній роботі розглянуто два теоретичних запитання. Перше – це облік та оцінка основних фондів підприємства. </w:t>
      </w:r>
      <w:r w:rsidRPr="00A4414F">
        <w:t>Для здійснення господарської діяльності та нормального функціонування будь-яке сучасне підприємство повинно володіти необхідними ресурсами, тобто мати певні кошти і джерела, за допомогою яких можна виробляти і реалізовувати матеріальні блага, роботи і послуги. Такими засобами, перш за все, виступають основні виробничі фонди, що складаються з будівель, споруд, машин, устаткування і т.д.</w:t>
      </w:r>
    </w:p>
    <w:p w:rsidR="00A4414F" w:rsidRDefault="00A4414F" w:rsidP="00A4414F">
      <w:r w:rsidRPr="00A4414F">
        <w:t>Основні виробничі фонди беруть участь у процесі виробництва і є самої головною основою діяльності будь-якого підприємства. Вони являють собою найбільш дорогу частину засобів виробництва і обслуговують велику число виробничих циклів протягом тривалого періоду часу, тому їх стан та ефективне використання прямо впливає на кінцеві результати господарської діяльності підприємств.</w:t>
      </w:r>
    </w:p>
    <w:p w:rsidR="00A4414F" w:rsidRPr="00A4414F" w:rsidRDefault="00A4414F" w:rsidP="00A4414F">
      <w:r>
        <w:t xml:space="preserve">Також, розглянуто основні етапи розвитку логістики. </w:t>
      </w:r>
      <w:r w:rsidRPr="00A4414F">
        <w:t xml:space="preserve">Вивчення і застосування </w:t>
      </w:r>
      <w:r w:rsidR="00CE0C1A">
        <w:t>якої</w:t>
      </w:r>
      <w:r w:rsidRPr="00A4414F">
        <w:t xml:space="preserve"> ґрунтується на розумінні основної ідеї логістичного підходу, новизна якого полягає насамперед у зміні пріоритетів між різними видами господарської діяльності на користь посилення значимості діяльності з управління матеріальним потоком</w:t>
      </w:r>
    </w:p>
    <w:p w:rsidR="00B1159A" w:rsidRPr="00C46FAB" w:rsidRDefault="00B1159A" w:rsidP="00C46FAB"/>
    <w:p w:rsidR="00C46FAB" w:rsidRDefault="00C46FAB">
      <w:pPr>
        <w:spacing w:after="160" w:line="259" w:lineRule="auto"/>
        <w:ind w:firstLine="0"/>
        <w:contextualSpacing w:val="0"/>
        <w:jc w:val="left"/>
        <w:rPr>
          <w:b/>
        </w:rPr>
      </w:pPr>
      <w:r>
        <w:br w:type="page"/>
      </w:r>
    </w:p>
    <w:p w:rsidR="00500177" w:rsidRDefault="00873C7F" w:rsidP="00500177">
      <w:pPr>
        <w:pStyle w:val="1"/>
        <w:spacing w:after="190"/>
      </w:pPr>
      <w:bookmarkStart w:id="2" w:name="_Toc500998398"/>
      <w:r>
        <w:lastRenderedPageBreak/>
        <w:t>РОЗДІЛ 1</w:t>
      </w:r>
      <w:bookmarkEnd w:id="2"/>
      <w:r w:rsidR="00500177">
        <w:t xml:space="preserve"> </w:t>
      </w:r>
    </w:p>
    <w:p w:rsidR="00F518DB" w:rsidRPr="00F518DB" w:rsidRDefault="00873C7F" w:rsidP="00500177">
      <w:pPr>
        <w:pStyle w:val="1"/>
        <w:spacing w:after="190"/>
      </w:pPr>
      <w:bookmarkStart w:id="3" w:name="_Toc500998399"/>
      <w:r>
        <w:t>ТЕОРЕТИЧНА ЧА</w:t>
      </w:r>
      <w:r w:rsidR="00AF0663">
        <w:t>СТ</w:t>
      </w:r>
      <w:r>
        <w:t>ИНА</w:t>
      </w:r>
      <w:bookmarkEnd w:id="3"/>
    </w:p>
    <w:p w:rsidR="00AF0663" w:rsidRPr="00AF0663" w:rsidRDefault="00873C7F" w:rsidP="000455D1">
      <w:pPr>
        <w:pStyle w:val="2"/>
        <w:spacing w:after="129"/>
        <w:ind w:left="0" w:firstLine="708"/>
        <w:jc w:val="both"/>
      </w:pPr>
      <w:bookmarkStart w:id="4" w:name="_Toc500998400"/>
      <w:r>
        <w:t>1.1.</w:t>
      </w:r>
      <w:r>
        <w:rPr>
          <w:rFonts w:ascii="Arial" w:eastAsia="Arial" w:hAnsi="Arial" w:cs="Arial"/>
        </w:rPr>
        <w:t xml:space="preserve"> </w:t>
      </w:r>
      <w:proofErr w:type="spellStart"/>
      <w:proofErr w:type="gramStart"/>
      <w:r w:rsidR="006672CA" w:rsidRPr="007D4ADF">
        <w:rPr>
          <w:rStyle w:val="fontstyle01"/>
          <w:lang w:val="ru-RU"/>
        </w:rPr>
        <w:t>Обл</w:t>
      </w:r>
      <w:proofErr w:type="gramEnd"/>
      <w:r w:rsidR="006672CA" w:rsidRPr="007D4ADF">
        <w:rPr>
          <w:rStyle w:val="fontstyle01"/>
          <w:lang w:val="ru-RU"/>
        </w:rPr>
        <w:t>ік</w:t>
      </w:r>
      <w:proofErr w:type="spellEnd"/>
      <w:r w:rsidR="006672CA" w:rsidRPr="007D4ADF">
        <w:rPr>
          <w:rStyle w:val="fontstyle01"/>
          <w:lang w:val="ru-RU"/>
        </w:rPr>
        <w:t xml:space="preserve"> та </w:t>
      </w:r>
      <w:proofErr w:type="spellStart"/>
      <w:r w:rsidR="006672CA" w:rsidRPr="007D4ADF">
        <w:rPr>
          <w:rStyle w:val="fontstyle01"/>
          <w:lang w:val="ru-RU"/>
        </w:rPr>
        <w:t>оцін</w:t>
      </w:r>
      <w:r w:rsidR="006672CA">
        <w:rPr>
          <w:rStyle w:val="fontstyle01"/>
          <w:lang w:val="ru-RU"/>
        </w:rPr>
        <w:t>ка</w:t>
      </w:r>
      <w:proofErr w:type="spellEnd"/>
      <w:r w:rsidR="006672CA">
        <w:rPr>
          <w:rStyle w:val="fontstyle01"/>
          <w:lang w:val="ru-RU"/>
        </w:rPr>
        <w:t xml:space="preserve"> </w:t>
      </w:r>
      <w:proofErr w:type="spellStart"/>
      <w:r w:rsidR="006672CA">
        <w:rPr>
          <w:rStyle w:val="fontstyle01"/>
          <w:lang w:val="ru-RU"/>
        </w:rPr>
        <w:t>основних</w:t>
      </w:r>
      <w:proofErr w:type="spellEnd"/>
      <w:r w:rsidR="006672CA">
        <w:rPr>
          <w:rStyle w:val="fontstyle01"/>
          <w:lang w:val="ru-RU"/>
        </w:rPr>
        <w:t xml:space="preserve"> </w:t>
      </w:r>
      <w:proofErr w:type="spellStart"/>
      <w:r w:rsidR="006672CA">
        <w:rPr>
          <w:rStyle w:val="fontstyle01"/>
          <w:lang w:val="ru-RU"/>
        </w:rPr>
        <w:t>фондів</w:t>
      </w:r>
      <w:proofErr w:type="spellEnd"/>
      <w:r w:rsidR="006672CA">
        <w:rPr>
          <w:rStyle w:val="fontstyle01"/>
          <w:lang w:val="ru-RU"/>
        </w:rPr>
        <w:t xml:space="preserve"> </w:t>
      </w:r>
      <w:proofErr w:type="spellStart"/>
      <w:r w:rsidR="006672CA">
        <w:rPr>
          <w:rStyle w:val="fontstyle01"/>
          <w:lang w:val="ru-RU"/>
        </w:rPr>
        <w:t>підприємства</w:t>
      </w:r>
      <w:bookmarkEnd w:id="4"/>
      <w:proofErr w:type="spellEnd"/>
    </w:p>
    <w:p w:rsidR="00817CAC" w:rsidRDefault="00817CAC" w:rsidP="00AF0663">
      <w:pPr>
        <w:spacing w:after="186"/>
        <w:ind w:firstLine="0"/>
        <w:jc w:val="left"/>
      </w:pPr>
    </w:p>
    <w:p w:rsidR="006672CA" w:rsidRPr="006672CA" w:rsidRDefault="006672CA" w:rsidP="00F518DB">
      <w:r w:rsidRPr="006672CA">
        <w:t>Для планування відтворення основних фондів, визначення розмірів амортизації, аналізу ефективності їхнього використання велике значення мають правильне врахування і вірогідна оцінка вартості основних фондів. Облік основних фондів здійснюється в натуральній і вартісній формі.</w:t>
      </w:r>
    </w:p>
    <w:p w:rsidR="006672CA" w:rsidRPr="006672CA" w:rsidRDefault="006672CA" w:rsidP="00F518DB">
      <w:r w:rsidRPr="006672CA">
        <w:t>Облік у натуральній формі необхідний для оцінювання матеріального складу фондів, структури і технічного рівня фондів, розрахунку виробничих потужностей підприємства і його підрозділів, визначення зносу фондів і планування капіталовкладень. У зв’язку з цим складаються паспорти підприємств, у яких містяться всі необхідні дані про натуральний склад фондів, їхні технічні характеристики. Облік у вартісній формі необхідний для зведеного обліку фондів, для розрахунку амортизації, оцінки фондовіддачі й інших показників ефективності використання основних фондів.</w:t>
      </w:r>
    </w:p>
    <w:p w:rsidR="006672CA" w:rsidRPr="006672CA" w:rsidRDefault="006672CA" w:rsidP="00F518DB">
      <w:r w:rsidRPr="006672CA">
        <w:t>Важливою для об’єктивної оцінки фондів є їх правильна вартісна оцінка. Під оцінкою основних фондів підприємства слід розуміти грошове вираження їхньої вартості. Існує декілька видів оцінки основних фондів: залежно від моменту проведення оцінки — за первісною, відновною чи справедливою (реальною) вартістю; залежно від стану основних фондів — за повною або залишковою вартістю.</w:t>
      </w:r>
    </w:p>
    <w:p w:rsidR="006672CA" w:rsidRPr="006672CA" w:rsidRDefault="006672CA" w:rsidP="00F518DB">
      <w:r w:rsidRPr="006672CA">
        <w:t>Первісна вартість — це фактична вартість основних фондів на момент їх придбання і взяття на баланс. Первісна вартість відображає фактичну собівартість основних фондів у сумі грошових коштів, витрачених на придбання (створення основних фондів).</w:t>
      </w:r>
    </w:p>
    <w:p w:rsidR="006672CA" w:rsidRPr="006672CA" w:rsidRDefault="006672CA" w:rsidP="00F518DB">
      <w:r w:rsidRPr="006672CA">
        <w:t>Згідно з Положенням (стандартом) бухгалтерського обліку 7 «Первісна вартість основних фондів» включає:</w:t>
      </w:r>
    </w:p>
    <w:p w:rsidR="006672CA" w:rsidRPr="006672CA" w:rsidRDefault="006672CA" w:rsidP="00F518DB">
      <w:r w:rsidRPr="006672CA">
        <w:lastRenderedPageBreak/>
        <w:t>— суми, що сплачуються постачальникам засобів праці (це фактично ціна придбання основних фондів);</w:t>
      </w:r>
    </w:p>
    <w:p w:rsidR="006672CA" w:rsidRPr="006672CA" w:rsidRDefault="006672CA" w:rsidP="00F518DB">
      <w:r w:rsidRPr="006672CA">
        <w:t>— реєстраційні збори, державне мито та аналогічні платежі, що здійснюються у зв’язку з придбанням (отриманням) прав на об’єкти основних фондів;</w:t>
      </w:r>
    </w:p>
    <w:p w:rsidR="006672CA" w:rsidRPr="006672CA" w:rsidRDefault="006672CA" w:rsidP="00F518DB">
      <w:r w:rsidRPr="006672CA">
        <w:t>— суми ввізного мита;</w:t>
      </w:r>
    </w:p>
    <w:p w:rsidR="006672CA" w:rsidRPr="006672CA" w:rsidRDefault="006672CA" w:rsidP="00F518DB">
      <w:r w:rsidRPr="006672CA">
        <w:t>— суми непрямих податків у зв’язку з придбанням (отриманням) прав на об’єкти основних фондів);</w:t>
      </w:r>
    </w:p>
    <w:p w:rsidR="006672CA" w:rsidRPr="006672CA" w:rsidRDefault="006672CA" w:rsidP="00F518DB">
      <w:r w:rsidRPr="006672CA">
        <w:t>— витрати зі страхування ризиків доставки основних фондів;</w:t>
      </w:r>
    </w:p>
    <w:p w:rsidR="006672CA" w:rsidRPr="006672CA" w:rsidRDefault="006672CA" w:rsidP="00F518DB">
      <w:r w:rsidRPr="006672CA">
        <w:t>— витрати на встановлення, монтаж, налагодження основних фондів;</w:t>
      </w:r>
    </w:p>
    <w:p w:rsidR="006672CA" w:rsidRPr="006672CA" w:rsidRDefault="006672CA" w:rsidP="00F518DB">
      <w:r w:rsidRPr="006672CA">
        <w:t>— інші витрати, безпосередньо пов’язані з доведенням основних фондів до стану, в якому вони придатні для використання із запланованою метою.</w:t>
      </w:r>
    </w:p>
    <w:p w:rsidR="006672CA" w:rsidRDefault="006672CA" w:rsidP="00F518DB">
      <w:r w:rsidRPr="006672CA">
        <w:t>У загальному вигляді первісну вартість можна представити у вигляді формули</w:t>
      </w:r>
      <w:r w:rsidR="000455D1">
        <w:t>:</w:t>
      </w:r>
    </w:p>
    <w:p w:rsidR="006672CA" w:rsidRPr="000D4CD4" w:rsidRDefault="007D7833" w:rsidP="000D4CD4">
      <w:pPr>
        <w:jc w:val="right"/>
      </w:pPr>
      <m:oMath>
        <m:sSub>
          <m:sSubPr>
            <m:ctrlPr>
              <w:rPr>
                <w:rFonts w:ascii="Cambria Math" w:hAnsi="Cambria Math"/>
                <w:i/>
              </w:rPr>
            </m:ctrlPr>
          </m:sSubPr>
          <m:e>
            <m:r>
              <w:rPr>
                <w:rFonts w:ascii="Cambria Math" w:hAnsi="Cambria Math"/>
              </w:rPr>
              <m:t>В</m:t>
            </m:r>
          </m:e>
          <m:sub>
            <m:r>
              <w:rPr>
                <w:rFonts w:ascii="Cambria Math" w:hAnsi="Cambria Math"/>
              </w:rPr>
              <m:t>п</m:t>
            </m:r>
          </m:sub>
        </m:sSub>
        <m:r>
          <w:rPr>
            <w:rFonts w:ascii="Cambria Math" w:hAnsi="Cambria Math"/>
          </w:rPr>
          <m:t>=Ц+Т+М ,</m:t>
        </m:r>
      </m:oMath>
      <w:r w:rsidR="000D4CD4">
        <w:t xml:space="preserve"> </w:t>
      </w:r>
      <w:r w:rsidR="00570381">
        <w:t xml:space="preserve">       </w:t>
      </w:r>
      <w:r w:rsidR="000D4CD4">
        <w:t xml:space="preserve">                                        (1.1</w:t>
      </w:r>
      <w:r w:rsidR="00570381">
        <w:t>.</w:t>
      </w:r>
      <w:r w:rsidR="000D4CD4">
        <w:t>)</w:t>
      </w:r>
    </w:p>
    <w:p w:rsidR="006672CA" w:rsidRPr="006672CA" w:rsidRDefault="006672CA" w:rsidP="00F518DB">
      <w:r w:rsidRPr="006672CA">
        <w:t>де Ц — ціна обладнання, грн.;</w:t>
      </w:r>
    </w:p>
    <w:p w:rsidR="006672CA" w:rsidRPr="006672CA" w:rsidRDefault="006672CA" w:rsidP="00F518DB">
      <w:r w:rsidRPr="006672CA">
        <w:t>Т — транспортні витрати на його доставку, грн.;</w:t>
      </w:r>
    </w:p>
    <w:p w:rsidR="006672CA" w:rsidRPr="006672CA" w:rsidRDefault="006672CA" w:rsidP="00F518DB">
      <w:r w:rsidRPr="006672CA">
        <w:t>М— витрати на установку і монтаж обладнання.</w:t>
      </w:r>
    </w:p>
    <w:p w:rsidR="006672CA" w:rsidRPr="006672CA" w:rsidRDefault="006672CA" w:rsidP="00F518DB">
      <w:r w:rsidRPr="006672CA">
        <w:t xml:space="preserve">Відновна вартість — це вартість відтворення основних фондів за сучасних умов виробництва. Вона враховує ті самі витрати, що й первісна вартість, але за теперішніми цінами. Тобто це сума коштів (їхніх еквівалентів) або інших форм компенсації, яку необхідно було б витратити на придбання (або створення) такого самого засобу праці на дату складання звітності. Такий вид оцінки вартості дозволяє визначити реальну вартість засобів праці з урахуванням сучасних умов суспільного виробництва, зростання технічного рівня і підвищення продуктивності праці при їхньому відтворенні. Оцінка основних виробничих </w:t>
      </w:r>
      <w:r w:rsidR="00F518DB">
        <w:t>ф</w:t>
      </w:r>
      <w:r w:rsidRPr="006672CA">
        <w:t xml:space="preserve">ондів за відновною вартістю дасть можливість отримати порівняльні дані для характеристики обсягів, структури і складу основних виробничих фондів, а також більш точно визначити ефективність їхнього використання. Застосування цього </w:t>
      </w:r>
      <w:r w:rsidRPr="006672CA">
        <w:lastRenderedPageBreak/>
        <w:t>виду оцінки фондів пов’язане з проведенням періодичних переоцінок вартості фондів, що є трудомістким і відносно тривалим процесом.</w:t>
      </w:r>
    </w:p>
    <w:p w:rsidR="006672CA" w:rsidRDefault="006672CA" w:rsidP="00F518DB">
      <w:r w:rsidRPr="006672CA">
        <w:t>Відновна вартість основних фондів (</w:t>
      </w:r>
      <w:proofErr w:type="spellStart"/>
      <w:r w:rsidRPr="006672CA">
        <w:t>В</w:t>
      </w:r>
      <w:r w:rsidRPr="006672CA">
        <w:rPr>
          <w:vertAlign w:val="subscript"/>
        </w:rPr>
        <w:t>в</w:t>
      </w:r>
      <w:proofErr w:type="spellEnd"/>
      <w:r w:rsidRPr="006672CA">
        <w:t>) обчислюється за формулою</w:t>
      </w:r>
      <w:r w:rsidR="007D2C7C">
        <w:t>:</w:t>
      </w:r>
    </w:p>
    <w:p w:rsidR="007D2C7C" w:rsidRPr="00570381" w:rsidRDefault="007D7833" w:rsidP="00570381">
      <w:pPr>
        <w:jc w:val="right"/>
      </w:pPr>
      <m:oMath>
        <m:sSub>
          <m:sSubPr>
            <m:ctrlPr>
              <w:rPr>
                <w:rFonts w:ascii="Cambria Math" w:hAnsi="Cambria Math"/>
                <w:i/>
              </w:rPr>
            </m:ctrlPr>
          </m:sSubPr>
          <m:e>
            <m:r>
              <w:rPr>
                <w:rFonts w:ascii="Cambria Math" w:hAnsi="Cambria Math"/>
              </w:rPr>
              <m:t>В</m:t>
            </m:r>
          </m:e>
          <m:sub>
            <m:r>
              <w:rPr>
                <w:rFonts w:ascii="Cambria Math" w:hAnsi="Cambria Math"/>
              </w:rPr>
              <m:t>В</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В</m:t>
                </m:r>
              </m:e>
              <m:sub>
                <m:r>
                  <w:rPr>
                    <w:rFonts w:ascii="Cambria Math" w:hAnsi="Cambria Math"/>
                  </w:rPr>
                  <m:t>п</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п</m:t>
                            </m:r>
                          </m:sub>
                        </m:sSub>
                      </m:num>
                      <m:den>
                        <m:r>
                          <w:rPr>
                            <w:rFonts w:ascii="Cambria Math" w:hAnsi="Cambria Math"/>
                          </w:rPr>
                          <m:t>100</m:t>
                        </m:r>
                      </m:den>
                    </m:f>
                  </m:e>
                </m:d>
              </m:e>
              <m:sup>
                <m:r>
                  <w:rPr>
                    <w:rFonts w:ascii="Cambria Math" w:hAnsi="Cambria Math"/>
                    <w:lang w:val="en-US"/>
                  </w:rPr>
                  <m:t>t</m:t>
                </m:r>
              </m:sup>
            </m:sSup>
          </m:den>
        </m:f>
        <m:r>
          <w:rPr>
            <w:rFonts w:ascii="Cambria Math" w:hAnsi="Cambria Math"/>
          </w:rPr>
          <m:t xml:space="preserve"> ,</m:t>
        </m:r>
      </m:oMath>
      <w:r w:rsidR="00570381">
        <w:t xml:space="preserve">                                                  (1.2.)</w:t>
      </w:r>
    </w:p>
    <w:p w:rsidR="006672CA" w:rsidRPr="006672CA" w:rsidRDefault="006672CA" w:rsidP="00F518DB">
      <w:proofErr w:type="spellStart"/>
      <w:r w:rsidRPr="006672CA">
        <w:t>де ∆П</w:t>
      </w:r>
      <w:proofErr w:type="spellEnd"/>
      <w:r w:rsidRPr="006672CA">
        <w:rPr>
          <w:vertAlign w:val="subscript"/>
        </w:rPr>
        <w:t>п</w:t>
      </w:r>
      <w:r w:rsidRPr="006672CA">
        <w:t> — середньорічний відсоток приросту продуктивності праці в країні за час використання основних фондів;</w:t>
      </w:r>
    </w:p>
    <w:p w:rsidR="006672CA" w:rsidRPr="006672CA" w:rsidRDefault="006672CA" w:rsidP="00F518DB">
      <w:proofErr w:type="gramStart"/>
      <w:r w:rsidRPr="006672CA">
        <w:rPr>
          <w:lang w:val="en-US"/>
        </w:rPr>
        <w:t>t</w:t>
      </w:r>
      <w:proofErr w:type="gramEnd"/>
      <w:r w:rsidRPr="006672CA">
        <w:rPr>
          <w:lang w:val="en-US"/>
        </w:rPr>
        <w:t> </w:t>
      </w:r>
      <w:r w:rsidRPr="006672CA">
        <w:t>— кількість років експлуатації основних фондів до моменту визначення відновної вартості.</w:t>
      </w:r>
    </w:p>
    <w:p w:rsidR="006672CA" w:rsidRPr="006672CA" w:rsidRDefault="006672CA" w:rsidP="00F518DB">
      <w:r w:rsidRPr="006672CA">
        <w:t>Справедлива (реальна) вартість — це сума, за якою може бути здійснений обмін цього об’єкта в результаті операції між компетентними, обізнаними, зацікавленими та незалежними особами. Справедлива вартість основних фондів визначається також під час їхнього переоцінювання.</w:t>
      </w:r>
    </w:p>
    <w:p w:rsidR="006672CA" w:rsidRPr="006672CA" w:rsidRDefault="006672CA" w:rsidP="00F518DB">
      <w:r w:rsidRPr="006672CA">
        <w:t>Повна (первісна та відновна) вартість — це вартість у новому, незношеному стані. За повною первісною вартістю основні фонди враховуються на балансі підприємства протягом усього періоду їхнього функціонування, тому її називають балансовою вартістю. Балансова вартість основних фондів при їхньому введенні в експлуатацію тотожна первісній вартості. У міру зношування їхня балансова вартість (залишкова вартість) визначається як різниця між первісною вартістю і сумою зносу.</w:t>
      </w:r>
    </w:p>
    <w:p w:rsidR="006672CA" w:rsidRDefault="006672CA" w:rsidP="00F518DB">
      <w:r w:rsidRPr="006672CA">
        <w:t>Балансова вартість групи основних фондів підприємства на початок розрахункового року (ВБ) обчислюється за формулою</w:t>
      </w:r>
      <w:r w:rsidR="00B06795">
        <w:t>:</w:t>
      </w:r>
    </w:p>
    <w:p w:rsidR="006672CA" w:rsidRPr="00570381" w:rsidRDefault="007D7833" w:rsidP="00570381">
      <w:pPr>
        <w:jc w:val="right"/>
      </w:pPr>
      <m:oMath>
        <m:sSub>
          <m:sSubPr>
            <m:ctrlPr>
              <w:rPr>
                <w:rFonts w:ascii="Cambria Math" w:hAnsi="Cambria Math"/>
                <w:i/>
              </w:rPr>
            </m:ctrlPr>
          </m:sSubPr>
          <m:e>
            <m:r>
              <w:rPr>
                <w:rFonts w:ascii="Cambria Math" w:hAnsi="Cambria Math"/>
              </w:rPr>
              <m:t>В</m:t>
            </m:r>
          </m:e>
          <m:sub>
            <m:r>
              <w:rPr>
                <w:rFonts w:ascii="Cambria Math" w:hAnsi="Cambria Math"/>
              </w:rPr>
              <m:t>Б</m:t>
            </m:r>
          </m:sub>
        </m:sSub>
        <m:r>
          <w:rPr>
            <w:rFonts w:ascii="Cambria Math" w:hAnsi="Cambria Math"/>
          </w:rPr>
          <m:t xml:space="preserve">= </m:t>
        </m:r>
        <m:sSubSup>
          <m:sSubSupPr>
            <m:ctrlPr>
              <w:rPr>
                <w:rFonts w:ascii="Cambria Math" w:hAnsi="Cambria Math"/>
                <w:i/>
              </w:rPr>
            </m:ctrlPr>
          </m:sSubSupPr>
          <m:e>
            <m:r>
              <w:rPr>
                <w:rFonts w:ascii="Cambria Math" w:hAnsi="Cambria Math"/>
              </w:rPr>
              <m:t>В</m:t>
            </m:r>
          </m:e>
          <m:sub>
            <m:r>
              <w:rPr>
                <w:rFonts w:ascii="Cambria Math" w:hAnsi="Cambria Math"/>
              </w:rPr>
              <m:t>Б</m:t>
            </m:r>
          </m:sub>
          <m:sup>
            <m:r>
              <w:rPr>
                <w:rFonts w:ascii="Cambria Math" w:hAnsi="Cambria Math"/>
              </w:rPr>
              <m:t>0</m:t>
            </m:r>
          </m:sup>
        </m:sSubSup>
        <m:r>
          <w:rPr>
            <w:rFonts w:ascii="Cambria Math" w:hAnsi="Cambria Math"/>
          </w:rPr>
          <m:t xml:space="preserve">+ </m:t>
        </m:r>
        <m:sSub>
          <m:sSubPr>
            <m:ctrlPr>
              <w:rPr>
                <w:rFonts w:ascii="Cambria Math" w:hAnsi="Cambria Math"/>
                <w:i/>
              </w:rPr>
            </m:ctrlPr>
          </m:sSubPr>
          <m:e>
            <m:r>
              <w:rPr>
                <w:rFonts w:ascii="Cambria Math" w:hAnsi="Cambria Math"/>
              </w:rPr>
              <m:t>В</m:t>
            </m:r>
          </m:e>
          <m:sub>
            <m:r>
              <w:rPr>
                <w:rFonts w:ascii="Cambria Math" w:hAnsi="Cambria Math"/>
              </w:rPr>
              <m:t>ВВ</m:t>
            </m:r>
          </m:sub>
        </m:sSub>
        <m:r>
          <w:rPr>
            <w:rFonts w:ascii="Cambria Math" w:hAnsi="Cambria Math"/>
          </w:rPr>
          <m:t xml:space="preserve">+ </m:t>
        </m:r>
        <m:sSub>
          <m:sSubPr>
            <m:ctrlPr>
              <w:rPr>
                <w:rFonts w:ascii="Cambria Math" w:hAnsi="Cambria Math"/>
                <w:i/>
              </w:rPr>
            </m:ctrlPr>
          </m:sSubPr>
          <m:e>
            <m:r>
              <w:rPr>
                <w:rFonts w:ascii="Cambria Math" w:hAnsi="Cambria Math"/>
              </w:rPr>
              <m:t>В</m:t>
            </m:r>
          </m:e>
          <m:sub>
            <m:r>
              <w:rPr>
                <w:rFonts w:ascii="Cambria Math" w:hAnsi="Cambria Math"/>
              </w:rPr>
              <m:t>кр</m:t>
            </m:r>
          </m:sub>
        </m:sSub>
        <m:r>
          <w:rPr>
            <w:rFonts w:ascii="Cambria Math" w:hAnsi="Cambria Math"/>
          </w:rPr>
          <m:t xml:space="preserve">+ </m:t>
        </m:r>
        <m:sSub>
          <m:sSubPr>
            <m:ctrlPr>
              <w:rPr>
                <w:rFonts w:ascii="Cambria Math" w:hAnsi="Cambria Math"/>
                <w:i/>
              </w:rPr>
            </m:ctrlPr>
          </m:sSubPr>
          <m:e>
            <m:r>
              <w:rPr>
                <w:rFonts w:ascii="Cambria Math" w:hAnsi="Cambria Math"/>
              </w:rPr>
              <m:t>В</m:t>
            </m:r>
          </m:e>
          <m:sub>
            <m:r>
              <w:rPr>
                <w:rFonts w:ascii="Cambria Math" w:hAnsi="Cambria Math"/>
              </w:rPr>
              <m:t>рек</m:t>
            </m:r>
          </m:sub>
        </m:sSub>
        <m:r>
          <w:rPr>
            <w:rFonts w:ascii="Cambria Math" w:hAnsi="Cambria Math"/>
          </w:rPr>
          <m:t xml:space="preserve">- </m:t>
        </m:r>
        <m:sSub>
          <m:sSubPr>
            <m:ctrlPr>
              <w:rPr>
                <w:rFonts w:ascii="Cambria Math" w:hAnsi="Cambria Math"/>
                <w:i/>
              </w:rPr>
            </m:ctrlPr>
          </m:sSubPr>
          <m:e>
            <m:r>
              <w:rPr>
                <w:rFonts w:ascii="Cambria Math" w:hAnsi="Cambria Math"/>
              </w:rPr>
              <m:t>В</m:t>
            </m:r>
          </m:e>
          <m:sub>
            <m:r>
              <w:rPr>
                <w:rFonts w:ascii="Cambria Math" w:hAnsi="Cambria Math"/>
              </w:rPr>
              <m:t>В</m:t>
            </m:r>
          </m:sub>
        </m:sSub>
        <m:r>
          <w:rPr>
            <w:rFonts w:ascii="Cambria Math" w:hAnsi="Cambria Math"/>
          </w:rPr>
          <m:t xml:space="preserve">- </m:t>
        </m:r>
        <m:sSubSup>
          <m:sSubSupPr>
            <m:ctrlPr>
              <w:rPr>
                <w:rFonts w:ascii="Cambria Math" w:hAnsi="Cambria Math"/>
                <w:i/>
              </w:rPr>
            </m:ctrlPr>
          </m:sSubSupPr>
          <m:e>
            <m:r>
              <w:rPr>
                <w:rFonts w:ascii="Cambria Math" w:hAnsi="Cambria Math"/>
              </w:rPr>
              <m:t>А</m:t>
            </m:r>
          </m:e>
          <m:sub>
            <m:r>
              <w:rPr>
                <w:rFonts w:ascii="Cambria Math" w:hAnsi="Cambria Math"/>
              </w:rPr>
              <m:t>В</m:t>
            </m:r>
          </m:sub>
          <m:sup>
            <m:r>
              <w:rPr>
                <w:rFonts w:ascii="Cambria Math" w:hAnsi="Cambria Math"/>
              </w:rPr>
              <m:t>0</m:t>
            </m:r>
          </m:sup>
        </m:sSubSup>
        <m:r>
          <w:rPr>
            <w:rFonts w:ascii="Cambria Math" w:hAnsi="Cambria Math"/>
          </w:rPr>
          <m:t xml:space="preserve"> , </m:t>
        </m:r>
      </m:oMath>
      <w:r w:rsidR="00570381">
        <w:t xml:space="preserve">                          (1.3.)</w:t>
      </w:r>
    </w:p>
    <w:p w:rsidR="006672CA" w:rsidRPr="006672CA" w:rsidRDefault="006672CA" w:rsidP="00F518DB">
      <w:r w:rsidRPr="006672CA">
        <w:t>де </w:t>
      </w:r>
      <m:oMath>
        <m:sSubSup>
          <m:sSubSupPr>
            <m:ctrlPr>
              <w:rPr>
                <w:rFonts w:ascii="Cambria Math" w:hAnsi="Cambria Math"/>
                <w:i/>
              </w:rPr>
            </m:ctrlPr>
          </m:sSubSupPr>
          <m:e>
            <m:r>
              <w:rPr>
                <w:rFonts w:ascii="Cambria Math" w:hAnsi="Cambria Math"/>
              </w:rPr>
              <m:t>В</m:t>
            </m:r>
          </m:e>
          <m:sub>
            <m:r>
              <w:rPr>
                <w:rFonts w:ascii="Cambria Math" w:hAnsi="Cambria Math"/>
              </w:rPr>
              <m:t>Б</m:t>
            </m:r>
          </m:sub>
          <m:sup>
            <m:r>
              <w:rPr>
                <w:rFonts w:ascii="Cambria Math" w:hAnsi="Cambria Math"/>
              </w:rPr>
              <m:t>0</m:t>
            </m:r>
          </m:sup>
        </m:sSubSup>
      </m:oMath>
      <w:r w:rsidRPr="006672CA">
        <w:t> — балансова вартість групи основних фондів на початок року, що передував звітному;</w:t>
      </w:r>
    </w:p>
    <w:p w:rsidR="006672CA" w:rsidRPr="006672CA" w:rsidRDefault="006672CA" w:rsidP="00F518DB">
      <w:r w:rsidRPr="006672CA">
        <w:t>В</w:t>
      </w:r>
      <w:r w:rsidRPr="006672CA">
        <w:rPr>
          <w:vertAlign w:val="subscript"/>
        </w:rPr>
        <w:t>вв</w:t>
      </w:r>
      <w:r w:rsidRPr="006672CA">
        <w:t> — вартість введених в експлуатацію основних фондів;</w:t>
      </w:r>
    </w:p>
    <w:p w:rsidR="006672CA" w:rsidRPr="006672CA" w:rsidRDefault="006672CA" w:rsidP="00F518DB">
      <w:r w:rsidRPr="006672CA">
        <w:t>В</w:t>
      </w:r>
      <w:r w:rsidRPr="006672CA">
        <w:rPr>
          <w:vertAlign w:val="subscript"/>
        </w:rPr>
        <w:t>кр</w:t>
      </w:r>
      <w:r w:rsidRPr="006672CA">
        <w:t> — вартість здійснення капітального ремонту основних фондів;</w:t>
      </w:r>
    </w:p>
    <w:p w:rsidR="006672CA" w:rsidRPr="006672CA" w:rsidRDefault="006672CA" w:rsidP="00F518DB">
      <w:r w:rsidRPr="006672CA">
        <w:t>В</w:t>
      </w:r>
      <w:r w:rsidRPr="006672CA">
        <w:rPr>
          <w:vertAlign w:val="subscript"/>
        </w:rPr>
        <w:t>рек</w:t>
      </w:r>
      <w:r w:rsidRPr="006672CA">
        <w:t> — витрати на реконструкцію виробничих приміщень і модернізацію устаткування;</w:t>
      </w:r>
    </w:p>
    <w:p w:rsidR="006672CA" w:rsidRPr="006672CA" w:rsidRDefault="006672CA" w:rsidP="00F518DB">
      <w:r w:rsidRPr="006672CA">
        <w:lastRenderedPageBreak/>
        <w:t>В</w:t>
      </w:r>
      <w:r w:rsidRPr="006672CA">
        <w:rPr>
          <w:vertAlign w:val="subscript"/>
        </w:rPr>
        <w:t>в</w:t>
      </w:r>
      <w:r w:rsidRPr="006672CA">
        <w:t> — вартість виведених з експлуатації основних фондів протягом року, що передував звітному;</w:t>
      </w:r>
    </w:p>
    <w:p w:rsidR="006672CA" w:rsidRPr="006672CA" w:rsidRDefault="007D7833" w:rsidP="00F518DB">
      <m:oMath>
        <m:sSubSup>
          <m:sSubSupPr>
            <m:ctrlPr>
              <w:rPr>
                <w:rFonts w:ascii="Cambria Math" w:hAnsi="Cambria Math"/>
                <w:i/>
              </w:rPr>
            </m:ctrlPr>
          </m:sSubSupPr>
          <m:e>
            <m:r>
              <w:rPr>
                <w:rFonts w:ascii="Cambria Math" w:hAnsi="Cambria Math"/>
              </w:rPr>
              <m:t>А</m:t>
            </m:r>
          </m:e>
          <m:sub>
            <m:r>
              <w:rPr>
                <w:rFonts w:ascii="Cambria Math" w:hAnsi="Cambria Math"/>
              </w:rPr>
              <m:t>В</m:t>
            </m:r>
          </m:sub>
          <m:sup>
            <m:r>
              <w:rPr>
                <w:rFonts w:ascii="Cambria Math" w:hAnsi="Cambria Math"/>
              </w:rPr>
              <m:t>0</m:t>
            </m:r>
          </m:sup>
        </m:sSubSup>
      </m:oMath>
      <w:r w:rsidR="006672CA" w:rsidRPr="006672CA">
        <w:t> — сума амортизаційних відрахувань, нарахованих у році, що передував звітному.</w:t>
      </w:r>
    </w:p>
    <w:p w:rsidR="006672CA" w:rsidRPr="006672CA" w:rsidRDefault="006672CA" w:rsidP="00F518DB">
      <w:r w:rsidRPr="006672CA">
        <w:t>Залишкова вартість характеризує реальну вартість основних фондів і визначається як різниця між вартістю, за якою об’єкт основних фондів був занесений на баланс підприємства, та сумою зносу, тобто тієї частини вартості основних фондів, яку вони в процесі виробництва перенесли на вартість готової продукції. Залишкова вартість основних фондів на час їхнього вибуття з експлуатації, спричиненого зношенням, називається ліквідаційною вартістю. За цією вартістю підприємство може реалізувати основні фонди, списати, передати на баланс іншому підприємству.</w:t>
      </w:r>
    </w:p>
    <w:p w:rsidR="006672CA" w:rsidRDefault="006672CA" w:rsidP="00F518DB">
      <w:r w:rsidRPr="006672CA">
        <w:t>Залишкова вартість основних фондів визначається за такими формулами:</w:t>
      </w:r>
    </w:p>
    <w:p w:rsidR="00B06795" w:rsidRPr="00EC5140" w:rsidRDefault="007D7833" w:rsidP="00F518DB">
      <m:oMathPara>
        <m:oMath>
          <m:sSubSup>
            <m:sSubSupPr>
              <m:ctrlPr>
                <w:rPr>
                  <w:rFonts w:ascii="Cambria Math" w:hAnsi="Cambria Math"/>
                  <w:i/>
                </w:rPr>
              </m:ctrlPr>
            </m:sSubSupPr>
            <m:e>
              <m:r>
                <w:rPr>
                  <w:rFonts w:ascii="Cambria Math" w:hAnsi="Cambria Math"/>
                </w:rPr>
                <m:t>В</m:t>
              </m:r>
            </m:e>
            <m:sub>
              <m:r>
                <w:rPr>
                  <w:rFonts w:ascii="Cambria Math" w:hAnsi="Cambria Math"/>
                </w:rPr>
                <m:t>З</m:t>
              </m:r>
            </m:sub>
            <m:sup>
              <m:r>
                <w:rPr>
                  <w:rFonts w:ascii="Cambria Math" w:hAnsi="Cambria Math"/>
                </w:rPr>
                <m:t>П</m:t>
              </m:r>
            </m:sup>
          </m:sSubSup>
          <m:r>
            <w:rPr>
              <w:rFonts w:ascii="Cambria Math" w:hAnsi="Cambria Math"/>
            </w:rPr>
            <m:t xml:space="preserve">= </m:t>
          </m:r>
          <m:sSub>
            <m:sSubPr>
              <m:ctrlPr>
                <w:rPr>
                  <w:rFonts w:ascii="Cambria Math" w:hAnsi="Cambria Math"/>
                  <w:i/>
                </w:rPr>
              </m:ctrlPr>
            </m:sSubPr>
            <m:e>
              <m:r>
                <w:rPr>
                  <w:rFonts w:ascii="Cambria Math" w:hAnsi="Cambria Math"/>
                </w:rPr>
                <m:t>В</m:t>
              </m:r>
            </m:e>
            <m:sub>
              <m:r>
                <w:rPr>
                  <w:rFonts w:ascii="Cambria Math" w:hAnsi="Cambria Math"/>
                </w:rPr>
                <m:t>П</m:t>
              </m:r>
            </m:sub>
          </m:sSub>
          <m:r>
            <w:rPr>
              <w:rFonts w:ascii="Cambria Math" w:hAnsi="Cambria Math"/>
            </w:rPr>
            <m:t>-</m:t>
          </m:r>
          <m:r>
            <w:rPr>
              <w:rFonts w:ascii="Cambria Math" w:hAnsi="Cambria Math"/>
              <w:lang w:val="en-US"/>
            </w:rPr>
            <m:t>t×</m:t>
          </m:r>
          <m:r>
            <w:rPr>
              <w:rFonts w:ascii="Cambria Math" w:hAnsi="Cambria Math"/>
            </w:rPr>
            <m:t>А;</m:t>
          </m:r>
        </m:oMath>
      </m:oMathPara>
    </w:p>
    <w:p w:rsidR="00EC5140" w:rsidRPr="00B12BAB" w:rsidRDefault="007D7833" w:rsidP="00B12BAB">
      <w:pPr>
        <w:jc w:val="right"/>
      </w:pPr>
      <m:oMath>
        <m:sSubSup>
          <m:sSubSupPr>
            <m:ctrlPr>
              <w:rPr>
                <w:rFonts w:ascii="Cambria Math" w:hAnsi="Cambria Math"/>
                <w:i/>
              </w:rPr>
            </m:ctrlPr>
          </m:sSubSupPr>
          <m:e>
            <m:r>
              <w:rPr>
                <w:rFonts w:ascii="Cambria Math" w:hAnsi="Cambria Math"/>
              </w:rPr>
              <m:t>В</m:t>
            </m:r>
          </m:e>
          <m:sub>
            <m:r>
              <w:rPr>
                <w:rFonts w:ascii="Cambria Math" w:hAnsi="Cambria Math"/>
              </w:rPr>
              <m:t>З</m:t>
            </m:r>
          </m:sub>
          <m:sup>
            <m:r>
              <w:rPr>
                <w:rFonts w:ascii="Cambria Math" w:hAnsi="Cambria Math"/>
              </w:rPr>
              <m:t>В</m:t>
            </m:r>
          </m:sup>
        </m:sSubSup>
        <m:r>
          <w:rPr>
            <w:rFonts w:ascii="Cambria Math" w:hAnsi="Cambria Math"/>
          </w:rPr>
          <m:t xml:space="preserve">= </m:t>
        </m:r>
        <m:sSub>
          <m:sSubPr>
            <m:ctrlPr>
              <w:rPr>
                <w:rFonts w:ascii="Cambria Math" w:hAnsi="Cambria Math"/>
                <w:i/>
              </w:rPr>
            </m:ctrlPr>
          </m:sSubPr>
          <m:e>
            <m:r>
              <w:rPr>
                <w:rFonts w:ascii="Cambria Math" w:hAnsi="Cambria Math"/>
              </w:rPr>
              <m:t>В</m:t>
            </m:r>
          </m:e>
          <m:sub>
            <m:r>
              <w:rPr>
                <w:rFonts w:ascii="Cambria Math" w:hAnsi="Cambria Math"/>
              </w:rPr>
              <m:t>В</m:t>
            </m:r>
          </m:sub>
        </m:sSub>
        <m:r>
          <w:rPr>
            <w:rFonts w:ascii="Cambria Math" w:hAnsi="Cambria Math"/>
          </w:rPr>
          <m:t>-</m:t>
        </m:r>
        <m:r>
          <w:rPr>
            <w:rFonts w:ascii="Cambria Math" w:hAnsi="Cambria Math"/>
            <w:lang w:val="en-US"/>
          </w:rPr>
          <m:t>t</m:t>
        </m:r>
        <m:r>
          <w:rPr>
            <w:rFonts w:ascii="Cambria Math" w:hAnsi="Cambria Math"/>
            <w:lang w:val="ru-RU"/>
          </w:rPr>
          <m:t>×</m:t>
        </m:r>
        <m:r>
          <w:rPr>
            <w:rFonts w:ascii="Cambria Math" w:hAnsi="Cambria Math"/>
          </w:rPr>
          <m:t>А ,</m:t>
        </m:r>
      </m:oMath>
      <w:r w:rsidR="00B12BAB">
        <w:t xml:space="preserve">                                               (1.4.)</w:t>
      </w:r>
    </w:p>
    <w:p w:rsidR="006672CA" w:rsidRPr="006672CA" w:rsidRDefault="006672CA" w:rsidP="00EC5140">
      <w:pPr>
        <w:ind w:firstLine="0"/>
      </w:pPr>
      <w:r w:rsidRPr="006672CA">
        <w:t xml:space="preserve">де </w:t>
      </w:r>
      <w:proofErr w:type="spellStart"/>
      <w:r w:rsidRPr="006672CA">
        <w:t>В</w:t>
      </w:r>
      <w:r w:rsidRPr="006672CA">
        <w:rPr>
          <w:vertAlign w:val="subscript"/>
        </w:rPr>
        <w:t>п</w:t>
      </w:r>
      <w:proofErr w:type="spellEnd"/>
      <w:r w:rsidRPr="006672CA">
        <w:t>, В</w:t>
      </w:r>
      <w:r w:rsidRPr="006672CA">
        <w:rPr>
          <w:vertAlign w:val="subscript"/>
        </w:rPr>
        <w:t>в</w:t>
      </w:r>
      <w:r w:rsidRPr="006672CA">
        <w:t> — відповідно первісна та відновна вартості, грн.</w:t>
      </w:r>
    </w:p>
    <w:p w:rsidR="00817CAC" w:rsidRDefault="006672CA" w:rsidP="00F518DB">
      <w:r w:rsidRPr="006672CA">
        <w:rPr>
          <w:rFonts w:ascii="Tahoma" w:hAnsi="Tahoma" w:cs="Tahoma"/>
        </w:rPr>
        <w:t>﻿</w:t>
      </w:r>
      <w:r w:rsidR="00873C7F">
        <w:t xml:space="preserve"> </w:t>
      </w:r>
    </w:p>
    <w:p w:rsidR="00817CAC" w:rsidRDefault="00873C7F">
      <w:pPr>
        <w:pStyle w:val="2"/>
        <w:spacing w:after="0" w:line="400" w:lineRule="auto"/>
        <w:ind w:left="0" w:firstLine="708"/>
        <w:jc w:val="left"/>
      </w:pPr>
      <w:bookmarkStart w:id="5" w:name="_Toc500998401"/>
      <w:r>
        <w:t>1.2.</w:t>
      </w:r>
      <w:r>
        <w:rPr>
          <w:rFonts w:ascii="Arial" w:eastAsia="Arial" w:hAnsi="Arial" w:cs="Arial"/>
        </w:rPr>
        <w:t xml:space="preserve"> </w:t>
      </w:r>
      <w:r w:rsidR="00515BFD">
        <w:rPr>
          <w:rStyle w:val="fontstyle01"/>
        </w:rPr>
        <w:t>Основні етапи розвитку логістики</w:t>
      </w:r>
      <w:bookmarkEnd w:id="5"/>
    </w:p>
    <w:p w:rsidR="00817CAC" w:rsidRDefault="00873C7F">
      <w:pPr>
        <w:spacing w:after="131"/>
        <w:ind w:left="708" w:firstLine="0"/>
        <w:jc w:val="left"/>
      </w:pPr>
      <w:r>
        <w:t xml:space="preserve"> </w:t>
      </w:r>
    </w:p>
    <w:p w:rsidR="00B75E2C" w:rsidRPr="00B75E2C" w:rsidRDefault="00B75E2C" w:rsidP="00B75E2C">
      <w:r w:rsidRPr="00B75E2C">
        <w:t>Термін "логістика" має давню історію. Ще в Древній Греції він означав "мистецтво роздумів і обчислень"; в Римській імперії-правила розподілу продовольства. Проте, най відомішим є значення, яке отримала логістика за часів правління візантійського імператора Лева VI (889-912 рр.), згідно із яким вона означала військову науку, яка займалася в основному здійсненням чіткої, злагодженої роботи тилу по забезпеченню військ всім необхідним задля отримання перемоги у військовій кампанії.</w:t>
      </w:r>
    </w:p>
    <w:p w:rsidR="00B75E2C" w:rsidRPr="00B75E2C" w:rsidRDefault="00B75E2C" w:rsidP="00B75E2C">
      <w:r w:rsidRPr="00B75E2C">
        <w:t xml:space="preserve">Таке трактування логістики зберігається до цього часу. Навіть під час недавньої війни в Іраку в ЗМІ часто звучала інформація про те, що функції логістики в міжнаціональних військах забезпечувала Іспанія. Тобто, на Іспанію </w:t>
      </w:r>
      <w:r w:rsidRPr="00B75E2C">
        <w:lastRenderedPageBreak/>
        <w:t>було покладено обов'язок по забезпеченню американських та союзних із ними військ боєприпасами, зброєю, засобами пересування, їжею, одягом, житлом тощо, тобто усім необхідним для успішного ведення військових дій.</w:t>
      </w:r>
    </w:p>
    <w:p w:rsidR="00B75E2C" w:rsidRPr="00B75E2C" w:rsidRDefault="00B75E2C" w:rsidP="00B75E2C">
      <w:r w:rsidRPr="00B75E2C">
        <w:t>Проте, активне використання військового терміну у чисто економічних цілях почалося з середини 60-х років XX ст., і сталося це із ряду причин:</w:t>
      </w:r>
    </w:p>
    <w:p w:rsidR="00B75E2C" w:rsidRPr="000E1B31" w:rsidRDefault="00B75E2C" w:rsidP="000E1B31">
      <w:pPr>
        <w:pStyle w:val="a3"/>
        <w:numPr>
          <w:ilvl w:val="0"/>
          <w:numId w:val="14"/>
        </w:numPr>
        <w:ind w:left="0" w:firstLine="709"/>
        <w:rPr>
          <w:rFonts w:ascii="Times New Roman" w:hAnsi="Times New Roman" w:cs="Times New Roman"/>
          <w:sz w:val="28"/>
        </w:rPr>
      </w:pPr>
      <w:r w:rsidRPr="000E1B31">
        <w:rPr>
          <w:rFonts w:ascii="Times New Roman" w:hAnsi="Times New Roman" w:cs="Times New Roman"/>
          <w:sz w:val="28"/>
        </w:rPr>
        <w:t>перетворення ринку продавця у ринок покупця, внаслідок чого загострюється конкурентна боротьба за споживача, що вимагає об'єднання зусиль всіх учасників товароруху (виробництва, оптової та роздрібної торгівлі) з метою створення інтегрованої системи, яка б найбільш повно задовольняла потреби споживачів за рахунок зниження собівартості продукції і підвищення якості поставок;</w:t>
      </w:r>
    </w:p>
    <w:p w:rsidR="00B75E2C" w:rsidRPr="000E1B31" w:rsidRDefault="00B75E2C" w:rsidP="000E1B31">
      <w:pPr>
        <w:pStyle w:val="a3"/>
        <w:numPr>
          <w:ilvl w:val="0"/>
          <w:numId w:val="14"/>
        </w:numPr>
        <w:ind w:left="0" w:firstLine="709"/>
        <w:rPr>
          <w:rFonts w:ascii="Times New Roman" w:hAnsi="Times New Roman" w:cs="Times New Roman"/>
          <w:sz w:val="28"/>
        </w:rPr>
      </w:pPr>
      <w:r w:rsidRPr="000E1B31">
        <w:rPr>
          <w:rFonts w:ascii="Times New Roman" w:hAnsi="Times New Roman" w:cs="Times New Roman"/>
          <w:sz w:val="28"/>
        </w:rPr>
        <w:t>енергетична криза, яка змусила шукати нові шляхи економії ресурсів, і, відповідно, призвела до зниження собівартості продукції;</w:t>
      </w:r>
    </w:p>
    <w:p w:rsidR="00B75E2C" w:rsidRPr="000E1B31" w:rsidRDefault="00B75E2C" w:rsidP="000E1B31">
      <w:pPr>
        <w:pStyle w:val="a3"/>
        <w:numPr>
          <w:ilvl w:val="0"/>
          <w:numId w:val="14"/>
        </w:numPr>
        <w:ind w:left="0" w:firstLine="709"/>
        <w:rPr>
          <w:rFonts w:ascii="Times New Roman" w:hAnsi="Times New Roman" w:cs="Times New Roman"/>
          <w:sz w:val="28"/>
        </w:rPr>
      </w:pPr>
      <w:r w:rsidRPr="000E1B31">
        <w:rPr>
          <w:rFonts w:ascii="Times New Roman" w:hAnsi="Times New Roman" w:cs="Times New Roman"/>
          <w:sz w:val="28"/>
        </w:rPr>
        <w:t>науково-технічний прогрес, зокрема комп'ютеризація управління, що дозволило максимально використовувати та опрацьовувати логістичну інформацію, з метою максимальної злагодженості та високої координованості зусиль всіх учасників логістичної системи.</w:t>
      </w:r>
    </w:p>
    <w:p w:rsidR="00B75E2C" w:rsidRPr="00B75E2C" w:rsidRDefault="00B75E2C" w:rsidP="00B75E2C">
      <w:r w:rsidRPr="00B75E2C">
        <w:t>Починаючи із 60-х років логістика пройшла три основні етапи, на протязі яких відбувалося її вдосконалення та розширення сфер діяльності.</w:t>
      </w:r>
    </w:p>
    <w:p w:rsidR="00B75E2C" w:rsidRPr="00B75E2C" w:rsidRDefault="00B75E2C" w:rsidP="00B75E2C">
      <w:r w:rsidRPr="00B75E2C">
        <w:rPr>
          <w:i/>
          <w:iCs/>
        </w:rPr>
        <w:t>Перший етап</w:t>
      </w:r>
      <w:r w:rsidRPr="00B75E2C">
        <w:t xml:space="preserve"> - 60-ті рр.. характеризується застосуванням логістичного підходу в сфері товарообігу, внаслідок чого в єдину систему інтегруються складське господарство і транспорт. Вони починають працювати на один економічний результат за єдиним графіком і єдиною узгодженою технологією. Відбувається об'єднання таких завдань розподілу як оптимізація частоти і розміру партій товару, </w:t>
      </w:r>
      <w:r w:rsidR="000E1B31">
        <w:t>щ</w:t>
      </w:r>
      <w:r w:rsidRPr="00B75E2C">
        <w:t xml:space="preserve">о постачається; оптимізація розміщення і функціонування складів; оптимізація транспортних маршрутів і графіків тощо. Дана система діє за принципом безпосереднього реагування на щоденне коливання попиту та збої у процесі розподілу продукції. Основними показниками результативності роботи </w:t>
      </w:r>
      <w:r w:rsidRPr="00B75E2C">
        <w:lastRenderedPageBreak/>
        <w:t>виступає частка затрат на транспортування та інші операції з розподілу продукції у загальній сумі виручки від продажу.</w:t>
      </w:r>
    </w:p>
    <w:p w:rsidR="00B75E2C" w:rsidRPr="00B75E2C" w:rsidRDefault="00B75E2C" w:rsidP="00B75E2C">
      <w:r w:rsidRPr="00B75E2C">
        <w:rPr>
          <w:i/>
          <w:iCs/>
        </w:rPr>
        <w:t>Другий етап</w:t>
      </w:r>
      <w:r w:rsidRPr="00B75E2C">
        <w:t> - 80-ті рр. В цей період в систему логістики підприємств включається планування виробничого процесу, завдяки чому виникла можливість скоротити запаси готової продукції; підвищити якість обслуговування покупців за рахунок своєчасного виконання та обробки замовлень; покращити можливість використання устаткування. Роботу системи логістики, при цьому, оцінюють виходячи із зіставлення даних кошторису і реальних витрат. У цей період відбувається:</w:t>
      </w:r>
    </w:p>
    <w:p w:rsidR="00B75E2C" w:rsidRPr="000E1B31" w:rsidRDefault="00B75E2C" w:rsidP="000E1B31">
      <w:pPr>
        <w:pStyle w:val="a3"/>
        <w:numPr>
          <w:ilvl w:val="0"/>
          <w:numId w:val="16"/>
        </w:numPr>
        <w:ind w:left="0" w:firstLine="851"/>
        <w:rPr>
          <w:rFonts w:ascii="Times New Roman" w:hAnsi="Times New Roman" w:cs="Times New Roman"/>
          <w:sz w:val="28"/>
        </w:rPr>
      </w:pPr>
      <w:r w:rsidRPr="000E1B31">
        <w:rPr>
          <w:rFonts w:ascii="Times New Roman" w:hAnsi="Times New Roman" w:cs="Times New Roman"/>
          <w:sz w:val="28"/>
        </w:rPr>
        <w:t>швидке зростання вартості фізичного розподілу;</w:t>
      </w:r>
    </w:p>
    <w:p w:rsidR="00B75E2C" w:rsidRPr="000E1B31" w:rsidRDefault="00B75E2C" w:rsidP="000E1B31">
      <w:pPr>
        <w:pStyle w:val="a3"/>
        <w:numPr>
          <w:ilvl w:val="0"/>
          <w:numId w:val="16"/>
        </w:numPr>
        <w:ind w:left="0" w:firstLine="851"/>
        <w:rPr>
          <w:rFonts w:ascii="Times New Roman" w:hAnsi="Times New Roman" w:cs="Times New Roman"/>
          <w:sz w:val="28"/>
        </w:rPr>
      </w:pPr>
      <w:r w:rsidRPr="000E1B31">
        <w:rPr>
          <w:rFonts w:ascii="Times New Roman" w:hAnsi="Times New Roman" w:cs="Times New Roman"/>
          <w:sz w:val="28"/>
        </w:rPr>
        <w:t>зростання професіоналізму менеджменту;</w:t>
      </w:r>
    </w:p>
    <w:p w:rsidR="00B75E2C" w:rsidRPr="000E1B31" w:rsidRDefault="00B75E2C" w:rsidP="000E1B31">
      <w:pPr>
        <w:pStyle w:val="a3"/>
        <w:numPr>
          <w:ilvl w:val="0"/>
          <w:numId w:val="16"/>
        </w:numPr>
        <w:ind w:left="0" w:firstLine="851"/>
        <w:rPr>
          <w:rFonts w:ascii="Times New Roman" w:hAnsi="Times New Roman" w:cs="Times New Roman"/>
          <w:sz w:val="28"/>
        </w:rPr>
      </w:pPr>
      <w:r w:rsidRPr="000E1B31">
        <w:rPr>
          <w:rFonts w:ascii="Times New Roman" w:hAnsi="Times New Roman" w:cs="Times New Roman"/>
          <w:sz w:val="28"/>
        </w:rPr>
        <w:t>довгострокове планування у сфері логістики;</w:t>
      </w:r>
    </w:p>
    <w:p w:rsidR="00B75E2C" w:rsidRPr="000E1B31" w:rsidRDefault="00B75E2C" w:rsidP="000E1B31">
      <w:pPr>
        <w:pStyle w:val="a3"/>
        <w:numPr>
          <w:ilvl w:val="0"/>
          <w:numId w:val="16"/>
        </w:numPr>
        <w:ind w:left="0" w:firstLine="851"/>
        <w:rPr>
          <w:rFonts w:ascii="Times New Roman" w:hAnsi="Times New Roman" w:cs="Times New Roman"/>
          <w:sz w:val="28"/>
        </w:rPr>
      </w:pPr>
      <w:r w:rsidRPr="000E1B31">
        <w:rPr>
          <w:rFonts w:ascii="Times New Roman" w:hAnsi="Times New Roman" w:cs="Times New Roman"/>
          <w:sz w:val="28"/>
        </w:rPr>
        <w:t>широке застосування інформаційних технологій, їх впровадження в логістику;</w:t>
      </w:r>
    </w:p>
    <w:p w:rsidR="00B75E2C" w:rsidRPr="000E1B31" w:rsidRDefault="00B75E2C" w:rsidP="000E1B31">
      <w:pPr>
        <w:pStyle w:val="a3"/>
        <w:numPr>
          <w:ilvl w:val="0"/>
          <w:numId w:val="16"/>
        </w:numPr>
        <w:ind w:left="0" w:firstLine="851"/>
        <w:rPr>
          <w:rFonts w:ascii="Times New Roman" w:hAnsi="Times New Roman" w:cs="Times New Roman"/>
          <w:sz w:val="28"/>
        </w:rPr>
      </w:pPr>
      <w:r w:rsidRPr="000E1B31">
        <w:rPr>
          <w:rFonts w:ascii="Times New Roman" w:hAnsi="Times New Roman" w:cs="Times New Roman"/>
          <w:sz w:val="28"/>
        </w:rPr>
        <w:t>централізація фізичного розподілу;</w:t>
      </w:r>
    </w:p>
    <w:p w:rsidR="00B75E2C" w:rsidRPr="000E1B31" w:rsidRDefault="00B75E2C" w:rsidP="000E1B31">
      <w:pPr>
        <w:pStyle w:val="a3"/>
        <w:numPr>
          <w:ilvl w:val="0"/>
          <w:numId w:val="16"/>
        </w:numPr>
        <w:ind w:left="0" w:firstLine="851"/>
        <w:rPr>
          <w:rFonts w:ascii="Times New Roman" w:hAnsi="Times New Roman" w:cs="Times New Roman"/>
          <w:sz w:val="28"/>
        </w:rPr>
      </w:pPr>
      <w:r w:rsidRPr="000E1B31">
        <w:rPr>
          <w:rFonts w:ascii="Times New Roman" w:hAnsi="Times New Roman" w:cs="Times New Roman"/>
          <w:sz w:val="28"/>
        </w:rPr>
        <w:t>різке скорочення запасів у логістичній системі;</w:t>
      </w:r>
    </w:p>
    <w:p w:rsidR="00B75E2C" w:rsidRPr="000E1B31" w:rsidRDefault="00B75E2C" w:rsidP="000E1B31">
      <w:pPr>
        <w:pStyle w:val="a3"/>
        <w:numPr>
          <w:ilvl w:val="0"/>
          <w:numId w:val="16"/>
        </w:numPr>
        <w:ind w:left="0" w:firstLine="851"/>
        <w:rPr>
          <w:rFonts w:ascii="Times New Roman" w:hAnsi="Times New Roman" w:cs="Times New Roman"/>
          <w:sz w:val="28"/>
        </w:rPr>
      </w:pPr>
      <w:r w:rsidRPr="000E1B31">
        <w:rPr>
          <w:rFonts w:ascii="Times New Roman" w:hAnsi="Times New Roman" w:cs="Times New Roman"/>
          <w:sz w:val="28"/>
        </w:rPr>
        <w:t>визначення і здійснення заходів для зменшення вартості просування матеріального потоку до місця кінцевого споживання.</w:t>
      </w:r>
    </w:p>
    <w:p w:rsidR="00B75E2C" w:rsidRPr="00B75E2C" w:rsidRDefault="00B75E2C" w:rsidP="00B75E2C">
      <w:r w:rsidRPr="00B75E2C">
        <w:rPr>
          <w:i/>
          <w:iCs/>
        </w:rPr>
        <w:t>Третій етап</w:t>
      </w:r>
      <w:r w:rsidRPr="00B75E2C">
        <w:t> - відбувається в даний час. На цьому етапі здійснюється повне об'єднання всіх учасників процесів постачання, виробництва і розподілу в єдину логістичну систему. До додаткових функцій логістичних систем на даному етапі відносять: доставку сировини на підприємство, прогнозування збуту, виробниче планування, управління запасами сировини та незавершеного виробництва, проектування систем логістики тощо. Основними результатами даного етапу стали:</w:t>
      </w:r>
    </w:p>
    <w:p w:rsidR="00B75E2C" w:rsidRPr="000E1B31" w:rsidRDefault="00B75E2C" w:rsidP="000E1B31">
      <w:pPr>
        <w:pStyle w:val="a3"/>
        <w:numPr>
          <w:ilvl w:val="0"/>
          <w:numId w:val="16"/>
        </w:numPr>
        <w:ind w:left="0" w:firstLine="709"/>
        <w:jc w:val="both"/>
        <w:rPr>
          <w:rFonts w:ascii="Times New Roman" w:hAnsi="Times New Roman" w:cs="Times New Roman"/>
          <w:sz w:val="28"/>
        </w:rPr>
      </w:pPr>
      <w:r w:rsidRPr="000E1B31">
        <w:rPr>
          <w:rFonts w:ascii="Times New Roman" w:hAnsi="Times New Roman" w:cs="Times New Roman"/>
          <w:sz w:val="28"/>
        </w:rPr>
        <w:t>поява фундаментальних змін в організації та управлінні ринковими процесами у всій світовій економіці;</w:t>
      </w:r>
    </w:p>
    <w:p w:rsidR="00B75E2C" w:rsidRPr="000E1B31" w:rsidRDefault="00B75E2C" w:rsidP="000E1B31">
      <w:pPr>
        <w:pStyle w:val="a3"/>
        <w:numPr>
          <w:ilvl w:val="0"/>
          <w:numId w:val="16"/>
        </w:numPr>
        <w:ind w:left="0" w:firstLine="709"/>
        <w:jc w:val="both"/>
        <w:rPr>
          <w:rFonts w:ascii="Times New Roman" w:hAnsi="Times New Roman" w:cs="Times New Roman"/>
          <w:sz w:val="28"/>
        </w:rPr>
      </w:pPr>
      <w:r w:rsidRPr="000E1B31">
        <w:rPr>
          <w:rFonts w:ascii="Times New Roman" w:hAnsi="Times New Roman" w:cs="Times New Roman"/>
          <w:sz w:val="28"/>
        </w:rPr>
        <w:lastRenderedPageBreak/>
        <w:t>розвиток сучасних комунікаційних технологій, що забезпечують швидке проходження матеріальних та пов'язаних із ними інформаційних потоків, дають змогу здійснити моніторинг усіх фаз переміщення продукції від первинного джерела виникнення до місця кінцевого споживання;</w:t>
      </w:r>
    </w:p>
    <w:p w:rsidR="00B75E2C" w:rsidRPr="000E1B31" w:rsidRDefault="00B75E2C" w:rsidP="000E1B31">
      <w:pPr>
        <w:pStyle w:val="a3"/>
        <w:numPr>
          <w:ilvl w:val="0"/>
          <w:numId w:val="16"/>
        </w:numPr>
        <w:ind w:left="0" w:firstLine="709"/>
        <w:jc w:val="both"/>
        <w:rPr>
          <w:rFonts w:ascii="Times New Roman" w:hAnsi="Times New Roman" w:cs="Times New Roman"/>
          <w:sz w:val="28"/>
        </w:rPr>
      </w:pPr>
      <w:r w:rsidRPr="000E1B31">
        <w:rPr>
          <w:rFonts w:ascii="Times New Roman" w:hAnsi="Times New Roman" w:cs="Times New Roman"/>
          <w:sz w:val="28"/>
        </w:rPr>
        <w:t>розвиток галузей, що надають послуги у сфері логістики;</w:t>
      </w:r>
    </w:p>
    <w:p w:rsidR="00B75E2C" w:rsidRPr="000E1B31" w:rsidRDefault="00B75E2C" w:rsidP="000E1B31">
      <w:pPr>
        <w:pStyle w:val="a3"/>
        <w:numPr>
          <w:ilvl w:val="0"/>
          <w:numId w:val="16"/>
        </w:numPr>
        <w:ind w:left="0" w:firstLine="709"/>
        <w:jc w:val="both"/>
        <w:rPr>
          <w:rFonts w:ascii="Times New Roman" w:hAnsi="Times New Roman" w:cs="Times New Roman"/>
          <w:sz w:val="28"/>
        </w:rPr>
      </w:pPr>
      <w:r w:rsidRPr="000E1B31">
        <w:rPr>
          <w:rFonts w:ascii="Times New Roman" w:hAnsi="Times New Roman" w:cs="Times New Roman"/>
          <w:sz w:val="28"/>
        </w:rPr>
        <w:t>формування концепції логістики та її визнання більшістю учасників ланцюгів постачання, виробництва і розподілу.</w:t>
      </w:r>
    </w:p>
    <w:p w:rsidR="00B75E2C" w:rsidRPr="00B75E2C" w:rsidRDefault="00B75E2C" w:rsidP="00B75E2C">
      <w:r w:rsidRPr="00B75E2C">
        <w:t>Графічно етапи розвитку логістики відображені на рис. 1.1.</w:t>
      </w:r>
    </w:p>
    <w:p w:rsidR="00B75E2C" w:rsidRPr="00B75E2C" w:rsidRDefault="00B75E2C" w:rsidP="000E1B31">
      <w:pPr>
        <w:jc w:val="center"/>
      </w:pPr>
      <w:r w:rsidRPr="00B75E2C">
        <w:rPr>
          <w:noProof/>
        </w:rPr>
        <w:drawing>
          <wp:inline distT="0" distB="0" distL="0" distR="0" wp14:anchorId="5EEB83C1" wp14:editId="0C2A71F0">
            <wp:extent cx="4581525" cy="2990850"/>
            <wp:effectExtent l="0" t="0" r="9525" b="0"/>
            <wp:docPr id="10" name="Рисунок 10" descr="http://pidruchniki.com/imag/logist/dud_olog/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druchniki.com/imag/logist/dud_olog/image001.jp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581525" cy="2990850"/>
                    </a:xfrm>
                    <a:prstGeom prst="rect">
                      <a:avLst/>
                    </a:prstGeom>
                    <a:noFill/>
                    <a:ln>
                      <a:noFill/>
                    </a:ln>
                  </pic:spPr>
                </pic:pic>
              </a:graphicData>
            </a:graphic>
          </wp:inline>
        </w:drawing>
      </w:r>
    </w:p>
    <w:p w:rsidR="00B75E2C" w:rsidRDefault="00B75E2C" w:rsidP="00D8090B">
      <w:pPr>
        <w:jc w:val="center"/>
        <w:rPr>
          <w:i/>
        </w:rPr>
      </w:pPr>
      <w:r w:rsidRPr="00D8090B">
        <w:rPr>
          <w:i/>
        </w:rPr>
        <w:t>Рис. 1.1. Етапи розвитку логістики</w:t>
      </w:r>
    </w:p>
    <w:p w:rsidR="00D8090B" w:rsidRPr="00D8090B" w:rsidRDefault="00D8090B" w:rsidP="00D8090B">
      <w:pPr>
        <w:jc w:val="center"/>
        <w:rPr>
          <w:i/>
        </w:rPr>
      </w:pPr>
    </w:p>
    <w:p w:rsidR="00D8090B" w:rsidRDefault="00B75E2C" w:rsidP="00B75E2C">
      <w:r w:rsidRPr="00B75E2C">
        <w:t>Таким чином, розвиток логістики відбувався завдяки її інтеграційним можливостям. Поступове об'єднання елементів логістики та її функцій дозволило сформувати на даному етапі інструментарій, що дозволяє досягнути максимального сукупного економічного ефекту який перевищує суму ефектів, які б отримав кожен із учасників товароруху діючи порізно.</w:t>
      </w:r>
    </w:p>
    <w:p w:rsidR="00D8090B" w:rsidRDefault="00D8090B">
      <w:pPr>
        <w:spacing w:after="160" w:line="259" w:lineRule="auto"/>
        <w:ind w:firstLine="0"/>
        <w:contextualSpacing w:val="0"/>
        <w:jc w:val="left"/>
      </w:pPr>
      <w:r>
        <w:br w:type="page"/>
      </w:r>
    </w:p>
    <w:p w:rsidR="00817CAC" w:rsidRDefault="00873C7F">
      <w:pPr>
        <w:pStyle w:val="2"/>
        <w:spacing w:after="129"/>
        <w:ind w:left="703"/>
        <w:jc w:val="left"/>
      </w:pPr>
      <w:bookmarkStart w:id="6" w:name="_Toc500998402"/>
      <w:r>
        <w:lastRenderedPageBreak/>
        <w:t>1.3.</w:t>
      </w:r>
      <w:r>
        <w:rPr>
          <w:rFonts w:ascii="Arial" w:eastAsia="Arial" w:hAnsi="Arial" w:cs="Arial"/>
        </w:rPr>
        <w:t xml:space="preserve"> </w:t>
      </w:r>
      <w:r>
        <w:t>Тестові завдання</w:t>
      </w:r>
      <w:bookmarkEnd w:id="6"/>
      <w:r>
        <w:t xml:space="preserve"> </w:t>
      </w:r>
    </w:p>
    <w:p w:rsidR="00817CAC" w:rsidRDefault="00873C7F">
      <w:pPr>
        <w:spacing w:after="181"/>
        <w:ind w:left="1428" w:firstLine="0"/>
        <w:jc w:val="left"/>
      </w:pPr>
      <w:r>
        <w:rPr>
          <w:b/>
        </w:rPr>
        <w:t xml:space="preserve"> </w:t>
      </w:r>
    </w:p>
    <w:p w:rsidR="006E30BA" w:rsidRDefault="006E30BA" w:rsidP="006E30BA">
      <w:pPr>
        <w:spacing w:after="131"/>
        <w:jc w:val="left"/>
      </w:pPr>
      <w:r>
        <w:t>4. В акціонерному товаристві повинен створюватися резервний капітал у</w:t>
      </w:r>
    </w:p>
    <w:p w:rsidR="006E30BA" w:rsidRDefault="006E30BA" w:rsidP="006E30BA">
      <w:pPr>
        <w:spacing w:after="131"/>
        <w:jc w:val="left"/>
      </w:pPr>
      <w:r>
        <w:t>розмірі не меншому:</w:t>
      </w:r>
    </w:p>
    <w:p w:rsidR="006E30BA" w:rsidRDefault="006E30BA" w:rsidP="006E30BA">
      <w:pPr>
        <w:spacing w:after="131"/>
        <w:jc w:val="left"/>
      </w:pPr>
      <w:r>
        <w:t>а) 25% статутного капіталу</w:t>
      </w:r>
    </w:p>
    <w:p w:rsidR="006E30BA" w:rsidRPr="005C5BFF" w:rsidRDefault="006E30BA" w:rsidP="006E30BA">
      <w:pPr>
        <w:spacing w:after="131"/>
        <w:jc w:val="left"/>
        <w:rPr>
          <w:b/>
          <w:u w:val="single"/>
        </w:rPr>
      </w:pPr>
      <w:r w:rsidRPr="005C5BFF">
        <w:rPr>
          <w:b/>
          <w:u w:val="single"/>
        </w:rPr>
        <w:t>б) 15 % статутного капіталу</w:t>
      </w:r>
    </w:p>
    <w:p w:rsidR="006E30BA" w:rsidRDefault="006E30BA" w:rsidP="006E30BA">
      <w:pPr>
        <w:spacing w:after="131"/>
        <w:jc w:val="left"/>
      </w:pPr>
      <w:r>
        <w:t>в) 1 мінімальної заробітної плати</w:t>
      </w:r>
    </w:p>
    <w:p w:rsidR="006E30BA" w:rsidRDefault="006E30BA" w:rsidP="006E30BA">
      <w:pPr>
        <w:spacing w:after="131"/>
        <w:jc w:val="left"/>
      </w:pPr>
      <w:r>
        <w:t>г) 5 % статутного капіталу</w:t>
      </w:r>
    </w:p>
    <w:p w:rsidR="00817CAC" w:rsidRDefault="006E30BA" w:rsidP="006E30BA">
      <w:pPr>
        <w:spacing w:after="131"/>
        <w:jc w:val="left"/>
      </w:pPr>
      <w:r>
        <w:t>д) 10% статутного капіталу</w:t>
      </w:r>
    </w:p>
    <w:p w:rsidR="005C5BFF" w:rsidRDefault="005C5BFF" w:rsidP="005C5BFF">
      <w:r>
        <w:t>Стаття 19. Резервний капітал</w:t>
      </w:r>
    </w:p>
    <w:p w:rsidR="005C5BFF" w:rsidRDefault="005C5BFF" w:rsidP="005C5BFF">
      <w:r>
        <w:t>1. Резервний капітал формується у розмірі не менше ніж 15 відсотків статутного капіталу товариства шляхом щорічних відрахувань від чистого прибутку товариства або за рахунок нерозподіленого прибутку.</w:t>
      </w:r>
    </w:p>
    <w:p w:rsidR="006E30BA" w:rsidRDefault="006E30BA" w:rsidP="006E30BA">
      <w:pPr>
        <w:spacing w:after="131"/>
        <w:jc w:val="left"/>
      </w:pPr>
    </w:p>
    <w:p w:rsidR="006E30BA" w:rsidRDefault="006E30BA" w:rsidP="006E30BA">
      <w:pPr>
        <w:spacing w:line="377" w:lineRule="auto"/>
        <w:ind w:left="-15" w:firstLine="708"/>
      </w:pPr>
      <w:r>
        <w:t>34. До доходів від операційної діяльності підприємства належать:</w:t>
      </w:r>
    </w:p>
    <w:p w:rsidR="006E30BA" w:rsidRDefault="006E30BA" w:rsidP="006E30BA">
      <w:pPr>
        <w:spacing w:line="377" w:lineRule="auto"/>
        <w:ind w:left="-15" w:firstLine="708"/>
      </w:pPr>
      <w:r>
        <w:t>а)доходи від реалізації продукції;</w:t>
      </w:r>
    </w:p>
    <w:p w:rsidR="006E30BA" w:rsidRDefault="006E30BA" w:rsidP="006E30BA">
      <w:pPr>
        <w:spacing w:line="377" w:lineRule="auto"/>
        <w:ind w:left="-15" w:firstLine="708"/>
      </w:pPr>
      <w:r>
        <w:t>б)доходи від реалізації матеріальних активів;</w:t>
      </w:r>
    </w:p>
    <w:p w:rsidR="006E30BA" w:rsidRDefault="006E30BA" w:rsidP="006E30BA">
      <w:pPr>
        <w:spacing w:line="377" w:lineRule="auto"/>
        <w:ind w:left="-15" w:firstLine="708"/>
      </w:pPr>
      <w:r>
        <w:t>в)доходи від фінансового лізингу;</w:t>
      </w:r>
    </w:p>
    <w:p w:rsidR="006E30BA" w:rsidRPr="00FA161A" w:rsidRDefault="006E30BA" w:rsidP="006E30BA">
      <w:pPr>
        <w:spacing w:line="377" w:lineRule="auto"/>
        <w:ind w:left="-15" w:firstLine="708"/>
        <w:rPr>
          <w:b/>
          <w:u w:val="single"/>
        </w:rPr>
      </w:pPr>
      <w:r w:rsidRPr="00FA161A">
        <w:rPr>
          <w:b/>
          <w:u w:val="single"/>
        </w:rPr>
        <w:t>г)доходи від оперативного лізингу</w:t>
      </w:r>
    </w:p>
    <w:p w:rsidR="00817CAC" w:rsidRDefault="006E30BA" w:rsidP="006E30BA">
      <w:pPr>
        <w:spacing w:line="377" w:lineRule="auto"/>
        <w:ind w:left="-15" w:firstLine="708"/>
      </w:pPr>
      <w:r>
        <w:t>д) вірної відповіді не зазначено</w:t>
      </w:r>
      <w:r w:rsidR="00873C7F">
        <w:t xml:space="preserve"> </w:t>
      </w:r>
    </w:p>
    <w:p w:rsidR="005C5BFF" w:rsidRDefault="005C5BFF" w:rsidP="006E30BA">
      <w:pPr>
        <w:spacing w:line="377" w:lineRule="auto"/>
        <w:ind w:left="-15" w:firstLine="708"/>
      </w:pPr>
      <w:r w:rsidRPr="005C5BFF">
        <w:t xml:space="preserve">До </w:t>
      </w:r>
      <w:r>
        <w:t>операційних доходів належать</w:t>
      </w:r>
      <w:r w:rsidRPr="005C5BFF">
        <w:t xml:space="preserve"> реалізаці</w:t>
      </w:r>
      <w:r>
        <w:t>я іноземної валюти, інші</w:t>
      </w:r>
      <w:r w:rsidRPr="005C5BFF">
        <w:t xml:space="preserve"> оборотн</w:t>
      </w:r>
      <w:r>
        <w:t>і</w:t>
      </w:r>
      <w:r w:rsidRPr="005C5BFF">
        <w:t xml:space="preserve"> актив</w:t>
      </w:r>
      <w:r>
        <w:t>и</w:t>
      </w:r>
      <w:r w:rsidRPr="005C5BFF">
        <w:t xml:space="preserve"> (крім фінансових інвестицій), доходи від надання в оренду майна тощо.</w:t>
      </w:r>
    </w:p>
    <w:p w:rsidR="006E30BA" w:rsidRDefault="006E30BA" w:rsidP="006E30BA">
      <w:pPr>
        <w:spacing w:line="377" w:lineRule="auto"/>
        <w:ind w:left="-15" w:firstLine="708"/>
      </w:pPr>
    </w:p>
    <w:p w:rsidR="006E30BA" w:rsidRDefault="006E30BA" w:rsidP="006E30BA">
      <w:pPr>
        <w:spacing w:line="396" w:lineRule="auto"/>
        <w:ind w:left="-15" w:firstLine="708"/>
      </w:pPr>
      <w:r>
        <w:t>64. Вкажіть витрати, що не залежать від обсягу виробництва:</w:t>
      </w:r>
    </w:p>
    <w:p w:rsidR="006E30BA" w:rsidRDefault="006E30BA" w:rsidP="006E30BA">
      <w:pPr>
        <w:spacing w:line="396" w:lineRule="auto"/>
        <w:ind w:left="-15" w:firstLine="708"/>
      </w:pPr>
      <w:r>
        <w:t>а) валові;</w:t>
      </w:r>
    </w:p>
    <w:p w:rsidR="006E30BA" w:rsidRDefault="006E30BA" w:rsidP="006E30BA">
      <w:pPr>
        <w:spacing w:line="396" w:lineRule="auto"/>
        <w:ind w:left="-15" w:firstLine="708"/>
      </w:pPr>
      <w:r>
        <w:t>б) змінні;</w:t>
      </w:r>
    </w:p>
    <w:p w:rsidR="006E30BA" w:rsidRDefault="006E30BA" w:rsidP="006E30BA">
      <w:pPr>
        <w:spacing w:line="396" w:lineRule="auto"/>
        <w:ind w:left="-15" w:firstLine="708"/>
      </w:pPr>
      <w:r>
        <w:t>в) граничні;</w:t>
      </w:r>
    </w:p>
    <w:p w:rsidR="006E30BA" w:rsidRDefault="006E30BA" w:rsidP="006E30BA">
      <w:pPr>
        <w:spacing w:line="396" w:lineRule="auto"/>
        <w:ind w:left="-15" w:firstLine="708"/>
      </w:pPr>
      <w:r>
        <w:lastRenderedPageBreak/>
        <w:t>г) прямі;</w:t>
      </w:r>
    </w:p>
    <w:p w:rsidR="000A3B09" w:rsidRPr="00FA161A" w:rsidRDefault="006E30BA" w:rsidP="006E30BA">
      <w:pPr>
        <w:spacing w:line="396" w:lineRule="auto"/>
        <w:ind w:left="-15" w:firstLine="708"/>
        <w:rPr>
          <w:b/>
          <w:u w:val="single"/>
        </w:rPr>
      </w:pPr>
      <w:r w:rsidRPr="00FA161A">
        <w:rPr>
          <w:b/>
          <w:u w:val="single"/>
        </w:rPr>
        <w:t>д) постійні.</w:t>
      </w:r>
    </w:p>
    <w:p w:rsidR="00817CAC" w:rsidRDefault="00FA161A" w:rsidP="00FA161A">
      <w:r w:rsidRPr="00FA161A">
        <w:t>Постійні витрати — витрати, величина яких не змінюється залежно від зміни обсягу випуску продукції і які фірма повинна сплачувати навіть тоді, коли вона нічого не виготовляє. До них належать грошові витрати на експлуатацію будівель, споруд і обладнання, орендна плата, виплата відсотків за кредитом, заробітна плата апарату управління, витрати на охорону.</w:t>
      </w:r>
    </w:p>
    <w:p w:rsidR="006E30BA" w:rsidRDefault="006E30BA" w:rsidP="006E30BA">
      <w:pPr>
        <w:spacing w:after="186"/>
      </w:pPr>
      <w:r>
        <w:t>94. Ставка податку на доходи фізичних осіб становить:</w:t>
      </w:r>
    </w:p>
    <w:p w:rsidR="006E30BA" w:rsidRDefault="006E30BA" w:rsidP="006E30BA">
      <w:pPr>
        <w:spacing w:after="186"/>
      </w:pPr>
      <w:r>
        <w:t>а) 13%</w:t>
      </w:r>
    </w:p>
    <w:p w:rsidR="006E30BA" w:rsidRDefault="006E30BA" w:rsidP="006E30BA">
      <w:pPr>
        <w:spacing w:after="186"/>
      </w:pPr>
      <w:r>
        <w:t>б) 14% і 17%</w:t>
      </w:r>
    </w:p>
    <w:p w:rsidR="006E30BA" w:rsidRPr="005A3529" w:rsidRDefault="006E30BA" w:rsidP="006E30BA">
      <w:pPr>
        <w:spacing w:after="186"/>
        <w:rPr>
          <w:b/>
          <w:u w:val="single"/>
        </w:rPr>
      </w:pPr>
      <w:r w:rsidRPr="005A3529">
        <w:rPr>
          <w:b/>
          <w:u w:val="single"/>
        </w:rPr>
        <w:t>в) 15%</w:t>
      </w:r>
    </w:p>
    <w:p w:rsidR="006E30BA" w:rsidRPr="005A3529" w:rsidRDefault="006E30BA" w:rsidP="006E30BA">
      <w:pPr>
        <w:spacing w:after="186"/>
        <w:rPr>
          <w:b/>
          <w:u w:val="single"/>
        </w:rPr>
      </w:pPr>
      <w:r w:rsidRPr="005A3529">
        <w:rPr>
          <w:b/>
          <w:u w:val="single"/>
        </w:rPr>
        <w:t>г) 20%</w:t>
      </w:r>
    </w:p>
    <w:p w:rsidR="000A3B09" w:rsidRDefault="006E30BA" w:rsidP="006E30BA">
      <w:pPr>
        <w:spacing w:after="186"/>
      </w:pPr>
      <w:r>
        <w:t>д) 15% і 17%</w:t>
      </w:r>
    </w:p>
    <w:p w:rsidR="00FA161A" w:rsidRPr="00FA161A" w:rsidRDefault="00FA161A" w:rsidP="00FA161A">
      <w:r w:rsidRPr="00FA161A">
        <w:t>З 1 січня 2015 року набув чинності Закон України № 71-VІІІ «Про внесення змін до Податкового кодексу України та деяких законів України (щодо податкової реформи)» від 28 грудня 2014 р., яким встановлено такі ставки податку на доходи фізичних осіб:</w:t>
      </w:r>
    </w:p>
    <w:p w:rsidR="00FA161A" w:rsidRPr="000A3B09" w:rsidRDefault="00FA161A" w:rsidP="00FA161A">
      <w:r w:rsidRPr="00FA161A">
        <w:t>15% – якщо база оподаткування для місячного оподатковуваного доходу не перевищує 10-кратний розмір мінімальної заробітної плати (тобто 12 180 грн.). Якщо ж база оподаткування в календарному місяці перевищує 10-кратний розмір мінімальної зарплати, то до суми такого перевищення застосовується ставка 20% (раніше було 17%).</w:t>
      </w:r>
    </w:p>
    <w:p w:rsidR="00817CAC" w:rsidRDefault="00873C7F" w:rsidP="000A3B09">
      <w:pPr>
        <w:spacing w:after="186"/>
        <w:ind w:left="718"/>
      </w:pPr>
      <w:r>
        <w:t xml:space="preserve"> </w:t>
      </w:r>
    </w:p>
    <w:p w:rsidR="006E30BA" w:rsidRDefault="006E30BA" w:rsidP="006E30BA">
      <w:pPr>
        <w:spacing w:after="131"/>
        <w:ind w:left="708" w:firstLine="0"/>
        <w:jc w:val="left"/>
      </w:pPr>
      <w:r>
        <w:t>124. Не відповідає поняттю “матеріальний потік”:</w:t>
      </w:r>
    </w:p>
    <w:p w:rsidR="006E30BA" w:rsidRDefault="006E30BA" w:rsidP="006E30BA">
      <w:pPr>
        <w:spacing w:after="131"/>
        <w:ind w:left="708" w:firstLine="0"/>
        <w:jc w:val="left"/>
      </w:pPr>
      <w:r>
        <w:t>а) завантаження готової продукції в транспортний засіб;</w:t>
      </w:r>
    </w:p>
    <w:p w:rsidR="006E30BA" w:rsidRDefault="006E30BA" w:rsidP="006E30BA">
      <w:pPr>
        <w:spacing w:after="131"/>
        <w:ind w:left="708" w:firstLine="0"/>
        <w:jc w:val="left"/>
      </w:pPr>
      <w:r>
        <w:t>б) складування напівфабрикатів;</w:t>
      </w:r>
    </w:p>
    <w:p w:rsidR="006E30BA" w:rsidRDefault="006E30BA" w:rsidP="006E30BA">
      <w:pPr>
        <w:spacing w:after="131"/>
        <w:ind w:left="708" w:firstLine="0"/>
        <w:jc w:val="left"/>
      </w:pPr>
      <w:r>
        <w:t>в) транспортування сировини на склад підприємства;</w:t>
      </w:r>
    </w:p>
    <w:p w:rsidR="006E30BA" w:rsidRPr="005A3529" w:rsidRDefault="006E30BA" w:rsidP="006E30BA">
      <w:pPr>
        <w:spacing w:after="131"/>
        <w:ind w:left="708" w:firstLine="0"/>
        <w:jc w:val="left"/>
        <w:rPr>
          <w:b/>
          <w:u w:val="single"/>
        </w:rPr>
      </w:pPr>
      <w:r w:rsidRPr="005A3529">
        <w:rPr>
          <w:b/>
          <w:u w:val="single"/>
        </w:rPr>
        <w:t>г) переміщення коштів з розрахункового рахунку покупця на</w:t>
      </w:r>
    </w:p>
    <w:p w:rsidR="006E30BA" w:rsidRPr="005A3529" w:rsidRDefault="006E30BA" w:rsidP="006E30BA">
      <w:pPr>
        <w:spacing w:after="131"/>
        <w:ind w:left="708" w:firstLine="0"/>
        <w:jc w:val="left"/>
        <w:rPr>
          <w:b/>
          <w:u w:val="single"/>
        </w:rPr>
      </w:pPr>
      <w:r w:rsidRPr="005A3529">
        <w:rPr>
          <w:b/>
          <w:u w:val="single"/>
        </w:rPr>
        <w:t>розрахунковий рахунок продавця;</w:t>
      </w:r>
    </w:p>
    <w:p w:rsidR="00817CAC" w:rsidRDefault="006E30BA" w:rsidP="006E30BA">
      <w:pPr>
        <w:spacing w:after="131"/>
        <w:ind w:left="708" w:firstLine="0"/>
        <w:jc w:val="left"/>
        <w:rPr>
          <w:b/>
        </w:rPr>
      </w:pPr>
      <w:r>
        <w:lastRenderedPageBreak/>
        <w:t>д) вірної відповіді не зазначено</w:t>
      </w:r>
      <w:r w:rsidR="00873C7F">
        <w:rPr>
          <w:b/>
        </w:rPr>
        <w:t xml:space="preserve"> </w:t>
      </w:r>
    </w:p>
    <w:p w:rsidR="005A3529" w:rsidRDefault="005A3529" w:rsidP="005A3529">
      <w:r w:rsidRPr="005A3529">
        <w:t>Матеріальний потік – це матеріальні ресурси (MP), незавершена продукція (НП) і готова продукція (ГП), що знаходяться у стані руху і до яких застосовуються логістичні операції й (або) функції, пов'язані з фізичним переміщенням у просторі: навантаження, розвантаження, перевезення, сортування, розукрупнення тощо</w:t>
      </w:r>
      <w:r>
        <w:t>.</w:t>
      </w:r>
    </w:p>
    <w:p w:rsidR="0057319D" w:rsidRDefault="0057319D">
      <w:pPr>
        <w:spacing w:after="160" w:line="259" w:lineRule="auto"/>
        <w:ind w:firstLine="0"/>
        <w:contextualSpacing w:val="0"/>
        <w:jc w:val="left"/>
        <w:rPr>
          <w:b/>
        </w:rPr>
      </w:pPr>
      <w:r>
        <w:br w:type="page"/>
      </w:r>
    </w:p>
    <w:p w:rsidR="00D62D07" w:rsidRDefault="00873C7F">
      <w:pPr>
        <w:pStyle w:val="1"/>
        <w:ind w:left="10" w:right="2"/>
      </w:pPr>
      <w:bookmarkStart w:id="7" w:name="_Toc500998403"/>
      <w:r>
        <w:lastRenderedPageBreak/>
        <w:t>РОЗДІЛ 2</w:t>
      </w:r>
      <w:bookmarkEnd w:id="7"/>
      <w:r>
        <w:t xml:space="preserve"> </w:t>
      </w:r>
    </w:p>
    <w:p w:rsidR="00133602" w:rsidRDefault="00873C7F" w:rsidP="00133602">
      <w:pPr>
        <w:pStyle w:val="1"/>
        <w:ind w:left="10" w:right="2"/>
      </w:pPr>
      <w:bookmarkStart w:id="8" w:name="_Toc500998404"/>
      <w:r>
        <w:t>ПРАКТИЧНА ЧАСТИНА</w:t>
      </w:r>
      <w:bookmarkEnd w:id="8"/>
      <w:r>
        <w:t xml:space="preserve"> </w:t>
      </w:r>
    </w:p>
    <w:p w:rsidR="00133602" w:rsidRDefault="00133602" w:rsidP="00133602">
      <w:pPr>
        <w:pStyle w:val="1"/>
        <w:ind w:left="10" w:right="2"/>
      </w:pPr>
    </w:p>
    <w:p w:rsidR="00817CAC" w:rsidRPr="00893BBE" w:rsidRDefault="00873C7F" w:rsidP="00893BBE">
      <w:pPr>
        <w:pStyle w:val="1"/>
        <w:ind w:left="709"/>
        <w:jc w:val="left"/>
      </w:pPr>
      <w:bookmarkStart w:id="9" w:name="_Toc500998405"/>
      <w:r w:rsidRPr="00893BBE">
        <w:t>2.1.</w:t>
      </w:r>
      <w:r w:rsidRPr="00893BBE">
        <w:rPr>
          <w:rFonts w:eastAsia="Arial"/>
        </w:rPr>
        <w:t xml:space="preserve"> </w:t>
      </w:r>
      <w:r w:rsidRPr="00893BBE">
        <w:t xml:space="preserve">Задача </w:t>
      </w:r>
      <w:r w:rsidR="00D62D07" w:rsidRPr="00893BBE">
        <w:t>4</w:t>
      </w:r>
      <w:bookmarkEnd w:id="9"/>
      <w:r w:rsidRPr="00893BBE">
        <w:t xml:space="preserve"> </w:t>
      </w:r>
    </w:p>
    <w:p w:rsidR="00817CAC" w:rsidRDefault="00873C7F">
      <w:pPr>
        <w:spacing w:after="131"/>
        <w:ind w:left="708" w:firstLine="0"/>
        <w:jc w:val="left"/>
      </w:pPr>
      <w:r>
        <w:t xml:space="preserve"> </w:t>
      </w:r>
    </w:p>
    <w:p w:rsidR="0057319D" w:rsidRDefault="0057319D" w:rsidP="0057319D">
      <w:pPr>
        <w:spacing w:line="386" w:lineRule="auto"/>
        <w:ind w:left="-15" w:firstLine="708"/>
      </w:pPr>
      <w:r w:rsidRPr="0057319D">
        <w:t>За даними залишків господарських засобів та джерел їх утворення на 30</w:t>
      </w:r>
      <w:r w:rsidRPr="0057319D">
        <w:br/>
        <w:t>квітня 2013р. (табл.1) скласти баланс компанії "</w:t>
      </w:r>
      <w:proofErr w:type="spellStart"/>
      <w:r w:rsidRPr="0057319D">
        <w:t>Зест</w:t>
      </w:r>
      <w:proofErr w:type="spellEnd"/>
      <w:r w:rsidRPr="0057319D">
        <w:t>” на 30.04.2013р. (віднести</w:t>
      </w:r>
      <w:r w:rsidRPr="0057319D">
        <w:br/>
        <w:t>статті до відповідних розділів балансу).</w:t>
      </w:r>
    </w:p>
    <w:p w:rsidR="0057319D" w:rsidRDefault="0057319D" w:rsidP="0057319D">
      <w:pPr>
        <w:spacing w:line="386" w:lineRule="auto"/>
        <w:ind w:left="-15" w:firstLine="708"/>
        <w:jc w:val="right"/>
      </w:pPr>
      <w:r w:rsidRPr="0057319D">
        <w:rPr>
          <w:i/>
        </w:rPr>
        <w:t>Таблиця 2.1</w:t>
      </w:r>
    </w:p>
    <w:p w:rsidR="0057319D" w:rsidRPr="0057319D" w:rsidRDefault="0057319D" w:rsidP="0057319D">
      <w:pPr>
        <w:spacing w:line="386" w:lineRule="auto"/>
        <w:ind w:left="-15" w:firstLine="15"/>
        <w:jc w:val="center"/>
        <w:rPr>
          <w:b/>
        </w:rPr>
      </w:pPr>
      <w:r w:rsidRPr="0057319D">
        <w:rPr>
          <w:b/>
        </w:rPr>
        <w:t>Залишки господарських засобів і джерел їх утворення на 30 квітня 2013р.</w:t>
      </w:r>
    </w:p>
    <w:tbl>
      <w:tblPr>
        <w:tblW w:w="0" w:type="auto"/>
        <w:jc w:val="center"/>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38"/>
        <w:gridCol w:w="3433"/>
      </w:tblGrid>
      <w:tr w:rsidR="0057319D" w:rsidRPr="0057319D" w:rsidTr="00B0017F">
        <w:trPr>
          <w:jc w:val="center"/>
        </w:trPr>
        <w:tc>
          <w:tcPr>
            <w:tcW w:w="3938" w:type="dxa"/>
            <w:tcBorders>
              <w:top w:val="single" w:sz="4" w:space="0" w:color="auto"/>
              <w:left w:val="single" w:sz="4" w:space="0" w:color="auto"/>
              <w:bottom w:val="single" w:sz="4" w:space="0" w:color="auto"/>
              <w:right w:val="single" w:sz="4" w:space="0" w:color="auto"/>
            </w:tcBorders>
            <w:vAlign w:val="center"/>
            <w:hideMark/>
          </w:tcPr>
          <w:p w:rsidR="0057319D" w:rsidRPr="0057319D" w:rsidRDefault="0057319D" w:rsidP="00A50221">
            <w:pPr>
              <w:spacing w:line="386" w:lineRule="auto"/>
              <w:ind w:firstLine="0"/>
              <w:jc w:val="center"/>
              <w:rPr>
                <w:sz w:val="22"/>
              </w:rPr>
            </w:pPr>
            <w:r w:rsidRPr="0057319D">
              <w:rPr>
                <w:sz w:val="22"/>
              </w:rPr>
              <w:t>Статті залишків</w:t>
            </w:r>
          </w:p>
        </w:tc>
        <w:tc>
          <w:tcPr>
            <w:tcW w:w="3433" w:type="dxa"/>
            <w:tcBorders>
              <w:top w:val="single" w:sz="4" w:space="0" w:color="auto"/>
              <w:left w:val="single" w:sz="4" w:space="0" w:color="auto"/>
              <w:bottom w:val="single" w:sz="4" w:space="0" w:color="auto"/>
              <w:right w:val="single" w:sz="4" w:space="0" w:color="auto"/>
            </w:tcBorders>
            <w:vAlign w:val="center"/>
            <w:hideMark/>
          </w:tcPr>
          <w:p w:rsidR="0057319D" w:rsidRPr="0057319D" w:rsidRDefault="0057319D" w:rsidP="00A50221">
            <w:pPr>
              <w:spacing w:line="386" w:lineRule="auto"/>
              <w:ind w:firstLine="0"/>
              <w:jc w:val="center"/>
              <w:rPr>
                <w:sz w:val="22"/>
              </w:rPr>
            </w:pPr>
            <w:r w:rsidRPr="0057319D">
              <w:rPr>
                <w:sz w:val="22"/>
              </w:rPr>
              <w:t>Сума, грн.</w:t>
            </w:r>
          </w:p>
        </w:tc>
      </w:tr>
      <w:tr w:rsidR="0057319D" w:rsidRPr="0057319D" w:rsidTr="00B0017F">
        <w:trPr>
          <w:jc w:val="center"/>
        </w:trPr>
        <w:tc>
          <w:tcPr>
            <w:tcW w:w="3938" w:type="dxa"/>
            <w:tcBorders>
              <w:top w:val="single" w:sz="4" w:space="0" w:color="auto"/>
              <w:left w:val="single" w:sz="4" w:space="0" w:color="auto"/>
              <w:bottom w:val="single" w:sz="4" w:space="0" w:color="auto"/>
              <w:right w:val="single" w:sz="4" w:space="0" w:color="auto"/>
            </w:tcBorders>
            <w:vAlign w:val="center"/>
            <w:hideMark/>
          </w:tcPr>
          <w:p w:rsidR="0057319D" w:rsidRPr="0057319D" w:rsidRDefault="0057319D" w:rsidP="00A50221">
            <w:pPr>
              <w:spacing w:line="386" w:lineRule="auto"/>
              <w:ind w:firstLine="0"/>
              <w:jc w:val="left"/>
              <w:rPr>
                <w:sz w:val="22"/>
              </w:rPr>
            </w:pPr>
            <w:r w:rsidRPr="0057319D">
              <w:rPr>
                <w:sz w:val="22"/>
              </w:rPr>
              <w:t xml:space="preserve">Статутний капітал </w:t>
            </w:r>
          </w:p>
        </w:tc>
        <w:tc>
          <w:tcPr>
            <w:tcW w:w="3433" w:type="dxa"/>
            <w:tcBorders>
              <w:top w:val="single" w:sz="4" w:space="0" w:color="auto"/>
              <w:left w:val="single" w:sz="4" w:space="0" w:color="auto"/>
              <w:bottom w:val="single" w:sz="4" w:space="0" w:color="auto"/>
              <w:right w:val="single" w:sz="4" w:space="0" w:color="auto"/>
            </w:tcBorders>
            <w:vAlign w:val="center"/>
            <w:hideMark/>
          </w:tcPr>
          <w:p w:rsidR="0057319D" w:rsidRPr="0057319D" w:rsidRDefault="0057319D" w:rsidP="00A50221">
            <w:pPr>
              <w:spacing w:line="386" w:lineRule="auto"/>
              <w:ind w:firstLine="0"/>
              <w:jc w:val="left"/>
              <w:rPr>
                <w:sz w:val="22"/>
              </w:rPr>
            </w:pPr>
            <w:r w:rsidRPr="0057319D">
              <w:rPr>
                <w:sz w:val="22"/>
              </w:rPr>
              <w:t>644 000</w:t>
            </w:r>
          </w:p>
        </w:tc>
      </w:tr>
      <w:tr w:rsidR="0057319D" w:rsidRPr="0057319D" w:rsidTr="00B0017F">
        <w:trPr>
          <w:jc w:val="center"/>
        </w:trPr>
        <w:tc>
          <w:tcPr>
            <w:tcW w:w="3938" w:type="dxa"/>
            <w:tcBorders>
              <w:top w:val="single" w:sz="4" w:space="0" w:color="auto"/>
              <w:left w:val="single" w:sz="4" w:space="0" w:color="auto"/>
              <w:bottom w:val="single" w:sz="4" w:space="0" w:color="auto"/>
              <w:right w:val="single" w:sz="4" w:space="0" w:color="auto"/>
            </w:tcBorders>
            <w:vAlign w:val="center"/>
            <w:hideMark/>
          </w:tcPr>
          <w:p w:rsidR="0057319D" w:rsidRPr="0057319D" w:rsidRDefault="0057319D" w:rsidP="00A50221">
            <w:pPr>
              <w:spacing w:line="386" w:lineRule="auto"/>
              <w:ind w:firstLine="0"/>
              <w:jc w:val="left"/>
              <w:rPr>
                <w:sz w:val="22"/>
              </w:rPr>
            </w:pPr>
            <w:r w:rsidRPr="0057319D">
              <w:rPr>
                <w:sz w:val="22"/>
              </w:rPr>
              <w:t xml:space="preserve">Основні засоби </w:t>
            </w:r>
          </w:p>
        </w:tc>
        <w:tc>
          <w:tcPr>
            <w:tcW w:w="3433" w:type="dxa"/>
            <w:tcBorders>
              <w:top w:val="single" w:sz="4" w:space="0" w:color="auto"/>
              <w:left w:val="single" w:sz="4" w:space="0" w:color="auto"/>
              <w:bottom w:val="single" w:sz="4" w:space="0" w:color="auto"/>
              <w:right w:val="single" w:sz="4" w:space="0" w:color="auto"/>
            </w:tcBorders>
            <w:vAlign w:val="center"/>
            <w:hideMark/>
          </w:tcPr>
          <w:p w:rsidR="0057319D" w:rsidRPr="0057319D" w:rsidRDefault="0057319D" w:rsidP="00A50221">
            <w:pPr>
              <w:spacing w:line="386" w:lineRule="auto"/>
              <w:ind w:firstLine="0"/>
              <w:jc w:val="left"/>
              <w:rPr>
                <w:sz w:val="22"/>
              </w:rPr>
            </w:pPr>
            <w:r w:rsidRPr="0057319D">
              <w:rPr>
                <w:sz w:val="22"/>
              </w:rPr>
              <w:t>1 085 000</w:t>
            </w:r>
          </w:p>
        </w:tc>
      </w:tr>
      <w:tr w:rsidR="0057319D" w:rsidRPr="0057319D" w:rsidTr="00B0017F">
        <w:trPr>
          <w:jc w:val="center"/>
        </w:trPr>
        <w:tc>
          <w:tcPr>
            <w:tcW w:w="3938" w:type="dxa"/>
            <w:tcBorders>
              <w:top w:val="single" w:sz="4" w:space="0" w:color="auto"/>
              <w:left w:val="single" w:sz="4" w:space="0" w:color="auto"/>
              <w:bottom w:val="single" w:sz="4" w:space="0" w:color="auto"/>
              <w:right w:val="single" w:sz="4" w:space="0" w:color="auto"/>
            </w:tcBorders>
            <w:vAlign w:val="center"/>
            <w:hideMark/>
          </w:tcPr>
          <w:p w:rsidR="0057319D" w:rsidRPr="0057319D" w:rsidRDefault="0057319D" w:rsidP="00A50221">
            <w:pPr>
              <w:spacing w:line="386" w:lineRule="auto"/>
              <w:ind w:firstLine="0"/>
              <w:jc w:val="left"/>
              <w:rPr>
                <w:sz w:val="22"/>
              </w:rPr>
            </w:pPr>
            <w:r w:rsidRPr="0057319D">
              <w:rPr>
                <w:sz w:val="22"/>
              </w:rPr>
              <w:t xml:space="preserve">Сировина і матеріали </w:t>
            </w:r>
          </w:p>
        </w:tc>
        <w:tc>
          <w:tcPr>
            <w:tcW w:w="3433" w:type="dxa"/>
            <w:tcBorders>
              <w:top w:val="single" w:sz="4" w:space="0" w:color="auto"/>
              <w:left w:val="single" w:sz="4" w:space="0" w:color="auto"/>
              <w:bottom w:val="single" w:sz="4" w:space="0" w:color="auto"/>
              <w:right w:val="single" w:sz="4" w:space="0" w:color="auto"/>
            </w:tcBorders>
            <w:vAlign w:val="center"/>
            <w:hideMark/>
          </w:tcPr>
          <w:p w:rsidR="0057319D" w:rsidRPr="0057319D" w:rsidRDefault="0057319D" w:rsidP="00A50221">
            <w:pPr>
              <w:spacing w:line="386" w:lineRule="auto"/>
              <w:ind w:firstLine="0"/>
              <w:jc w:val="left"/>
              <w:rPr>
                <w:sz w:val="22"/>
              </w:rPr>
            </w:pPr>
            <w:r w:rsidRPr="0057319D">
              <w:rPr>
                <w:sz w:val="22"/>
              </w:rPr>
              <w:t>97 300</w:t>
            </w:r>
          </w:p>
        </w:tc>
      </w:tr>
      <w:tr w:rsidR="0057319D" w:rsidRPr="0057319D" w:rsidTr="00B0017F">
        <w:trPr>
          <w:jc w:val="center"/>
        </w:trPr>
        <w:tc>
          <w:tcPr>
            <w:tcW w:w="3938" w:type="dxa"/>
            <w:tcBorders>
              <w:top w:val="single" w:sz="4" w:space="0" w:color="auto"/>
              <w:left w:val="single" w:sz="4" w:space="0" w:color="auto"/>
              <w:bottom w:val="single" w:sz="4" w:space="0" w:color="auto"/>
              <w:right w:val="single" w:sz="4" w:space="0" w:color="auto"/>
            </w:tcBorders>
            <w:vAlign w:val="center"/>
            <w:hideMark/>
          </w:tcPr>
          <w:p w:rsidR="0057319D" w:rsidRPr="0057319D" w:rsidRDefault="0057319D" w:rsidP="00A50221">
            <w:pPr>
              <w:spacing w:line="386" w:lineRule="auto"/>
              <w:ind w:firstLine="0"/>
              <w:jc w:val="left"/>
              <w:rPr>
                <w:sz w:val="22"/>
              </w:rPr>
            </w:pPr>
            <w:r w:rsidRPr="0057319D">
              <w:rPr>
                <w:sz w:val="22"/>
              </w:rPr>
              <w:t xml:space="preserve">Резервний капітал </w:t>
            </w:r>
          </w:p>
        </w:tc>
        <w:tc>
          <w:tcPr>
            <w:tcW w:w="3433" w:type="dxa"/>
            <w:tcBorders>
              <w:top w:val="single" w:sz="4" w:space="0" w:color="auto"/>
              <w:left w:val="single" w:sz="4" w:space="0" w:color="auto"/>
              <w:bottom w:val="single" w:sz="4" w:space="0" w:color="auto"/>
              <w:right w:val="single" w:sz="4" w:space="0" w:color="auto"/>
            </w:tcBorders>
            <w:vAlign w:val="center"/>
            <w:hideMark/>
          </w:tcPr>
          <w:p w:rsidR="0057319D" w:rsidRPr="0057319D" w:rsidRDefault="0057319D" w:rsidP="00A50221">
            <w:pPr>
              <w:spacing w:line="386" w:lineRule="auto"/>
              <w:ind w:firstLine="0"/>
              <w:jc w:val="left"/>
              <w:rPr>
                <w:sz w:val="22"/>
              </w:rPr>
            </w:pPr>
            <w:r w:rsidRPr="0057319D">
              <w:rPr>
                <w:sz w:val="22"/>
              </w:rPr>
              <w:t>500 000</w:t>
            </w:r>
          </w:p>
        </w:tc>
      </w:tr>
      <w:tr w:rsidR="0057319D" w:rsidRPr="0057319D" w:rsidTr="00B0017F">
        <w:trPr>
          <w:jc w:val="center"/>
        </w:trPr>
        <w:tc>
          <w:tcPr>
            <w:tcW w:w="3938" w:type="dxa"/>
            <w:tcBorders>
              <w:top w:val="single" w:sz="4" w:space="0" w:color="auto"/>
              <w:left w:val="single" w:sz="4" w:space="0" w:color="auto"/>
              <w:bottom w:val="single" w:sz="4" w:space="0" w:color="auto"/>
              <w:right w:val="single" w:sz="4" w:space="0" w:color="auto"/>
            </w:tcBorders>
            <w:vAlign w:val="center"/>
            <w:hideMark/>
          </w:tcPr>
          <w:p w:rsidR="0057319D" w:rsidRPr="0057319D" w:rsidRDefault="0057319D" w:rsidP="00A50221">
            <w:pPr>
              <w:spacing w:line="386" w:lineRule="auto"/>
              <w:ind w:firstLine="0"/>
              <w:jc w:val="left"/>
              <w:rPr>
                <w:sz w:val="22"/>
              </w:rPr>
            </w:pPr>
            <w:r w:rsidRPr="0057319D">
              <w:rPr>
                <w:sz w:val="22"/>
              </w:rPr>
              <w:t xml:space="preserve">Нерозподілені прибутки </w:t>
            </w:r>
          </w:p>
        </w:tc>
        <w:tc>
          <w:tcPr>
            <w:tcW w:w="3433" w:type="dxa"/>
            <w:tcBorders>
              <w:top w:val="single" w:sz="4" w:space="0" w:color="auto"/>
              <w:left w:val="single" w:sz="4" w:space="0" w:color="auto"/>
              <w:bottom w:val="single" w:sz="4" w:space="0" w:color="auto"/>
              <w:right w:val="single" w:sz="4" w:space="0" w:color="auto"/>
            </w:tcBorders>
            <w:vAlign w:val="center"/>
            <w:hideMark/>
          </w:tcPr>
          <w:p w:rsidR="0057319D" w:rsidRPr="0057319D" w:rsidRDefault="0057319D" w:rsidP="00A50221">
            <w:pPr>
              <w:spacing w:line="386" w:lineRule="auto"/>
              <w:ind w:firstLine="0"/>
              <w:jc w:val="left"/>
              <w:rPr>
                <w:sz w:val="22"/>
              </w:rPr>
            </w:pPr>
            <w:r w:rsidRPr="0057319D">
              <w:rPr>
                <w:sz w:val="22"/>
              </w:rPr>
              <w:t>34 800</w:t>
            </w:r>
          </w:p>
        </w:tc>
      </w:tr>
      <w:tr w:rsidR="0057319D" w:rsidRPr="0057319D" w:rsidTr="00B0017F">
        <w:trPr>
          <w:jc w:val="center"/>
        </w:trPr>
        <w:tc>
          <w:tcPr>
            <w:tcW w:w="3938" w:type="dxa"/>
            <w:tcBorders>
              <w:top w:val="single" w:sz="4" w:space="0" w:color="auto"/>
              <w:left w:val="single" w:sz="4" w:space="0" w:color="auto"/>
              <w:bottom w:val="single" w:sz="4" w:space="0" w:color="auto"/>
              <w:right w:val="single" w:sz="4" w:space="0" w:color="auto"/>
            </w:tcBorders>
            <w:vAlign w:val="center"/>
            <w:hideMark/>
          </w:tcPr>
          <w:p w:rsidR="0057319D" w:rsidRPr="0057319D" w:rsidRDefault="0057319D" w:rsidP="00A50221">
            <w:pPr>
              <w:spacing w:line="386" w:lineRule="auto"/>
              <w:ind w:firstLine="0"/>
              <w:jc w:val="left"/>
              <w:rPr>
                <w:sz w:val="22"/>
              </w:rPr>
            </w:pPr>
            <w:r w:rsidRPr="0057319D">
              <w:rPr>
                <w:sz w:val="22"/>
              </w:rPr>
              <w:t>Гроші на Р/</w:t>
            </w:r>
            <w:proofErr w:type="spellStart"/>
            <w:r w:rsidRPr="0057319D">
              <w:rPr>
                <w:sz w:val="22"/>
              </w:rPr>
              <w:t>Р</w:t>
            </w:r>
            <w:proofErr w:type="spellEnd"/>
            <w:r w:rsidRPr="0057319D">
              <w:rPr>
                <w:sz w:val="22"/>
              </w:rPr>
              <w:t xml:space="preserve"> </w:t>
            </w:r>
          </w:p>
        </w:tc>
        <w:tc>
          <w:tcPr>
            <w:tcW w:w="3433" w:type="dxa"/>
            <w:tcBorders>
              <w:top w:val="single" w:sz="4" w:space="0" w:color="auto"/>
              <w:left w:val="single" w:sz="4" w:space="0" w:color="auto"/>
              <w:bottom w:val="single" w:sz="4" w:space="0" w:color="auto"/>
              <w:right w:val="single" w:sz="4" w:space="0" w:color="auto"/>
            </w:tcBorders>
            <w:vAlign w:val="center"/>
            <w:hideMark/>
          </w:tcPr>
          <w:p w:rsidR="0057319D" w:rsidRPr="0057319D" w:rsidRDefault="0057319D" w:rsidP="00A50221">
            <w:pPr>
              <w:spacing w:line="386" w:lineRule="auto"/>
              <w:ind w:firstLine="0"/>
              <w:jc w:val="left"/>
              <w:rPr>
                <w:sz w:val="22"/>
              </w:rPr>
            </w:pPr>
            <w:r w:rsidRPr="0057319D">
              <w:rPr>
                <w:sz w:val="22"/>
              </w:rPr>
              <w:t>17 500</w:t>
            </w:r>
          </w:p>
        </w:tc>
      </w:tr>
      <w:tr w:rsidR="0057319D" w:rsidRPr="0057319D" w:rsidTr="00B0017F">
        <w:trPr>
          <w:jc w:val="center"/>
        </w:trPr>
        <w:tc>
          <w:tcPr>
            <w:tcW w:w="3938" w:type="dxa"/>
            <w:tcBorders>
              <w:top w:val="single" w:sz="4" w:space="0" w:color="auto"/>
              <w:left w:val="single" w:sz="4" w:space="0" w:color="auto"/>
              <w:bottom w:val="single" w:sz="4" w:space="0" w:color="auto"/>
              <w:right w:val="single" w:sz="4" w:space="0" w:color="auto"/>
            </w:tcBorders>
            <w:vAlign w:val="center"/>
            <w:hideMark/>
          </w:tcPr>
          <w:p w:rsidR="0057319D" w:rsidRPr="0057319D" w:rsidRDefault="0057319D" w:rsidP="00A50221">
            <w:pPr>
              <w:spacing w:line="386" w:lineRule="auto"/>
              <w:ind w:firstLine="0"/>
              <w:jc w:val="left"/>
              <w:rPr>
                <w:sz w:val="22"/>
              </w:rPr>
            </w:pPr>
            <w:r w:rsidRPr="0057319D">
              <w:rPr>
                <w:sz w:val="22"/>
              </w:rPr>
              <w:t xml:space="preserve">Розрахунки з дебіторами </w:t>
            </w:r>
          </w:p>
        </w:tc>
        <w:tc>
          <w:tcPr>
            <w:tcW w:w="3433" w:type="dxa"/>
            <w:tcBorders>
              <w:top w:val="single" w:sz="4" w:space="0" w:color="auto"/>
              <w:left w:val="single" w:sz="4" w:space="0" w:color="auto"/>
              <w:bottom w:val="single" w:sz="4" w:space="0" w:color="auto"/>
              <w:right w:val="single" w:sz="4" w:space="0" w:color="auto"/>
            </w:tcBorders>
            <w:vAlign w:val="center"/>
            <w:hideMark/>
          </w:tcPr>
          <w:p w:rsidR="0057319D" w:rsidRPr="0057319D" w:rsidRDefault="0057319D" w:rsidP="00A50221">
            <w:pPr>
              <w:spacing w:line="386" w:lineRule="auto"/>
              <w:ind w:firstLine="0"/>
              <w:jc w:val="left"/>
              <w:rPr>
                <w:sz w:val="22"/>
              </w:rPr>
            </w:pPr>
            <w:r w:rsidRPr="0057319D">
              <w:rPr>
                <w:sz w:val="22"/>
              </w:rPr>
              <w:t>22 000</w:t>
            </w:r>
          </w:p>
        </w:tc>
      </w:tr>
      <w:tr w:rsidR="0057319D" w:rsidRPr="0057319D" w:rsidTr="00B0017F">
        <w:trPr>
          <w:jc w:val="center"/>
        </w:trPr>
        <w:tc>
          <w:tcPr>
            <w:tcW w:w="3938" w:type="dxa"/>
            <w:tcBorders>
              <w:top w:val="single" w:sz="4" w:space="0" w:color="auto"/>
              <w:left w:val="single" w:sz="4" w:space="0" w:color="auto"/>
              <w:bottom w:val="single" w:sz="4" w:space="0" w:color="auto"/>
              <w:right w:val="single" w:sz="4" w:space="0" w:color="auto"/>
            </w:tcBorders>
            <w:vAlign w:val="center"/>
            <w:hideMark/>
          </w:tcPr>
          <w:p w:rsidR="0057319D" w:rsidRPr="0057319D" w:rsidRDefault="0057319D" w:rsidP="00A50221">
            <w:pPr>
              <w:spacing w:line="386" w:lineRule="auto"/>
              <w:ind w:firstLine="0"/>
              <w:jc w:val="left"/>
              <w:rPr>
                <w:sz w:val="22"/>
              </w:rPr>
            </w:pPr>
            <w:r w:rsidRPr="0057319D">
              <w:rPr>
                <w:sz w:val="22"/>
              </w:rPr>
              <w:t xml:space="preserve">Розрахунки з кредиторами </w:t>
            </w:r>
          </w:p>
        </w:tc>
        <w:tc>
          <w:tcPr>
            <w:tcW w:w="3433" w:type="dxa"/>
            <w:tcBorders>
              <w:top w:val="single" w:sz="4" w:space="0" w:color="auto"/>
              <w:left w:val="single" w:sz="4" w:space="0" w:color="auto"/>
              <w:bottom w:val="single" w:sz="4" w:space="0" w:color="auto"/>
              <w:right w:val="single" w:sz="4" w:space="0" w:color="auto"/>
            </w:tcBorders>
            <w:vAlign w:val="center"/>
            <w:hideMark/>
          </w:tcPr>
          <w:p w:rsidR="0057319D" w:rsidRPr="0057319D" w:rsidRDefault="0057319D" w:rsidP="00A50221">
            <w:pPr>
              <w:spacing w:line="386" w:lineRule="auto"/>
              <w:ind w:firstLine="0"/>
              <w:jc w:val="left"/>
              <w:rPr>
                <w:sz w:val="22"/>
              </w:rPr>
            </w:pPr>
            <w:r w:rsidRPr="0057319D">
              <w:rPr>
                <w:sz w:val="22"/>
              </w:rPr>
              <w:t>37 000</w:t>
            </w:r>
          </w:p>
        </w:tc>
      </w:tr>
      <w:tr w:rsidR="0057319D" w:rsidRPr="0057319D" w:rsidTr="00B0017F">
        <w:trPr>
          <w:jc w:val="center"/>
        </w:trPr>
        <w:tc>
          <w:tcPr>
            <w:tcW w:w="3938" w:type="dxa"/>
            <w:tcBorders>
              <w:top w:val="single" w:sz="4" w:space="0" w:color="auto"/>
              <w:left w:val="single" w:sz="4" w:space="0" w:color="auto"/>
              <w:bottom w:val="single" w:sz="4" w:space="0" w:color="auto"/>
              <w:right w:val="single" w:sz="4" w:space="0" w:color="auto"/>
            </w:tcBorders>
            <w:vAlign w:val="center"/>
            <w:hideMark/>
          </w:tcPr>
          <w:p w:rsidR="0057319D" w:rsidRPr="0057319D" w:rsidRDefault="0057319D" w:rsidP="00A50221">
            <w:pPr>
              <w:spacing w:line="386" w:lineRule="auto"/>
              <w:ind w:firstLine="0"/>
              <w:jc w:val="left"/>
              <w:rPr>
                <w:sz w:val="22"/>
              </w:rPr>
            </w:pPr>
            <w:r w:rsidRPr="0057319D">
              <w:rPr>
                <w:sz w:val="22"/>
              </w:rPr>
              <w:t xml:space="preserve">Розрахунки по оплаті праці </w:t>
            </w:r>
          </w:p>
        </w:tc>
        <w:tc>
          <w:tcPr>
            <w:tcW w:w="3433" w:type="dxa"/>
            <w:tcBorders>
              <w:top w:val="single" w:sz="4" w:space="0" w:color="auto"/>
              <w:left w:val="single" w:sz="4" w:space="0" w:color="auto"/>
              <w:bottom w:val="single" w:sz="4" w:space="0" w:color="auto"/>
              <w:right w:val="single" w:sz="4" w:space="0" w:color="auto"/>
            </w:tcBorders>
            <w:vAlign w:val="center"/>
            <w:hideMark/>
          </w:tcPr>
          <w:p w:rsidR="0057319D" w:rsidRPr="0057319D" w:rsidRDefault="0057319D" w:rsidP="00A50221">
            <w:pPr>
              <w:spacing w:line="386" w:lineRule="auto"/>
              <w:ind w:firstLine="0"/>
              <w:jc w:val="left"/>
              <w:rPr>
                <w:sz w:val="22"/>
              </w:rPr>
            </w:pPr>
            <w:r w:rsidRPr="0057319D">
              <w:rPr>
                <w:sz w:val="22"/>
              </w:rPr>
              <w:t>18 000</w:t>
            </w:r>
          </w:p>
        </w:tc>
      </w:tr>
      <w:tr w:rsidR="0057319D" w:rsidRPr="0057319D" w:rsidTr="00B0017F">
        <w:trPr>
          <w:jc w:val="center"/>
        </w:trPr>
        <w:tc>
          <w:tcPr>
            <w:tcW w:w="3938" w:type="dxa"/>
            <w:tcBorders>
              <w:top w:val="single" w:sz="4" w:space="0" w:color="auto"/>
              <w:left w:val="single" w:sz="4" w:space="0" w:color="auto"/>
              <w:bottom w:val="single" w:sz="4" w:space="0" w:color="auto"/>
              <w:right w:val="single" w:sz="4" w:space="0" w:color="auto"/>
            </w:tcBorders>
            <w:vAlign w:val="center"/>
            <w:hideMark/>
          </w:tcPr>
          <w:p w:rsidR="0057319D" w:rsidRPr="0057319D" w:rsidRDefault="0057319D" w:rsidP="00A50221">
            <w:pPr>
              <w:spacing w:line="386" w:lineRule="auto"/>
              <w:ind w:firstLine="0"/>
              <w:jc w:val="left"/>
              <w:rPr>
                <w:sz w:val="22"/>
              </w:rPr>
            </w:pPr>
            <w:r w:rsidRPr="0057319D">
              <w:rPr>
                <w:sz w:val="22"/>
              </w:rPr>
              <w:t xml:space="preserve">Векселі одержані </w:t>
            </w:r>
          </w:p>
        </w:tc>
        <w:tc>
          <w:tcPr>
            <w:tcW w:w="3433" w:type="dxa"/>
            <w:tcBorders>
              <w:top w:val="single" w:sz="4" w:space="0" w:color="auto"/>
              <w:left w:val="single" w:sz="4" w:space="0" w:color="auto"/>
              <w:bottom w:val="single" w:sz="4" w:space="0" w:color="auto"/>
              <w:right w:val="single" w:sz="4" w:space="0" w:color="auto"/>
            </w:tcBorders>
            <w:vAlign w:val="center"/>
            <w:hideMark/>
          </w:tcPr>
          <w:p w:rsidR="0057319D" w:rsidRPr="0057319D" w:rsidRDefault="0057319D" w:rsidP="00A50221">
            <w:pPr>
              <w:spacing w:line="386" w:lineRule="auto"/>
              <w:ind w:firstLine="0"/>
              <w:jc w:val="left"/>
              <w:rPr>
                <w:sz w:val="22"/>
              </w:rPr>
            </w:pPr>
            <w:r w:rsidRPr="0057319D">
              <w:rPr>
                <w:sz w:val="22"/>
              </w:rPr>
              <w:t>12 000</w:t>
            </w:r>
          </w:p>
        </w:tc>
      </w:tr>
    </w:tbl>
    <w:p w:rsidR="000E4618" w:rsidRDefault="0057319D" w:rsidP="000E4618">
      <w:pPr>
        <w:spacing w:line="386" w:lineRule="auto"/>
        <w:ind w:left="-15" w:firstLine="708"/>
        <w:jc w:val="right"/>
        <w:rPr>
          <w:i/>
        </w:rPr>
      </w:pPr>
      <w:r w:rsidRPr="0057319D">
        <w:br/>
      </w:r>
      <w:r w:rsidR="000E4618">
        <w:rPr>
          <w:i/>
        </w:rPr>
        <w:t>Таблиця 2.</w:t>
      </w:r>
      <w:r w:rsidR="00A50221">
        <w:rPr>
          <w:i/>
        </w:rPr>
        <w:t>2</w:t>
      </w:r>
    </w:p>
    <w:p w:rsidR="000E4618" w:rsidRPr="00A50221" w:rsidRDefault="00A50221" w:rsidP="000E4618">
      <w:pPr>
        <w:spacing w:line="386" w:lineRule="auto"/>
        <w:ind w:firstLine="0"/>
        <w:jc w:val="center"/>
        <w:rPr>
          <w:b/>
        </w:rPr>
      </w:pPr>
      <w:r w:rsidRPr="00A50221">
        <w:rPr>
          <w:b/>
        </w:rPr>
        <w:t>Баланс компанії "</w:t>
      </w:r>
      <w:proofErr w:type="spellStart"/>
      <w:r w:rsidRPr="00A50221">
        <w:rPr>
          <w:b/>
        </w:rPr>
        <w:t>Зест</w:t>
      </w:r>
      <w:proofErr w:type="spellEnd"/>
      <w:r w:rsidRPr="00A50221">
        <w:rPr>
          <w:b/>
        </w:rPr>
        <w:t>” на 30.04.2013р.</w:t>
      </w:r>
    </w:p>
    <w:tbl>
      <w:tblPr>
        <w:tblStyle w:val="aa"/>
        <w:tblW w:w="0" w:type="auto"/>
        <w:tblInd w:w="-15" w:type="dxa"/>
        <w:tblLook w:val="04A0" w:firstRow="1" w:lastRow="0" w:firstColumn="1" w:lastColumn="0" w:noHBand="0" w:noVBand="1"/>
      </w:tblPr>
      <w:tblGrid>
        <w:gridCol w:w="3384"/>
        <w:gridCol w:w="1684"/>
        <w:gridCol w:w="2993"/>
        <w:gridCol w:w="1701"/>
      </w:tblGrid>
      <w:tr w:rsidR="00B0017F" w:rsidRPr="00B0017F" w:rsidTr="006C3C97">
        <w:tc>
          <w:tcPr>
            <w:tcW w:w="3384" w:type="dxa"/>
          </w:tcPr>
          <w:p w:rsidR="00B0017F" w:rsidRPr="00B0017F" w:rsidRDefault="00B0017F">
            <w:pPr>
              <w:spacing w:line="386" w:lineRule="auto"/>
              <w:ind w:firstLine="0"/>
              <w:rPr>
                <w:sz w:val="22"/>
              </w:rPr>
            </w:pPr>
            <w:r w:rsidRPr="00B0017F">
              <w:rPr>
                <w:sz w:val="22"/>
              </w:rPr>
              <w:t>Актив</w:t>
            </w:r>
          </w:p>
        </w:tc>
        <w:tc>
          <w:tcPr>
            <w:tcW w:w="1684" w:type="dxa"/>
          </w:tcPr>
          <w:p w:rsidR="00B0017F" w:rsidRPr="00B0017F" w:rsidRDefault="00B0017F">
            <w:pPr>
              <w:spacing w:line="386" w:lineRule="auto"/>
              <w:ind w:firstLine="0"/>
              <w:rPr>
                <w:sz w:val="22"/>
              </w:rPr>
            </w:pPr>
            <w:r w:rsidRPr="00B0017F">
              <w:rPr>
                <w:sz w:val="22"/>
              </w:rPr>
              <w:t>Сума, грн.</w:t>
            </w:r>
          </w:p>
        </w:tc>
        <w:tc>
          <w:tcPr>
            <w:tcW w:w="2993" w:type="dxa"/>
          </w:tcPr>
          <w:p w:rsidR="00B0017F" w:rsidRPr="00B0017F" w:rsidRDefault="00B0017F">
            <w:pPr>
              <w:spacing w:line="386" w:lineRule="auto"/>
              <w:ind w:firstLine="0"/>
              <w:rPr>
                <w:sz w:val="22"/>
              </w:rPr>
            </w:pPr>
            <w:r w:rsidRPr="00B0017F">
              <w:rPr>
                <w:sz w:val="22"/>
              </w:rPr>
              <w:t>Пасив</w:t>
            </w:r>
          </w:p>
        </w:tc>
        <w:tc>
          <w:tcPr>
            <w:tcW w:w="1701" w:type="dxa"/>
          </w:tcPr>
          <w:p w:rsidR="00B0017F" w:rsidRPr="00B0017F" w:rsidRDefault="00B0017F">
            <w:pPr>
              <w:spacing w:line="386" w:lineRule="auto"/>
              <w:ind w:firstLine="0"/>
              <w:rPr>
                <w:sz w:val="22"/>
              </w:rPr>
            </w:pPr>
            <w:r w:rsidRPr="00B0017F">
              <w:rPr>
                <w:sz w:val="22"/>
              </w:rPr>
              <w:t>Сума, грн.</w:t>
            </w:r>
          </w:p>
        </w:tc>
      </w:tr>
      <w:tr w:rsidR="00B0017F" w:rsidTr="006C3C97">
        <w:tc>
          <w:tcPr>
            <w:tcW w:w="3384" w:type="dxa"/>
          </w:tcPr>
          <w:p w:rsidR="00B0017F" w:rsidRPr="00B0017F" w:rsidRDefault="00DC2FF8">
            <w:pPr>
              <w:spacing w:line="386" w:lineRule="auto"/>
              <w:ind w:firstLine="0"/>
              <w:rPr>
                <w:sz w:val="22"/>
              </w:rPr>
            </w:pPr>
            <w:r>
              <w:rPr>
                <w:sz w:val="22"/>
              </w:rPr>
              <w:t>Основні засоби</w:t>
            </w:r>
          </w:p>
        </w:tc>
        <w:tc>
          <w:tcPr>
            <w:tcW w:w="1684" w:type="dxa"/>
          </w:tcPr>
          <w:p w:rsidR="00B0017F" w:rsidRPr="00B0017F" w:rsidRDefault="00DC2FF8">
            <w:pPr>
              <w:spacing w:line="386" w:lineRule="auto"/>
              <w:ind w:firstLine="0"/>
              <w:rPr>
                <w:sz w:val="22"/>
              </w:rPr>
            </w:pPr>
            <w:r>
              <w:rPr>
                <w:sz w:val="22"/>
              </w:rPr>
              <w:t>1 085 000</w:t>
            </w:r>
          </w:p>
        </w:tc>
        <w:tc>
          <w:tcPr>
            <w:tcW w:w="2993" w:type="dxa"/>
            <w:vAlign w:val="center"/>
          </w:tcPr>
          <w:p w:rsidR="00B0017F" w:rsidRPr="00B0017F" w:rsidRDefault="00B0017F" w:rsidP="00133602">
            <w:pPr>
              <w:spacing w:line="386" w:lineRule="auto"/>
              <w:ind w:firstLine="0"/>
              <w:jc w:val="left"/>
              <w:rPr>
                <w:sz w:val="22"/>
              </w:rPr>
            </w:pPr>
            <w:r w:rsidRPr="00B0017F">
              <w:rPr>
                <w:sz w:val="22"/>
              </w:rPr>
              <w:t xml:space="preserve">Статутний капітал </w:t>
            </w:r>
          </w:p>
        </w:tc>
        <w:tc>
          <w:tcPr>
            <w:tcW w:w="1701" w:type="dxa"/>
            <w:vAlign w:val="center"/>
          </w:tcPr>
          <w:p w:rsidR="00B0017F" w:rsidRPr="00B0017F" w:rsidRDefault="00B0017F" w:rsidP="00133602">
            <w:pPr>
              <w:spacing w:line="386" w:lineRule="auto"/>
              <w:ind w:firstLine="0"/>
              <w:jc w:val="left"/>
              <w:rPr>
                <w:sz w:val="22"/>
              </w:rPr>
            </w:pPr>
            <w:r w:rsidRPr="00B0017F">
              <w:rPr>
                <w:sz w:val="22"/>
              </w:rPr>
              <w:t>644 000</w:t>
            </w:r>
          </w:p>
        </w:tc>
      </w:tr>
      <w:tr w:rsidR="00DC2FF8" w:rsidTr="006C3C97">
        <w:tc>
          <w:tcPr>
            <w:tcW w:w="3384" w:type="dxa"/>
            <w:vAlign w:val="center"/>
          </w:tcPr>
          <w:p w:rsidR="00DC2FF8" w:rsidRPr="0057319D" w:rsidRDefault="00DC2FF8" w:rsidP="00133602">
            <w:pPr>
              <w:spacing w:line="386" w:lineRule="auto"/>
              <w:ind w:firstLine="0"/>
              <w:jc w:val="left"/>
              <w:rPr>
                <w:sz w:val="22"/>
              </w:rPr>
            </w:pPr>
            <w:r w:rsidRPr="0057319D">
              <w:rPr>
                <w:sz w:val="22"/>
              </w:rPr>
              <w:t xml:space="preserve">Сировина і матеріали </w:t>
            </w:r>
          </w:p>
        </w:tc>
        <w:tc>
          <w:tcPr>
            <w:tcW w:w="1684" w:type="dxa"/>
            <w:vAlign w:val="center"/>
          </w:tcPr>
          <w:p w:rsidR="00DC2FF8" w:rsidRPr="0057319D" w:rsidRDefault="00DC2FF8" w:rsidP="00133602">
            <w:pPr>
              <w:spacing w:line="386" w:lineRule="auto"/>
              <w:ind w:firstLine="0"/>
              <w:jc w:val="left"/>
              <w:rPr>
                <w:sz w:val="22"/>
              </w:rPr>
            </w:pPr>
            <w:r w:rsidRPr="0057319D">
              <w:rPr>
                <w:sz w:val="22"/>
              </w:rPr>
              <w:t>97 300</w:t>
            </w:r>
          </w:p>
        </w:tc>
        <w:tc>
          <w:tcPr>
            <w:tcW w:w="2993" w:type="dxa"/>
            <w:vAlign w:val="center"/>
          </w:tcPr>
          <w:p w:rsidR="00DC2FF8" w:rsidRPr="0057319D" w:rsidRDefault="00DC2FF8" w:rsidP="00133602">
            <w:pPr>
              <w:spacing w:line="386" w:lineRule="auto"/>
              <w:ind w:firstLine="0"/>
              <w:jc w:val="left"/>
              <w:rPr>
                <w:sz w:val="22"/>
              </w:rPr>
            </w:pPr>
            <w:r w:rsidRPr="0057319D">
              <w:rPr>
                <w:sz w:val="22"/>
              </w:rPr>
              <w:t xml:space="preserve">Резервний капітал </w:t>
            </w:r>
          </w:p>
        </w:tc>
        <w:tc>
          <w:tcPr>
            <w:tcW w:w="1701" w:type="dxa"/>
            <w:vAlign w:val="center"/>
          </w:tcPr>
          <w:p w:rsidR="00DC2FF8" w:rsidRPr="0057319D" w:rsidRDefault="00DC2FF8" w:rsidP="00133602">
            <w:pPr>
              <w:spacing w:line="386" w:lineRule="auto"/>
              <w:ind w:firstLine="0"/>
              <w:jc w:val="left"/>
              <w:rPr>
                <w:sz w:val="22"/>
              </w:rPr>
            </w:pPr>
            <w:r w:rsidRPr="0057319D">
              <w:rPr>
                <w:sz w:val="22"/>
              </w:rPr>
              <w:t>500 000</w:t>
            </w:r>
          </w:p>
        </w:tc>
      </w:tr>
      <w:tr w:rsidR="006C3C97" w:rsidTr="006C3C97">
        <w:tc>
          <w:tcPr>
            <w:tcW w:w="3384" w:type="dxa"/>
            <w:vAlign w:val="center"/>
          </w:tcPr>
          <w:p w:rsidR="006C3C97" w:rsidRPr="0057319D" w:rsidRDefault="006C3C97" w:rsidP="00133602">
            <w:pPr>
              <w:spacing w:line="386" w:lineRule="auto"/>
              <w:ind w:firstLine="0"/>
              <w:jc w:val="left"/>
              <w:rPr>
                <w:sz w:val="22"/>
              </w:rPr>
            </w:pPr>
            <w:r w:rsidRPr="0057319D">
              <w:rPr>
                <w:sz w:val="22"/>
              </w:rPr>
              <w:t>Гроші на Р/</w:t>
            </w:r>
            <w:proofErr w:type="spellStart"/>
            <w:r w:rsidRPr="0057319D">
              <w:rPr>
                <w:sz w:val="22"/>
              </w:rPr>
              <w:t>Р</w:t>
            </w:r>
            <w:proofErr w:type="spellEnd"/>
            <w:r w:rsidRPr="0057319D">
              <w:rPr>
                <w:sz w:val="22"/>
              </w:rPr>
              <w:t xml:space="preserve"> </w:t>
            </w:r>
          </w:p>
        </w:tc>
        <w:tc>
          <w:tcPr>
            <w:tcW w:w="1684" w:type="dxa"/>
            <w:vAlign w:val="center"/>
          </w:tcPr>
          <w:p w:rsidR="006C3C97" w:rsidRPr="0057319D" w:rsidRDefault="006C3C97" w:rsidP="00133602">
            <w:pPr>
              <w:spacing w:line="386" w:lineRule="auto"/>
              <w:ind w:firstLine="0"/>
              <w:jc w:val="left"/>
              <w:rPr>
                <w:sz w:val="22"/>
              </w:rPr>
            </w:pPr>
            <w:r w:rsidRPr="0057319D">
              <w:rPr>
                <w:sz w:val="22"/>
              </w:rPr>
              <w:t>17 500</w:t>
            </w:r>
          </w:p>
        </w:tc>
        <w:tc>
          <w:tcPr>
            <w:tcW w:w="2993" w:type="dxa"/>
            <w:vAlign w:val="center"/>
          </w:tcPr>
          <w:p w:rsidR="006C3C97" w:rsidRPr="0057319D" w:rsidRDefault="006C3C97" w:rsidP="00133602">
            <w:pPr>
              <w:spacing w:line="386" w:lineRule="auto"/>
              <w:ind w:firstLine="0"/>
              <w:jc w:val="left"/>
              <w:rPr>
                <w:sz w:val="22"/>
              </w:rPr>
            </w:pPr>
            <w:r w:rsidRPr="0057319D">
              <w:rPr>
                <w:sz w:val="22"/>
              </w:rPr>
              <w:t xml:space="preserve">Нерозподілені прибутки </w:t>
            </w:r>
          </w:p>
        </w:tc>
        <w:tc>
          <w:tcPr>
            <w:tcW w:w="1701" w:type="dxa"/>
            <w:vAlign w:val="center"/>
          </w:tcPr>
          <w:p w:rsidR="006C3C97" w:rsidRPr="0057319D" w:rsidRDefault="006C3C97" w:rsidP="00133602">
            <w:pPr>
              <w:spacing w:line="386" w:lineRule="auto"/>
              <w:ind w:firstLine="0"/>
              <w:jc w:val="left"/>
              <w:rPr>
                <w:sz w:val="22"/>
              </w:rPr>
            </w:pPr>
            <w:r w:rsidRPr="0057319D">
              <w:rPr>
                <w:sz w:val="22"/>
              </w:rPr>
              <w:t>34 800</w:t>
            </w:r>
          </w:p>
        </w:tc>
      </w:tr>
      <w:tr w:rsidR="006C3C97" w:rsidTr="006C3C97">
        <w:tc>
          <w:tcPr>
            <w:tcW w:w="3384" w:type="dxa"/>
            <w:vAlign w:val="center"/>
          </w:tcPr>
          <w:p w:rsidR="006C3C97" w:rsidRPr="0057319D" w:rsidRDefault="006C3C97" w:rsidP="00133602">
            <w:pPr>
              <w:spacing w:line="386" w:lineRule="auto"/>
              <w:ind w:firstLine="0"/>
              <w:jc w:val="left"/>
              <w:rPr>
                <w:sz w:val="22"/>
              </w:rPr>
            </w:pPr>
            <w:r w:rsidRPr="0057319D">
              <w:rPr>
                <w:sz w:val="22"/>
              </w:rPr>
              <w:t xml:space="preserve">Розрахунки з дебіторами </w:t>
            </w:r>
          </w:p>
        </w:tc>
        <w:tc>
          <w:tcPr>
            <w:tcW w:w="1684" w:type="dxa"/>
            <w:vAlign w:val="center"/>
          </w:tcPr>
          <w:p w:rsidR="006C3C97" w:rsidRPr="0057319D" w:rsidRDefault="006C3C97" w:rsidP="00133602">
            <w:pPr>
              <w:spacing w:line="386" w:lineRule="auto"/>
              <w:ind w:firstLine="0"/>
              <w:jc w:val="left"/>
              <w:rPr>
                <w:sz w:val="22"/>
              </w:rPr>
            </w:pPr>
            <w:r w:rsidRPr="0057319D">
              <w:rPr>
                <w:sz w:val="22"/>
              </w:rPr>
              <w:t>22 000</w:t>
            </w:r>
          </w:p>
        </w:tc>
        <w:tc>
          <w:tcPr>
            <w:tcW w:w="2993" w:type="dxa"/>
            <w:vAlign w:val="center"/>
          </w:tcPr>
          <w:p w:rsidR="006C3C97" w:rsidRPr="0057319D" w:rsidRDefault="006C3C97" w:rsidP="00133602">
            <w:pPr>
              <w:spacing w:line="386" w:lineRule="auto"/>
              <w:ind w:firstLine="0"/>
              <w:jc w:val="left"/>
              <w:rPr>
                <w:sz w:val="22"/>
              </w:rPr>
            </w:pPr>
            <w:r w:rsidRPr="0057319D">
              <w:rPr>
                <w:sz w:val="22"/>
              </w:rPr>
              <w:t xml:space="preserve">Розрахунки з кредиторами </w:t>
            </w:r>
          </w:p>
        </w:tc>
        <w:tc>
          <w:tcPr>
            <w:tcW w:w="1701" w:type="dxa"/>
            <w:vAlign w:val="center"/>
          </w:tcPr>
          <w:p w:rsidR="006C3C97" w:rsidRPr="0057319D" w:rsidRDefault="006C3C97" w:rsidP="00133602">
            <w:pPr>
              <w:spacing w:line="386" w:lineRule="auto"/>
              <w:ind w:firstLine="0"/>
              <w:jc w:val="left"/>
              <w:rPr>
                <w:sz w:val="22"/>
              </w:rPr>
            </w:pPr>
            <w:r w:rsidRPr="0057319D">
              <w:rPr>
                <w:sz w:val="22"/>
              </w:rPr>
              <w:t>37 000</w:t>
            </w:r>
          </w:p>
        </w:tc>
      </w:tr>
      <w:tr w:rsidR="00133602" w:rsidTr="006C3C97">
        <w:tc>
          <w:tcPr>
            <w:tcW w:w="3384" w:type="dxa"/>
            <w:vAlign w:val="center"/>
          </w:tcPr>
          <w:p w:rsidR="00133602" w:rsidRPr="0057319D" w:rsidRDefault="00133602" w:rsidP="00133602">
            <w:pPr>
              <w:spacing w:line="386" w:lineRule="auto"/>
              <w:ind w:firstLine="0"/>
              <w:jc w:val="left"/>
              <w:rPr>
                <w:sz w:val="22"/>
              </w:rPr>
            </w:pPr>
            <w:r w:rsidRPr="0057319D">
              <w:rPr>
                <w:sz w:val="22"/>
              </w:rPr>
              <w:t xml:space="preserve">Векселі одержані </w:t>
            </w:r>
          </w:p>
        </w:tc>
        <w:tc>
          <w:tcPr>
            <w:tcW w:w="1684" w:type="dxa"/>
            <w:vAlign w:val="center"/>
          </w:tcPr>
          <w:p w:rsidR="00133602" w:rsidRPr="0057319D" w:rsidRDefault="00133602" w:rsidP="00133602">
            <w:pPr>
              <w:spacing w:line="386" w:lineRule="auto"/>
              <w:ind w:firstLine="0"/>
              <w:jc w:val="left"/>
              <w:rPr>
                <w:sz w:val="22"/>
              </w:rPr>
            </w:pPr>
            <w:r w:rsidRPr="0057319D">
              <w:rPr>
                <w:sz w:val="22"/>
              </w:rPr>
              <w:t>12 000</w:t>
            </w:r>
          </w:p>
        </w:tc>
        <w:tc>
          <w:tcPr>
            <w:tcW w:w="2993" w:type="dxa"/>
            <w:vAlign w:val="center"/>
          </w:tcPr>
          <w:p w:rsidR="00133602" w:rsidRPr="0057319D" w:rsidRDefault="00133602" w:rsidP="00133602">
            <w:pPr>
              <w:spacing w:line="386" w:lineRule="auto"/>
              <w:ind w:firstLine="0"/>
              <w:jc w:val="left"/>
              <w:rPr>
                <w:sz w:val="22"/>
              </w:rPr>
            </w:pPr>
            <w:r w:rsidRPr="0057319D">
              <w:rPr>
                <w:sz w:val="22"/>
              </w:rPr>
              <w:t xml:space="preserve">Розрахунки по оплаті праці </w:t>
            </w:r>
          </w:p>
        </w:tc>
        <w:tc>
          <w:tcPr>
            <w:tcW w:w="1701" w:type="dxa"/>
            <w:vAlign w:val="center"/>
          </w:tcPr>
          <w:p w:rsidR="00133602" w:rsidRPr="0057319D" w:rsidRDefault="00133602" w:rsidP="00133602">
            <w:pPr>
              <w:spacing w:line="386" w:lineRule="auto"/>
              <w:ind w:firstLine="0"/>
              <w:jc w:val="left"/>
              <w:rPr>
                <w:sz w:val="22"/>
              </w:rPr>
            </w:pPr>
            <w:r w:rsidRPr="0057319D">
              <w:rPr>
                <w:sz w:val="22"/>
              </w:rPr>
              <w:t>18 000</w:t>
            </w:r>
          </w:p>
        </w:tc>
      </w:tr>
      <w:tr w:rsidR="00133602" w:rsidTr="006C3C97">
        <w:tc>
          <w:tcPr>
            <w:tcW w:w="3384" w:type="dxa"/>
            <w:vAlign w:val="center"/>
          </w:tcPr>
          <w:p w:rsidR="00133602" w:rsidRPr="0057319D" w:rsidRDefault="00133602" w:rsidP="00133602">
            <w:pPr>
              <w:spacing w:line="386" w:lineRule="auto"/>
              <w:ind w:firstLine="0"/>
              <w:jc w:val="left"/>
              <w:rPr>
                <w:sz w:val="22"/>
              </w:rPr>
            </w:pPr>
            <w:r>
              <w:rPr>
                <w:sz w:val="22"/>
              </w:rPr>
              <w:t>Баланс:</w:t>
            </w:r>
          </w:p>
        </w:tc>
        <w:tc>
          <w:tcPr>
            <w:tcW w:w="1684" w:type="dxa"/>
            <w:vAlign w:val="center"/>
          </w:tcPr>
          <w:p w:rsidR="00133602" w:rsidRPr="0057319D" w:rsidRDefault="00133602" w:rsidP="00133602">
            <w:pPr>
              <w:spacing w:line="386" w:lineRule="auto"/>
              <w:ind w:firstLine="0"/>
              <w:jc w:val="left"/>
              <w:rPr>
                <w:sz w:val="22"/>
              </w:rPr>
            </w:pPr>
            <w:r>
              <w:rPr>
                <w:sz w:val="22"/>
              </w:rPr>
              <w:t>1 233 800</w:t>
            </w:r>
          </w:p>
        </w:tc>
        <w:tc>
          <w:tcPr>
            <w:tcW w:w="2993" w:type="dxa"/>
            <w:vAlign w:val="center"/>
          </w:tcPr>
          <w:p w:rsidR="00133602" w:rsidRPr="0057319D" w:rsidRDefault="00133602" w:rsidP="00133602">
            <w:pPr>
              <w:spacing w:line="386" w:lineRule="auto"/>
              <w:ind w:firstLine="0"/>
              <w:jc w:val="left"/>
              <w:rPr>
                <w:sz w:val="22"/>
              </w:rPr>
            </w:pPr>
            <w:r>
              <w:rPr>
                <w:sz w:val="22"/>
              </w:rPr>
              <w:t>Баланс:</w:t>
            </w:r>
          </w:p>
        </w:tc>
        <w:tc>
          <w:tcPr>
            <w:tcW w:w="1701" w:type="dxa"/>
            <w:vAlign w:val="center"/>
          </w:tcPr>
          <w:p w:rsidR="00133602" w:rsidRPr="0057319D" w:rsidRDefault="00133602" w:rsidP="00133602">
            <w:pPr>
              <w:spacing w:line="386" w:lineRule="auto"/>
              <w:ind w:firstLine="0"/>
              <w:jc w:val="left"/>
              <w:rPr>
                <w:sz w:val="22"/>
              </w:rPr>
            </w:pPr>
            <w:r>
              <w:rPr>
                <w:sz w:val="22"/>
              </w:rPr>
              <w:t>1 233 800</w:t>
            </w:r>
          </w:p>
        </w:tc>
      </w:tr>
    </w:tbl>
    <w:p w:rsidR="007F2B54" w:rsidRDefault="007F2B54" w:rsidP="007F2B54">
      <w:r>
        <w:lastRenderedPageBreak/>
        <w:t>Для вивчення фінансового стану підприємства необхідна інформація про економічні ресурси, його фінансову структуру, ліквідність та платоспроможність, а також здатність адаптуватися до змін середовища, в якому воно функціонує. Таку інформацію можна отримати з балансу.</w:t>
      </w:r>
    </w:p>
    <w:p w:rsidR="007F2B54" w:rsidRDefault="007F2B54" w:rsidP="007F2B54">
      <w:r>
        <w:t>Баланс - звіт про фінансовий стан підприємства, який відображає на певну дату його активи, зобов'язання і власний капітал.</w:t>
      </w:r>
    </w:p>
    <w:p w:rsidR="004D7878" w:rsidRDefault="004D7878" w:rsidP="007F2B54">
      <w:r w:rsidRPr="004D7878">
        <w:t>Метою складання балансу є надання користувачам повної, правдивої інформації про фінансовий стан підприємства на звітний період.</w:t>
      </w:r>
    </w:p>
    <w:p w:rsidR="004D7878" w:rsidRDefault="004D7878" w:rsidP="007F2B54">
      <w:r>
        <w:t xml:space="preserve">Активи </w:t>
      </w:r>
      <w:r w:rsidRPr="004D7878">
        <w:t>— це ресурси, контрольовані підприємством у результаті минулих подій, використання яких, як очікується, призведе до отримання економічних вигід у майбутньому. Активи класифікують за складом і розміщенням та функціональною участю у процесі діяльності.</w:t>
      </w:r>
    </w:p>
    <w:p w:rsidR="004D7878" w:rsidRDefault="004D7878" w:rsidP="007F2B54">
      <w:r>
        <w:t>Пасиви</w:t>
      </w:r>
      <w:r w:rsidRPr="004D7878">
        <w:t xml:space="preserve"> — це джерела утворення господарських засобів (активів). </w:t>
      </w:r>
    </w:p>
    <w:p w:rsidR="004D7878" w:rsidRDefault="004D7878" w:rsidP="007F2B54"/>
    <w:p w:rsidR="00817CAC" w:rsidRDefault="00873C7F">
      <w:pPr>
        <w:pStyle w:val="2"/>
        <w:spacing w:after="129"/>
        <w:ind w:left="703"/>
        <w:jc w:val="left"/>
      </w:pPr>
      <w:bookmarkStart w:id="10" w:name="_Toc500998406"/>
      <w:r>
        <w:t>2.2.</w:t>
      </w:r>
      <w:r>
        <w:rPr>
          <w:rFonts w:ascii="Arial" w:eastAsia="Arial" w:hAnsi="Arial" w:cs="Arial"/>
        </w:rPr>
        <w:t xml:space="preserve"> </w:t>
      </w:r>
      <w:r>
        <w:t xml:space="preserve">Задача </w:t>
      </w:r>
      <w:r w:rsidR="007F2B54">
        <w:t>3</w:t>
      </w:r>
      <w:r w:rsidR="00FD0810">
        <w:t>4</w:t>
      </w:r>
      <w:bookmarkEnd w:id="10"/>
    </w:p>
    <w:p w:rsidR="00817CAC" w:rsidRDefault="00873C7F">
      <w:pPr>
        <w:spacing w:after="129"/>
        <w:ind w:left="708" w:firstLine="0"/>
        <w:jc w:val="left"/>
      </w:pPr>
      <w:r>
        <w:rPr>
          <w:b/>
        </w:rPr>
        <w:t xml:space="preserve"> </w:t>
      </w:r>
    </w:p>
    <w:p w:rsidR="007F2B54" w:rsidRDefault="007F2B54" w:rsidP="00554F07">
      <w:pPr>
        <w:ind w:firstLine="693"/>
      </w:pPr>
      <w:r w:rsidRPr="007F2B54">
        <w:t>Підприємство придбало обладнання, яке потребує монтажу, вартістю</w:t>
      </w:r>
      <w:r w:rsidRPr="007F2B54">
        <w:br/>
        <w:t>62500 грн. (в тому числі ПДВ). Витрати на транспортування 2500 грн. (в тому</w:t>
      </w:r>
      <w:r w:rsidRPr="007F2B54">
        <w:br/>
        <w:t>числі ПДВ). Для встановлення обладнання було витрачено матеріалів на суму</w:t>
      </w:r>
      <w:r w:rsidRPr="007F2B54">
        <w:br/>
        <w:t>420 грн. Нарахована заробітна плата працівникам, які виконували</w:t>
      </w:r>
      <w:r w:rsidRPr="007F2B54">
        <w:br/>
        <w:t>монтаж 780 грн. та проведено відрахування на соціальні заходи від нарахованої</w:t>
      </w:r>
      <w:r w:rsidRPr="007F2B54">
        <w:br/>
        <w:t>заробітної плати. Термін експлуатації обладнання 4 роки. Ліквідаційна вартість</w:t>
      </w:r>
      <w:r w:rsidRPr="007F2B54">
        <w:br/>
        <w:t>800 грн. Нарахувати амортизацію прямолінійним методом та методом</w:t>
      </w:r>
      <w:r w:rsidRPr="007F2B54">
        <w:br/>
        <w:t>зменшення залишкової вартості за перший місяць використання обладнання</w:t>
      </w:r>
      <w:r w:rsidRPr="007F2B54">
        <w:br/>
        <w:t xml:space="preserve">після введення в експлуатацію. </w:t>
      </w:r>
    </w:p>
    <w:p w:rsidR="00B01703" w:rsidRDefault="00B01703" w:rsidP="00B01703">
      <w:r>
        <w:t>При застосуванні прямолінійного методу річна сума амортизації розраховується, як ділення вартості, що амортизується, на термін корисного використання об'єкта основних засобів:</w:t>
      </w:r>
    </w:p>
    <w:p w:rsidR="00B01703" w:rsidRDefault="00B01703" w:rsidP="00B01703">
      <w:pPr>
        <w:jc w:val="right"/>
      </w:pPr>
      <m:oMath>
        <m:r>
          <w:rPr>
            <w:rFonts w:ascii="Cambria Math" w:hAnsi="Cambria Math"/>
          </w:rPr>
          <m:t xml:space="preserve">А= </m:t>
        </m:r>
        <m:f>
          <m:fPr>
            <m:ctrlPr>
              <w:rPr>
                <w:rFonts w:ascii="Cambria Math" w:hAnsi="Cambria Math"/>
                <w:i/>
              </w:rPr>
            </m:ctrlPr>
          </m:fPr>
          <m:num>
            <m:r>
              <w:rPr>
                <w:rFonts w:ascii="Cambria Math" w:hAnsi="Cambria Math"/>
              </w:rPr>
              <m:t>Первісна вартість-Ліквідаційна вартість</m:t>
            </m:r>
          </m:num>
          <m:den>
            <m:r>
              <w:rPr>
                <w:rFonts w:ascii="Cambria Math" w:hAnsi="Cambria Math"/>
              </w:rPr>
              <m:t>Термін корисного використання</m:t>
            </m:r>
          </m:den>
        </m:f>
      </m:oMath>
      <w:r>
        <w:t xml:space="preserve">                               (2.1.)</w:t>
      </w:r>
    </w:p>
    <w:p w:rsidR="00686FA6" w:rsidRDefault="0098726D" w:rsidP="00686FA6">
      <w:r>
        <w:lastRenderedPageBreak/>
        <w:t>Розраховуємо первісну вартість. Для цього</w:t>
      </w:r>
      <w:r w:rsidR="00686FA6">
        <w:t>,</w:t>
      </w:r>
      <w:r w:rsidR="00686FA6" w:rsidRPr="00686FA6">
        <w:rPr>
          <w:rFonts w:ascii="Tahoma" w:hAnsi="Tahoma" w:cs="Tahoma"/>
          <w:color w:val="666666"/>
          <w:sz w:val="21"/>
          <w:szCs w:val="21"/>
        </w:rPr>
        <w:t xml:space="preserve"> </w:t>
      </w:r>
      <w:r w:rsidR="00686FA6">
        <w:t xml:space="preserve">для початку дізнаємося </w:t>
      </w:r>
      <w:r w:rsidR="00686FA6" w:rsidRPr="007F2B54">
        <w:t>відрахування на соціальні заходи від нарахованої</w:t>
      </w:r>
      <w:r w:rsidR="00686FA6">
        <w:t xml:space="preserve"> заробітної плати. </w:t>
      </w:r>
      <w:r w:rsidR="00686FA6" w:rsidRPr="00686FA6">
        <w:t>Розмір обов’язкових платежів на соціальні заходи визначають за формулою:</w:t>
      </w:r>
    </w:p>
    <w:p w:rsidR="00686FA6" w:rsidRPr="00686FA6" w:rsidRDefault="00686FA6" w:rsidP="00686FA6">
      <m:oMathPara>
        <m:oMath>
          <m:r>
            <w:rPr>
              <w:rFonts w:ascii="Cambria Math" w:hAnsi="Cambria Math"/>
            </w:rPr>
            <m:t>ПС=ОП×0,32;</m:t>
          </m:r>
        </m:oMath>
      </m:oMathPara>
    </w:p>
    <w:p w:rsidR="00686FA6" w:rsidRPr="00686FA6" w:rsidRDefault="00686FA6" w:rsidP="00686FA6">
      <m:oMathPara>
        <m:oMath>
          <m:r>
            <w:rPr>
              <w:rFonts w:ascii="Cambria Math" w:hAnsi="Cambria Math"/>
            </w:rPr>
            <m:t>СС=ОП×0,04;</m:t>
          </m:r>
        </m:oMath>
      </m:oMathPara>
    </w:p>
    <w:p w:rsidR="00686FA6" w:rsidRPr="00686FA6" w:rsidRDefault="00686FA6" w:rsidP="00686FA6">
      <w:pPr>
        <w:jc w:val="right"/>
      </w:pPr>
      <m:oMath>
        <m:r>
          <w:rPr>
            <w:rFonts w:ascii="Cambria Math" w:hAnsi="Cambria Math"/>
          </w:rPr>
          <m:t>СБ=ОП×0,015,</m:t>
        </m:r>
      </m:oMath>
      <w:r>
        <w:t xml:space="preserve">                                              (2.2.)</w:t>
      </w:r>
    </w:p>
    <w:p w:rsidR="00686FA6" w:rsidRDefault="00686FA6" w:rsidP="00686FA6">
      <w:pPr>
        <w:ind w:firstLine="0"/>
      </w:pPr>
      <w:r w:rsidRPr="00686FA6">
        <w:t>де ПС – пенсійне страхування; СС – соціальне страхування; СБ – соціальне страхування на випадок безробіття; ОП – витрати на оплату праці.</w:t>
      </w:r>
    </w:p>
    <w:p w:rsidR="00686FA6" w:rsidRPr="00686FA6" w:rsidRDefault="00686FA6" w:rsidP="00686FA6">
      <w:pPr>
        <w:ind w:firstLine="0"/>
      </w:pPr>
    </w:p>
    <w:p w:rsidR="00686FA6" w:rsidRPr="00686FA6" w:rsidRDefault="00686FA6" w:rsidP="00686FA6">
      <w:r w:rsidRPr="00686FA6">
        <w:t xml:space="preserve">Отже, якщо витрати підприємства на оплату праці його працівників </w:t>
      </w:r>
      <w:r w:rsidR="000A66F4">
        <w:t>становлять 780</w:t>
      </w:r>
      <w:r w:rsidRPr="00686FA6">
        <w:t xml:space="preserve"> грн., то витрати на соціальні заходи становлять:</w:t>
      </w:r>
    </w:p>
    <w:p w:rsidR="00686FA6" w:rsidRPr="00686FA6" w:rsidRDefault="00686FA6" w:rsidP="00686FA6">
      <w:r w:rsidRPr="00686FA6">
        <w:t xml:space="preserve">Пенсійне страхування: </w:t>
      </w:r>
      <w:r w:rsidR="000A66F4">
        <w:t>780 × 0,32</w:t>
      </w:r>
      <w:r w:rsidRPr="00686FA6">
        <w:t xml:space="preserve"> = </w:t>
      </w:r>
      <w:r w:rsidR="000A66F4">
        <w:t>249,6</w:t>
      </w:r>
      <w:r w:rsidRPr="00686FA6">
        <w:t xml:space="preserve"> грн.</w:t>
      </w:r>
    </w:p>
    <w:p w:rsidR="00686FA6" w:rsidRPr="00686FA6" w:rsidRDefault="00686FA6" w:rsidP="00686FA6">
      <w:r w:rsidRPr="00686FA6">
        <w:t xml:space="preserve">Соціальне страхування: </w:t>
      </w:r>
      <w:r w:rsidR="000A66F4">
        <w:t>780 × 0,04</w:t>
      </w:r>
      <w:r w:rsidRPr="00686FA6">
        <w:t xml:space="preserve"> = </w:t>
      </w:r>
      <w:r w:rsidR="000A66F4">
        <w:t>31,2</w:t>
      </w:r>
      <w:r w:rsidRPr="00686FA6">
        <w:t xml:space="preserve"> грн.</w:t>
      </w:r>
    </w:p>
    <w:p w:rsidR="00686FA6" w:rsidRPr="00686FA6" w:rsidRDefault="00686FA6" w:rsidP="00686FA6">
      <w:r w:rsidRPr="00686FA6">
        <w:t xml:space="preserve">Соціальне страхування на випадок безробіття: </w:t>
      </w:r>
      <w:r w:rsidR="000A66F4">
        <w:t>780 × 0,015</w:t>
      </w:r>
      <w:r w:rsidRPr="00686FA6">
        <w:t xml:space="preserve"> = </w:t>
      </w:r>
      <w:r w:rsidR="000A66F4">
        <w:t>11,7</w:t>
      </w:r>
      <w:r w:rsidRPr="00686FA6">
        <w:t xml:space="preserve"> грн.</w:t>
      </w:r>
    </w:p>
    <w:p w:rsidR="00686FA6" w:rsidRDefault="00686FA6" w:rsidP="00686FA6">
      <w:r w:rsidRPr="00686FA6">
        <w:t xml:space="preserve">Загальна сума витрат на соціальні заходи: </w:t>
      </w:r>
      <w:r w:rsidR="000A66F4">
        <w:t>249,6</w:t>
      </w:r>
      <w:r w:rsidRPr="00686FA6">
        <w:t xml:space="preserve"> + </w:t>
      </w:r>
      <w:r w:rsidR="000A66F4">
        <w:t>31,2</w:t>
      </w:r>
      <w:r w:rsidRPr="00686FA6">
        <w:t xml:space="preserve"> + </w:t>
      </w:r>
      <w:r w:rsidR="000A66F4">
        <w:t>11,7</w:t>
      </w:r>
      <w:r w:rsidRPr="00686FA6">
        <w:t xml:space="preserve"> = </w:t>
      </w:r>
      <w:r w:rsidR="000A66F4">
        <w:t>292,5</w:t>
      </w:r>
      <w:r w:rsidRPr="00686FA6">
        <w:t xml:space="preserve"> грн.</w:t>
      </w:r>
    </w:p>
    <w:p w:rsidR="000A66F4" w:rsidRDefault="000A66F4" w:rsidP="00686FA6">
      <w:r>
        <w:t xml:space="preserve">Первісна вартість = Вартість обладнання + Транспортування + </w:t>
      </w:r>
      <w:r w:rsidR="00DB7041">
        <w:t>Встановлення + Заробітна плата + Соціальні заходи = 62500 + 420 + 780 + 292,5 = 66 429,50.</w:t>
      </w:r>
    </w:p>
    <w:p w:rsidR="00DB7041" w:rsidRDefault="00CB25F8" w:rsidP="00686FA6">
      <w:r>
        <w:t>Річна сума амортизації дорівнює:</w:t>
      </w:r>
    </w:p>
    <w:p w:rsidR="00CB25F8" w:rsidRPr="00CB25F8" w:rsidRDefault="00CB25F8" w:rsidP="00CB25F8">
      <w:pPr>
        <w:jc w:val="center"/>
      </w:pPr>
      <m:oMath>
        <m:r>
          <w:rPr>
            <w:rFonts w:ascii="Cambria Math" w:hAnsi="Cambria Math"/>
          </w:rPr>
          <m:t>А=</m:t>
        </m:r>
        <m:f>
          <m:fPr>
            <m:ctrlPr>
              <w:rPr>
                <w:rFonts w:ascii="Cambria Math" w:hAnsi="Cambria Math"/>
                <w:i/>
              </w:rPr>
            </m:ctrlPr>
          </m:fPr>
          <m:num>
            <m:r>
              <w:rPr>
                <w:rFonts w:ascii="Cambria Math" w:hAnsi="Cambria Math"/>
              </w:rPr>
              <m:t>66 429,50-800</m:t>
            </m:r>
          </m:num>
          <m:den>
            <m:r>
              <w:rPr>
                <w:rFonts w:ascii="Cambria Math" w:hAnsi="Cambria Math"/>
              </w:rPr>
              <m:t>4</m:t>
            </m:r>
          </m:den>
        </m:f>
        <m:r>
          <w:rPr>
            <w:rFonts w:ascii="Cambria Math" w:hAnsi="Cambria Math"/>
          </w:rPr>
          <m:t>=16 407,375</m:t>
        </m:r>
      </m:oMath>
      <w:r>
        <w:t xml:space="preserve"> грн.</w:t>
      </w:r>
    </w:p>
    <w:p w:rsidR="00CB25F8" w:rsidRDefault="00CB25F8" w:rsidP="00686FA6">
      <w:r>
        <w:t xml:space="preserve">Відповідно сума </w:t>
      </w:r>
      <w:r w:rsidRPr="007F2B54">
        <w:t>за перший місяць використання обладнання</w:t>
      </w:r>
      <w:r w:rsidRPr="007F2B54">
        <w:br/>
        <w:t>після введення в експлуатацію</w:t>
      </w:r>
      <w:r>
        <w:t xml:space="preserve"> становитиме:</w:t>
      </w:r>
    </w:p>
    <w:p w:rsidR="00CB25F8" w:rsidRDefault="007D7833" w:rsidP="00CB25F8">
      <w:pPr>
        <w:jc w:val="center"/>
      </w:pPr>
      <m:oMath>
        <m:f>
          <m:fPr>
            <m:ctrlPr>
              <w:rPr>
                <w:rFonts w:ascii="Cambria Math" w:hAnsi="Cambria Math"/>
                <w:i/>
              </w:rPr>
            </m:ctrlPr>
          </m:fPr>
          <m:num>
            <m:r>
              <w:rPr>
                <w:rFonts w:ascii="Cambria Math" w:hAnsi="Cambria Math"/>
              </w:rPr>
              <m:t>16 407,375</m:t>
            </m:r>
          </m:num>
          <m:den>
            <m:r>
              <w:rPr>
                <w:rFonts w:ascii="Cambria Math" w:hAnsi="Cambria Math"/>
              </w:rPr>
              <m:t>12</m:t>
            </m:r>
          </m:den>
        </m:f>
        <m:r>
          <w:rPr>
            <w:rFonts w:ascii="Cambria Math" w:hAnsi="Cambria Math"/>
          </w:rPr>
          <m:t>=1 367,28125</m:t>
        </m:r>
      </m:oMath>
      <w:r w:rsidR="00CB25F8">
        <w:t xml:space="preserve"> грн.</w:t>
      </w:r>
    </w:p>
    <w:p w:rsidR="0098726D" w:rsidRDefault="0098726D" w:rsidP="0098726D"/>
    <w:p w:rsidR="0098726D" w:rsidRDefault="008F0F9E" w:rsidP="0098726D">
      <w:r>
        <w:t>При застосуванні методу зменшення залишкової вартості</w:t>
      </w:r>
      <w:r w:rsidR="0098726D" w:rsidRPr="0098726D">
        <w:t xml:space="preserve"> сума амортизації визначається як добуток залишкової вартості об’єкта на початок звітного року або первісної вартості на дату початку нарахування амортизації та річної норми амортизації.</w:t>
      </w:r>
    </w:p>
    <w:p w:rsidR="008F0F9E" w:rsidRDefault="008F0F9E" w:rsidP="008F0F9E">
      <w:pPr>
        <w:pStyle w:val="ab"/>
        <w:shd w:val="clear" w:color="auto" w:fill="FFFFFF"/>
        <w:spacing w:before="0" w:beforeAutospacing="0" w:after="0" w:afterAutospacing="0"/>
        <w:ind w:firstLine="375"/>
        <w:rPr>
          <w:rFonts w:ascii="Verdana" w:hAnsi="Verdana"/>
          <w:color w:val="000000"/>
          <w:sz w:val="18"/>
          <w:szCs w:val="18"/>
        </w:rPr>
      </w:pPr>
    </w:p>
    <w:p w:rsidR="002014AE" w:rsidRDefault="002014AE" w:rsidP="002014AE">
      <w:pPr>
        <w:ind w:firstLine="0"/>
      </w:pPr>
      <m:oMath>
        <m:r>
          <w:rPr>
            <w:rFonts w:ascii="Cambria Math" w:hAnsi="Cambria Math"/>
          </w:rPr>
          <m:t>Річна сума амортизації=Залишкова вартість×Річна норма амортизації</m:t>
        </m:r>
      </m:oMath>
      <w:r>
        <w:t>(2.3.)</w:t>
      </w:r>
    </w:p>
    <w:p w:rsidR="008F0F9E" w:rsidRDefault="008F0F9E" w:rsidP="002014AE">
      <w:pPr>
        <w:jc w:val="right"/>
      </w:pPr>
      <m:oMath>
        <m:r>
          <w:rPr>
            <w:rFonts w:ascii="Cambria Math" w:hAnsi="Cambria Math"/>
          </w:rPr>
          <m:t>Річна норма амортизації=</m:t>
        </m:r>
        <m:d>
          <m:dPr>
            <m:begChr m:val="["/>
            <m:endChr m:val="]"/>
            <m:ctrlPr>
              <w:rPr>
                <w:rFonts w:ascii="Cambria Math" w:hAnsi="Cambria Math"/>
                <w:i/>
              </w:rPr>
            </m:ctrlPr>
          </m:dPr>
          <m:e>
            <m:r>
              <w:rPr>
                <w:rFonts w:ascii="Cambria Math" w:hAnsi="Cambria Math"/>
              </w:rPr>
              <m:t>1-</m:t>
            </m:r>
            <m:rad>
              <m:radPr>
                <m:ctrlPr>
                  <w:rPr>
                    <w:rFonts w:ascii="Cambria Math" w:hAnsi="Cambria Math"/>
                    <w:i/>
                  </w:rPr>
                </m:ctrlPr>
              </m:radPr>
              <m:deg>
                <m:r>
                  <w:rPr>
                    <w:rFonts w:ascii="Cambria Math" w:hAnsi="Cambria Math"/>
                  </w:rPr>
                  <m:t>n</m:t>
                </m:r>
              </m:deg>
              <m:e>
                <m:f>
                  <m:fPr>
                    <m:ctrlPr>
                      <w:rPr>
                        <w:rFonts w:ascii="Cambria Math" w:hAnsi="Cambria Math"/>
                        <w:i/>
                      </w:rPr>
                    </m:ctrlPr>
                  </m:fPr>
                  <m:num>
                    <m:r>
                      <w:rPr>
                        <w:rFonts w:ascii="Cambria Math" w:hAnsi="Cambria Math"/>
                      </w:rPr>
                      <m:t>Ліквідаційна вартість</m:t>
                    </m:r>
                  </m:num>
                  <m:den>
                    <m:r>
                      <w:rPr>
                        <w:rFonts w:ascii="Cambria Math" w:hAnsi="Cambria Math"/>
                      </w:rPr>
                      <m:t>Первісна вартість</m:t>
                    </m:r>
                  </m:den>
                </m:f>
              </m:e>
            </m:rad>
          </m:e>
        </m:d>
        <m:r>
          <w:rPr>
            <w:rFonts w:ascii="Cambria Math" w:hAnsi="Cambria Math"/>
          </w:rPr>
          <m:t>×100%</m:t>
        </m:r>
      </m:oMath>
      <w:r w:rsidR="002014AE">
        <w:t xml:space="preserve">     (2.4.)</w:t>
      </w:r>
    </w:p>
    <w:p w:rsidR="008F0F9E" w:rsidRDefault="00C46FAB" w:rsidP="002014AE">
      <w:r>
        <w:pict>
          <v:shape id="Рисунок 14" o:spid="_x0000_i1025" type="#_x0000_t75" alt="Описание: http://posibnyky.vntu.edu.ua/buh_ob/buhg_1/23_src/23_image011.png" style="width:.75pt;height:.75pt;visibility:visible;mso-wrap-style:square">
            <v:imagedata r:id="rId10" o:title="23_image011"/>
          </v:shape>
        </w:pict>
      </w:r>
      <w:r w:rsidR="008F0F9E">
        <w:t>де: </w:t>
      </w:r>
      <w:r w:rsidR="008F0F9E" w:rsidRPr="002014AE">
        <w:rPr>
          <w:bCs/>
        </w:rPr>
        <w:t>n</w:t>
      </w:r>
      <w:r w:rsidR="002014AE">
        <w:t xml:space="preserve"> – </w:t>
      </w:r>
      <w:r w:rsidR="008F0F9E">
        <w:t>це</w:t>
      </w:r>
      <w:r w:rsidR="002014AE">
        <w:t xml:space="preserve"> </w:t>
      </w:r>
      <w:r w:rsidR="008F0F9E">
        <w:t>кількість років корисного використання об’єкта.</w:t>
      </w:r>
    </w:p>
    <w:p w:rsidR="0088446D" w:rsidRPr="0088446D" w:rsidRDefault="0088446D" w:rsidP="0088446D">
      <w:r w:rsidRPr="0088446D">
        <w:t>Використовуючи дані прикладу визначаємо:</w:t>
      </w:r>
    </w:p>
    <w:p w:rsidR="0088446D" w:rsidRPr="0088446D" w:rsidRDefault="0088446D" w:rsidP="0088446D">
      <w:r w:rsidRPr="0088446D">
        <w:t>Річна норма амортизації =</w:t>
      </w:r>
      <w:r>
        <w:t xml:space="preserve"> </w:t>
      </w:r>
      <m:oMath>
        <m:d>
          <m:dPr>
            <m:begChr m:val="["/>
            <m:endChr m:val="]"/>
            <m:ctrlPr>
              <w:rPr>
                <w:rFonts w:ascii="Cambria Math" w:hAnsi="Cambria Math"/>
                <w:i/>
              </w:rPr>
            </m:ctrlPr>
          </m:dPr>
          <m:e>
            <m:r>
              <w:rPr>
                <w:rFonts w:ascii="Cambria Math" w:hAnsi="Cambria Math"/>
              </w:rPr>
              <m:t>1-</m:t>
            </m:r>
            <m:rad>
              <m:radPr>
                <m:ctrlPr>
                  <w:rPr>
                    <w:rFonts w:ascii="Cambria Math" w:hAnsi="Cambria Math"/>
                    <w:i/>
                  </w:rPr>
                </m:ctrlPr>
              </m:radPr>
              <m:deg>
                <m:r>
                  <w:rPr>
                    <w:rFonts w:ascii="Cambria Math" w:hAnsi="Cambria Math"/>
                  </w:rPr>
                  <m:t>4</m:t>
                </m:r>
              </m:deg>
              <m:e>
                <m:f>
                  <m:fPr>
                    <m:ctrlPr>
                      <w:rPr>
                        <w:rFonts w:ascii="Cambria Math" w:hAnsi="Cambria Math"/>
                        <w:i/>
                      </w:rPr>
                    </m:ctrlPr>
                  </m:fPr>
                  <m:num>
                    <m:r>
                      <w:rPr>
                        <w:rFonts w:ascii="Cambria Math" w:hAnsi="Cambria Math"/>
                      </w:rPr>
                      <m:t>800</m:t>
                    </m:r>
                  </m:num>
                  <m:den>
                    <m:r>
                      <w:rPr>
                        <w:rFonts w:ascii="Cambria Math" w:hAnsi="Cambria Math"/>
                      </w:rPr>
                      <m:t>66 429,5</m:t>
                    </m:r>
                  </m:den>
                </m:f>
              </m:e>
            </m:rad>
          </m:e>
        </m:d>
        <m:r>
          <w:rPr>
            <w:rFonts w:ascii="Cambria Math" w:hAnsi="Cambria Math"/>
          </w:rPr>
          <m:t>×100%</m:t>
        </m:r>
      </m:oMath>
      <w:r>
        <w:t xml:space="preserve"> = </w:t>
      </w:r>
      <w:r w:rsidR="006454B0">
        <w:t>32,13</w:t>
      </w:r>
      <w:r w:rsidRPr="0088446D">
        <w:t xml:space="preserve"> %.</w:t>
      </w:r>
    </w:p>
    <w:p w:rsidR="0088446D" w:rsidRPr="0088446D" w:rsidRDefault="0088446D" w:rsidP="0088446D">
      <w:r w:rsidRPr="0088446D">
        <w:t>Розподіл амортизаційних відрахувань на весь період корисного використання об’єкта основних засобів буде мати такий вигляд</w:t>
      </w:r>
      <w:r w:rsidR="00F74687">
        <w:t xml:space="preserve"> </w:t>
      </w:r>
      <w:r w:rsidRPr="0088446D">
        <w:t>(</w:t>
      </w:r>
      <w:r w:rsidR="00F74687">
        <w:t>табл.</w:t>
      </w:r>
      <w:r w:rsidRPr="0088446D">
        <w:t xml:space="preserve"> 2.</w:t>
      </w:r>
      <w:r w:rsidR="00F74687">
        <w:t>3</w:t>
      </w:r>
      <w:r w:rsidRPr="0088446D">
        <w:t>):</w:t>
      </w:r>
    </w:p>
    <w:p w:rsidR="006454B0" w:rsidRPr="006454B0" w:rsidRDefault="0088446D" w:rsidP="006454B0">
      <w:pPr>
        <w:jc w:val="right"/>
        <w:rPr>
          <w:i/>
        </w:rPr>
      </w:pPr>
      <w:r w:rsidRPr="006454B0">
        <w:rPr>
          <w:i/>
        </w:rPr>
        <w:t>Таблиця 2.</w:t>
      </w:r>
      <w:r w:rsidR="006454B0">
        <w:rPr>
          <w:i/>
        </w:rPr>
        <w:t>3</w:t>
      </w:r>
      <w:r w:rsidRPr="006454B0">
        <w:rPr>
          <w:i/>
        </w:rPr>
        <w:t xml:space="preserve"> </w:t>
      </w:r>
    </w:p>
    <w:p w:rsidR="0088446D" w:rsidRDefault="0088446D" w:rsidP="006454B0">
      <w:pPr>
        <w:jc w:val="center"/>
        <w:rPr>
          <w:b/>
        </w:rPr>
      </w:pPr>
      <w:r w:rsidRPr="006454B0">
        <w:rPr>
          <w:b/>
        </w:rPr>
        <w:t>Нарахування амортизації методом зменшення залишкової вартості</w:t>
      </w:r>
    </w:p>
    <w:tbl>
      <w:tblPr>
        <w:tblStyle w:val="aa"/>
        <w:tblW w:w="0" w:type="auto"/>
        <w:tblLook w:val="04A0" w:firstRow="1" w:lastRow="0" w:firstColumn="1" w:lastColumn="0" w:noHBand="0" w:noVBand="1"/>
      </w:tblPr>
      <w:tblGrid>
        <w:gridCol w:w="817"/>
        <w:gridCol w:w="3237"/>
        <w:gridCol w:w="2027"/>
        <w:gridCol w:w="2028"/>
        <w:gridCol w:w="2028"/>
      </w:tblGrid>
      <w:tr w:rsidR="006454B0" w:rsidRPr="006454B0" w:rsidTr="006454B0">
        <w:tc>
          <w:tcPr>
            <w:tcW w:w="817" w:type="dxa"/>
          </w:tcPr>
          <w:p w:rsidR="006454B0" w:rsidRPr="006454B0" w:rsidRDefault="006454B0" w:rsidP="006454B0">
            <w:pPr>
              <w:ind w:firstLine="0"/>
              <w:jc w:val="center"/>
              <w:rPr>
                <w:sz w:val="22"/>
              </w:rPr>
            </w:pPr>
            <w:r w:rsidRPr="006454B0">
              <w:rPr>
                <w:sz w:val="22"/>
              </w:rPr>
              <w:t>Рік</w:t>
            </w:r>
          </w:p>
        </w:tc>
        <w:tc>
          <w:tcPr>
            <w:tcW w:w="3237" w:type="dxa"/>
          </w:tcPr>
          <w:p w:rsidR="006454B0" w:rsidRPr="006454B0" w:rsidRDefault="006454B0" w:rsidP="006454B0">
            <w:pPr>
              <w:ind w:firstLine="0"/>
              <w:jc w:val="center"/>
              <w:rPr>
                <w:sz w:val="22"/>
              </w:rPr>
            </w:pPr>
            <w:r w:rsidRPr="006454B0">
              <w:rPr>
                <w:sz w:val="22"/>
              </w:rPr>
              <w:t>Розрахунок</w:t>
            </w:r>
          </w:p>
        </w:tc>
        <w:tc>
          <w:tcPr>
            <w:tcW w:w="2027" w:type="dxa"/>
          </w:tcPr>
          <w:p w:rsidR="006454B0" w:rsidRPr="006454B0" w:rsidRDefault="006454B0" w:rsidP="006454B0">
            <w:pPr>
              <w:ind w:firstLine="0"/>
              <w:jc w:val="center"/>
              <w:rPr>
                <w:sz w:val="22"/>
              </w:rPr>
            </w:pPr>
            <w:r w:rsidRPr="006454B0">
              <w:rPr>
                <w:sz w:val="22"/>
              </w:rPr>
              <w:t>Амортизаційні відрахування</w:t>
            </w:r>
          </w:p>
        </w:tc>
        <w:tc>
          <w:tcPr>
            <w:tcW w:w="2028" w:type="dxa"/>
          </w:tcPr>
          <w:p w:rsidR="006454B0" w:rsidRPr="006454B0" w:rsidRDefault="006454B0" w:rsidP="006454B0">
            <w:pPr>
              <w:ind w:firstLine="0"/>
              <w:jc w:val="center"/>
              <w:rPr>
                <w:sz w:val="22"/>
              </w:rPr>
            </w:pPr>
            <w:r w:rsidRPr="006454B0">
              <w:rPr>
                <w:sz w:val="22"/>
              </w:rPr>
              <w:t>Накопичена амортизація</w:t>
            </w:r>
          </w:p>
        </w:tc>
        <w:tc>
          <w:tcPr>
            <w:tcW w:w="2028" w:type="dxa"/>
          </w:tcPr>
          <w:p w:rsidR="006454B0" w:rsidRPr="006454B0" w:rsidRDefault="006454B0" w:rsidP="006454B0">
            <w:pPr>
              <w:ind w:firstLine="0"/>
              <w:jc w:val="center"/>
              <w:rPr>
                <w:sz w:val="22"/>
              </w:rPr>
            </w:pPr>
            <w:r w:rsidRPr="006454B0">
              <w:rPr>
                <w:sz w:val="22"/>
              </w:rPr>
              <w:t>Залишкова вартість</w:t>
            </w:r>
          </w:p>
        </w:tc>
      </w:tr>
      <w:tr w:rsidR="006454B0" w:rsidRPr="006454B0" w:rsidTr="006454B0">
        <w:tc>
          <w:tcPr>
            <w:tcW w:w="817" w:type="dxa"/>
          </w:tcPr>
          <w:p w:rsidR="006454B0" w:rsidRPr="006454B0" w:rsidRDefault="006454B0" w:rsidP="006454B0">
            <w:pPr>
              <w:ind w:firstLine="0"/>
              <w:jc w:val="center"/>
              <w:rPr>
                <w:sz w:val="22"/>
              </w:rPr>
            </w:pPr>
          </w:p>
        </w:tc>
        <w:tc>
          <w:tcPr>
            <w:tcW w:w="3237" w:type="dxa"/>
          </w:tcPr>
          <w:p w:rsidR="006454B0" w:rsidRPr="006454B0" w:rsidRDefault="006454B0" w:rsidP="006454B0">
            <w:pPr>
              <w:ind w:firstLine="0"/>
              <w:jc w:val="center"/>
              <w:rPr>
                <w:sz w:val="22"/>
              </w:rPr>
            </w:pPr>
          </w:p>
        </w:tc>
        <w:tc>
          <w:tcPr>
            <w:tcW w:w="2027" w:type="dxa"/>
          </w:tcPr>
          <w:p w:rsidR="006454B0" w:rsidRPr="006454B0" w:rsidRDefault="006454B0" w:rsidP="006454B0">
            <w:pPr>
              <w:ind w:firstLine="0"/>
              <w:jc w:val="center"/>
              <w:rPr>
                <w:sz w:val="22"/>
              </w:rPr>
            </w:pPr>
          </w:p>
        </w:tc>
        <w:tc>
          <w:tcPr>
            <w:tcW w:w="2028" w:type="dxa"/>
          </w:tcPr>
          <w:p w:rsidR="006454B0" w:rsidRPr="006454B0" w:rsidRDefault="006454B0" w:rsidP="006454B0">
            <w:pPr>
              <w:ind w:firstLine="0"/>
              <w:jc w:val="center"/>
              <w:rPr>
                <w:sz w:val="22"/>
              </w:rPr>
            </w:pPr>
          </w:p>
        </w:tc>
        <w:tc>
          <w:tcPr>
            <w:tcW w:w="2028" w:type="dxa"/>
          </w:tcPr>
          <w:p w:rsidR="006454B0" w:rsidRPr="006454B0" w:rsidRDefault="006454B0" w:rsidP="006454B0">
            <w:pPr>
              <w:ind w:firstLine="0"/>
              <w:jc w:val="center"/>
              <w:rPr>
                <w:sz w:val="22"/>
              </w:rPr>
            </w:pPr>
            <w:r w:rsidRPr="006454B0">
              <w:rPr>
                <w:sz w:val="22"/>
              </w:rPr>
              <w:t>66 429,5</w:t>
            </w:r>
          </w:p>
        </w:tc>
      </w:tr>
      <w:tr w:rsidR="006454B0" w:rsidRPr="006454B0" w:rsidTr="006454B0">
        <w:tc>
          <w:tcPr>
            <w:tcW w:w="817" w:type="dxa"/>
          </w:tcPr>
          <w:p w:rsidR="006454B0" w:rsidRPr="006454B0" w:rsidRDefault="00F74687" w:rsidP="006454B0">
            <w:pPr>
              <w:ind w:firstLine="0"/>
              <w:jc w:val="center"/>
              <w:rPr>
                <w:sz w:val="22"/>
              </w:rPr>
            </w:pPr>
            <w:r>
              <w:rPr>
                <w:sz w:val="22"/>
              </w:rPr>
              <w:t>1</w:t>
            </w:r>
          </w:p>
        </w:tc>
        <w:tc>
          <w:tcPr>
            <w:tcW w:w="3237" w:type="dxa"/>
          </w:tcPr>
          <w:p w:rsidR="006454B0" w:rsidRPr="006454B0" w:rsidRDefault="00F74687" w:rsidP="006454B0">
            <w:pPr>
              <w:ind w:firstLine="0"/>
              <w:jc w:val="center"/>
              <w:rPr>
                <w:sz w:val="22"/>
              </w:rPr>
            </w:pPr>
            <w:r>
              <w:rPr>
                <w:sz w:val="22"/>
              </w:rPr>
              <w:t>66 429,5 × 32,13%</w:t>
            </w:r>
          </w:p>
        </w:tc>
        <w:tc>
          <w:tcPr>
            <w:tcW w:w="2027" w:type="dxa"/>
          </w:tcPr>
          <w:p w:rsidR="006454B0" w:rsidRPr="006454B0" w:rsidRDefault="00F74687" w:rsidP="006454B0">
            <w:pPr>
              <w:ind w:firstLine="0"/>
              <w:jc w:val="center"/>
              <w:rPr>
                <w:sz w:val="22"/>
              </w:rPr>
            </w:pPr>
            <w:r>
              <w:rPr>
                <w:sz w:val="22"/>
              </w:rPr>
              <w:t>21 343,8</w:t>
            </w:r>
          </w:p>
        </w:tc>
        <w:tc>
          <w:tcPr>
            <w:tcW w:w="2028" w:type="dxa"/>
          </w:tcPr>
          <w:p w:rsidR="006454B0" w:rsidRPr="006454B0" w:rsidRDefault="00F74687" w:rsidP="006454B0">
            <w:pPr>
              <w:ind w:firstLine="0"/>
              <w:jc w:val="center"/>
              <w:rPr>
                <w:sz w:val="22"/>
              </w:rPr>
            </w:pPr>
            <w:r>
              <w:rPr>
                <w:sz w:val="22"/>
              </w:rPr>
              <w:t>21 343,8</w:t>
            </w:r>
          </w:p>
        </w:tc>
        <w:tc>
          <w:tcPr>
            <w:tcW w:w="2028" w:type="dxa"/>
          </w:tcPr>
          <w:p w:rsidR="006454B0" w:rsidRPr="006454B0" w:rsidRDefault="00F74687" w:rsidP="006454B0">
            <w:pPr>
              <w:ind w:firstLine="0"/>
              <w:jc w:val="center"/>
              <w:rPr>
                <w:sz w:val="22"/>
              </w:rPr>
            </w:pPr>
            <w:r>
              <w:rPr>
                <w:sz w:val="22"/>
              </w:rPr>
              <w:t>45 085,71</w:t>
            </w:r>
          </w:p>
        </w:tc>
      </w:tr>
      <w:tr w:rsidR="006454B0" w:rsidRPr="006454B0" w:rsidTr="006454B0">
        <w:tc>
          <w:tcPr>
            <w:tcW w:w="817" w:type="dxa"/>
          </w:tcPr>
          <w:p w:rsidR="006454B0" w:rsidRPr="006454B0" w:rsidRDefault="00F74687" w:rsidP="006454B0">
            <w:pPr>
              <w:ind w:firstLine="0"/>
              <w:jc w:val="center"/>
              <w:rPr>
                <w:sz w:val="22"/>
              </w:rPr>
            </w:pPr>
            <w:r>
              <w:rPr>
                <w:sz w:val="22"/>
              </w:rPr>
              <w:t>2</w:t>
            </w:r>
          </w:p>
        </w:tc>
        <w:tc>
          <w:tcPr>
            <w:tcW w:w="3237" w:type="dxa"/>
          </w:tcPr>
          <w:p w:rsidR="006454B0" w:rsidRPr="006454B0" w:rsidRDefault="000E2E98" w:rsidP="006454B0">
            <w:pPr>
              <w:ind w:firstLine="0"/>
              <w:jc w:val="center"/>
              <w:rPr>
                <w:sz w:val="22"/>
              </w:rPr>
            </w:pPr>
            <w:r>
              <w:rPr>
                <w:sz w:val="22"/>
              </w:rPr>
              <w:t>45 085,71 × 32,13%</w:t>
            </w:r>
          </w:p>
        </w:tc>
        <w:tc>
          <w:tcPr>
            <w:tcW w:w="2027" w:type="dxa"/>
          </w:tcPr>
          <w:p w:rsidR="006454B0" w:rsidRPr="006454B0" w:rsidRDefault="000E2E98" w:rsidP="006454B0">
            <w:pPr>
              <w:ind w:firstLine="0"/>
              <w:jc w:val="center"/>
              <w:rPr>
                <w:sz w:val="22"/>
              </w:rPr>
            </w:pPr>
            <w:r>
              <w:rPr>
                <w:sz w:val="22"/>
              </w:rPr>
              <w:t>14186,04</w:t>
            </w:r>
          </w:p>
        </w:tc>
        <w:tc>
          <w:tcPr>
            <w:tcW w:w="2028" w:type="dxa"/>
          </w:tcPr>
          <w:p w:rsidR="006454B0" w:rsidRPr="006454B0" w:rsidRDefault="000E2E98" w:rsidP="006454B0">
            <w:pPr>
              <w:ind w:firstLine="0"/>
              <w:jc w:val="center"/>
              <w:rPr>
                <w:sz w:val="22"/>
              </w:rPr>
            </w:pPr>
            <w:r>
              <w:rPr>
                <w:sz w:val="22"/>
              </w:rPr>
              <w:t>35 529,84</w:t>
            </w:r>
          </w:p>
        </w:tc>
        <w:tc>
          <w:tcPr>
            <w:tcW w:w="2028" w:type="dxa"/>
          </w:tcPr>
          <w:p w:rsidR="006454B0" w:rsidRPr="006454B0" w:rsidRDefault="000E2E98" w:rsidP="006454B0">
            <w:pPr>
              <w:ind w:firstLine="0"/>
              <w:jc w:val="center"/>
              <w:rPr>
                <w:sz w:val="22"/>
              </w:rPr>
            </w:pPr>
            <w:r>
              <w:rPr>
                <w:sz w:val="22"/>
              </w:rPr>
              <w:t>30 899,66</w:t>
            </w:r>
          </w:p>
        </w:tc>
      </w:tr>
      <w:tr w:rsidR="006454B0" w:rsidRPr="006454B0" w:rsidTr="006454B0">
        <w:tc>
          <w:tcPr>
            <w:tcW w:w="817" w:type="dxa"/>
          </w:tcPr>
          <w:p w:rsidR="006454B0" w:rsidRPr="006454B0" w:rsidRDefault="00F74687" w:rsidP="006454B0">
            <w:pPr>
              <w:ind w:firstLine="0"/>
              <w:jc w:val="center"/>
              <w:rPr>
                <w:sz w:val="22"/>
              </w:rPr>
            </w:pPr>
            <w:r>
              <w:rPr>
                <w:sz w:val="22"/>
              </w:rPr>
              <w:t>3</w:t>
            </w:r>
          </w:p>
        </w:tc>
        <w:tc>
          <w:tcPr>
            <w:tcW w:w="3237" w:type="dxa"/>
          </w:tcPr>
          <w:p w:rsidR="006454B0" w:rsidRPr="006454B0" w:rsidRDefault="000E2E98" w:rsidP="006454B0">
            <w:pPr>
              <w:ind w:firstLine="0"/>
              <w:jc w:val="center"/>
              <w:rPr>
                <w:sz w:val="22"/>
              </w:rPr>
            </w:pPr>
            <w:r>
              <w:rPr>
                <w:sz w:val="22"/>
              </w:rPr>
              <w:t>30 899,66 × 32,13%</w:t>
            </w:r>
          </w:p>
        </w:tc>
        <w:tc>
          <w:tcPr>
            <w:tcW w:w="2027" w:type="dxa"/>
          </w:tcPr>
          <w:p w:rsidR="006454B0" w:rsidRPr="006454B0" w:rsidRDefault="00FE2547" w:rsidP="006454B0">
            <w:pPr>
              <w:ind w:firstLine="0"/>
              <w:jc w:val="center"/>
              <w:rPr>
                <w:sz w:val="22"/>
              </w:rPr>
            </w:pPr>
            <w:r>
              <w:rPr>
                <w:sz w:val="22"/>
              </w:rPr>
              <w:t>9 928,1</w:t>
            </w:r>
          </w:p>
        </w:tc>
        <w:tc>
          <w:tcPr>
            <w:tcW w:w="2028" w:type="dxa"/>
          </w:tcPr>
          <w:p w:rsidR="006454B0" w:rsidRPr="006454B0" w:rsidRDefault="00FE2547" w:rsidP="006454B0">
            <w:pPr>
              <w:ind w:firstLine="0"/>
              <w:jc w:val="center"/>
              <w:rPr>
                <w:sz w:val="22"/>
              </w:rPr>
            </w:pPr>
            <w:r>
              <w:rPr>
                <w:sz w:val="22"/>
              </w:rPr>
              <w:t>45 457,9</w:t>
            </w:r>
          </w:p>
        </w:tc>
        <w:tc>
          <w:tcPr>
            <w:tcW w:w="2028" w:type="dxa"/>
          </w:tcPr>
          <w:p w:rsidR="006454B0" w:rsidRPr="006454B0" w:rsidRDefault="00FE2547" w:rsidP="006454B0">
            <w:pPr>
              <w:ind w:firstLine="0"/>
              <w:jc w:val="center"/>
              <w:rPr>
                <w:sz w:val="22"/>
              </w:rPr>
            </w:pPr>
            <w:r>
              <w:rPr>
                <w:sz w:val="22"/>
              </w:rPr>
              <w:t>20 971,6</w:t>
            </w:r>
          </w:p>
        </w:tc>
      </w:tr>
      <w:tr w:rsidR="00F74687" w:rsidRPr="006454B0" w:rsidTr="006454B0">
        <w:tc>
          <w:tcPr>
            <w:tcW w:w="817" w:type="dxa"/>
          </w:tcPr>
          <w:p w:rsidR="00F74687" w:rsidRDefault="00F74687" w:rsidP="006454B0">
            <w:pPr>
              <w:ind w:firstLine="0"/>
              <w:jc w:val="center"/>
              <w:rPr>
                <w:sz w:val="22"/>
              </w:rPr>
            </w:pPr>
            <w:r>
              <w:rPr>
                <w:sz w:val="22"/>
              </w:rPr>
              <w:t>4</w:t>
            </w:r>
          </w:p>
        </w:tc>
        <w:tc>
          <w:tcPr>
            <w:tcW w:w="3237" w:type="dxa"/>
          </w:tcPr>
          <w:p w:rsidR="00F74687" w:rsidRPr="006454B0" w:rsidRDefault="00FE2547" w:rsidP="006454B0">
            <w:pPr>
              <w:ind w:firstLine="0"/>
              <w:jc w:val="center"/>
              <w:rPr>
                <w:sz w:val="22"/>
              </w:rPr>
            </w:pPr>
            <w:r>
              <w:rPr>
                <w:sz w:val="22"/>
              </w:rPr>
              <w:t>20 971,6 × 32,13%</w:t>
            </w:r>
          </w:p>
        </w:tc>
        <w:tc>
          <w:tcPr>
            <w:tcW w:w="2027" w:type="dxa"/>
          </w:tcPr>
          <w:p w:rsidR="00F74687" w:rsidRPr="006454B0" w:rsidRDefault="00FE2547" w:rsidP="006454B0">
            <w:pPr>
              <w:ind w:firstLine="0"/>
              <w:jc w:val="center"/>
              <w:rPr>
                <w:sz w:val="22"/>
              </w:rPr>
            </w:pPr>
            <w:r>
              <w:rPr>
                <w:sz w:val="22"/>
              </w:rPr>
              <w:t>6 738,2</w:t>
            </w:r>
          </w:p>
        </w:tc>
        <w:tc>
          <w:tcPr>
            <w:tcW w:w="2028" w:type="dxa"/>
          </w:tcPr>
          <w:p w:rsidR="00F74687" w:rsidRPr="006454B0" w:rsidRDefault="00FE2547" w:rsidP="006454B0">
            <w:pPr>
              <w:ind w:firstLine="0"/>
              <w:jc w:val="center"/>
              <w:rPr>
                <w:sz w:val="22"/>
              </w:rPr>
            </w:pPr>
            <w:r>
              <w:rPr>
                <w:sz w:val="22"/>
              </w:rPr>
              <w:t>52 196,1</w:t>
            </w:r>
          </w:p>
        </w:tc>
        <w:tc>
          <w:tcPr>
            <w:tcW w:w="2028" w:type="dxa"/>
          </w:tcPr>
          <w:p w:rsidR="00F74687" w:rsidRPr="006454B0" w:rsidRDefault="00FE2547" w:rsidP="006454B0">
            <w:pPr>
              <w:ind w:firstLine="0"/>
              <w:jc w:val="center"/>
              <w:rPr>
                <w:sz w:val="22"/>
              </w:rPr>
            </w:pPr>
            <w:r>
              <w:rPr>
                <w:sz w:val="22"/>
              </w:rPr>
              <w:t>14 233,43</w:t>
            </w:r>
          </w:p>
        </w:tc>
      </w:tr>
    </w:tbl>
    <w:p w:rsidR="00B01703" w:rsidRDefault="00B01703" w:rsidP="00417402">
      <w:pPr>
        <w:ind w:firstLine="0"/>
        <w:rPr>
          <w:rFonts w:eastAsiaTheme="minorEastAsia"/>
        </w:rPr>
      </w:pPr>
    </w:p>
    <w:p w:rsidR="00417402" w:rsidRDefault="00417402" w:rsidP="00417402">
      <w:r>
        <w:t xml:space="preserve">Відповідно сума </w:t>
      </w:r>
      <w:r w:rsidRPr="007F2B54">
        <w:t>за перший місяць використання обладнання</w:t>
      </w:r>
      <w:r w:rsidRPr="007F2B54">
        <w:br/>
        <w:t>після введення в експлуатацію</w:t>
      </w:r>
      <w:r>
        <w:t xml:space="preserve"> становитиме:</w:t>
      </w:r>
    </w:p>
    <w:p w:rsidR="00417402" w:rsidRDefault="007D7833" w:rsidP="00417402">
      <w:pPr>
        <w:spacing w:after="160" w:line="259" w:lineRule="auto"/>
        <w:ind w:firstLine="0"/>
        <w:contextualSpacing w:val="0"/>
        <w:jc w:val="center"/>
        <w:rPr>
          <w:b/>
        </w:rPr>
      </w:pPr>
      <m:oMath>
        <m:f>
          <m:fPr>
            <m:ctrlPr>
              <w:rPr>
                <w:rFonts w:ascii="Cambria Math" w:hAnsi="Cambria Math"/>
                <w:i/>
              </w:rPr>
            </m:ctrlPr>
          </m:fPr>
          <m:num>
            <m:r>
              <w:rPr>
                <w:rFonts w:ascii="Cambria Math" w:hAnsi="Cambria Math"/>
              </w:rPr>
              <m:t>21 343,8</m:t>
            </m:r>
          </m:num>
          <m:den>
            <m:r>
              <w:rPr>
                <w:rFonts w:ascii="Cambria Math" w:hAnsi="Cambria Math"/>
              </w:rPr>
              <m:t>12</m:t>
            </m:r>
          </m:den>
        </m:f>
        <m:r>
          <w:rPr>
            <w:rFonts w:ascii="Cambria Math" w:hAnsi="Cambria Math"/>
          </w:rPr>
          <m:t>=1 778,65</m:t>
        </m:r>
      </m:oMath>
      <w:r w:rsidR="00417402">
        <w:t xml:space="preserve"> грн.</w:t>
      </w:r>
      <w:r w:rsidR="00417402">
        <w:br w:type="page"/>
      </w:r>
    </w:p>
    <w:p w:rsidR="00CE0C1A" w:rsidRDefault="00CE0C1A" w:rsidP="00CE0C1A">
      <w:pPr>
        <w:pStyle w:val="1"/>
      </w:pPr>
      <w:bookmarkStart w:id="11" w:name="_Toc500998407"/>
      <w:r w:rsidRPr="00CE0C1A">
        <w:lastRenderedPageBreak/>
        <w:t>ВИСНОВКИ</w:t>
      </w:r>
      <w:bookmarkEnd w:id="11"/>
    </w:p>
    <w:p w:rsidR="00CE0C1A" w:rsidRDefault="00CE0C1A" w:rsidP="00CE0C1A"/>
    <w:p w:rsidR="00CE0C1A" w:rsidRPr="00CE0C1A" w:rsidRDefault="00CE0C1A" w:rsidP="00CE0C1A">
      <w:r w:rsidRPr="00CE0C1A">
        <w:t xml:space="preserve">У представленій роботі були розглянуті основні фонди з точки зору сучасної економічної науки. За підсумками проведених досліджень можна зробити деякі висновки. Основні фонди підприємства - це матеріально-речові цінності, які багаторазово беруть участь у виробничому процесі, не змінюють своєї речової форми і переносять свою вартість на готову продукцію (роботи, послуги) частинами в міру зносу. В умовах ринкової економіки основні фонди є головним важелем, що забезпечує економічне зростання підприємств за рахунок факторів інтенсифікації виробництва. </w:t>
      </w:r>
    </w:p>
    <w:p w:rsidR="00CE0C1A" w:rsidRDefault="00CE0C1A" w:rsidP="00CE0C1A">
      <w:r w:rsidRPr="00CE0C1A">
        <w:t xml:space="preserve">Знаходяться на підприємствах, основні фонди мають властивість поступово зношуватися. З точки зору економіки знос - це втрата вартості основних засобів. Існує кілька видів зносу основних фондів: фізичний, моральний, соціальний, екологічний, частковий і повний знос. </w:t>
      </w:r>
    </w:p>
    <w:p w:rsidR="007D7833" w:rsidRPr="00CE0C1A" w:rsidRDefault="007D7833" w:rsidP="00CE0C1A">
      <w:r>
        <w:t xml:space="preserve">Також розглянуто етапи розвитку логістики. </w:t>
      </w:r>
      <w:r w:rsidRPr="007D7833">
        <w:t>Наприкінці 20-го століття логістична наука виступає як економічний напрямок, що включає в себе закупівельну, виробничу, збутову, транспортну, інформаційну логістику і т.д. Кожна з цих областей діяльності людини досить вивчена, однак новизна логістичного підходу полягає в інтеграції перерахованих сфер діяльності для досягнення бажаного результату з мінімальними витратами часу, матеріальних ресурсів та фінансових коштів шляхом формування найбільш оптимального наскрізного управління всіма видами потоків. Таким чином, логістика покликана максимально задовольняти запити споживачів.</w:t>
      </w:r>
    </w:p>
    <w:p w:rsidR="00CE0C1A" w:rsidRPr="00CE0C1A" w:rsidRDefault="00CE0C1A" w:rsidP="00CE0C1A">
      <w:r w:rsidRPr="00CE0C1A">
        <w:t xml:space="preserve">У другому розділі контрольної було вирішено два практичних завдання. </w:t>
      </w:r>
    </w:p>
    <w:p w:rsidR="00CE0C1A" w:rsidRDefault="00CE0C1A" w:rsidP="00CE0C1A">
      <w:pPr>
        <w:spacing w:after="160" w:line="259" w:lineRule="auto"/>
        <w:ind w:firstLine="0"/>
        <w:contextualSpacing w:val="0"/>
        <w:jc w:val="left"/>
        <w:rPr>
          <w:b/>
        </w:rPr>
      </w:pPr>
      <w:r>
        <w:t xml:space="preserve"> </w:t>
      </w:r>
      <w:r>
        <w:br w:type="page"/>
      </w:r>
    </w:p>
    <w:p w:rsidR="00817CAC" w:rsidRDefault="00873C7F">
      <w:pPr>
        <w:pStyle w:val="1"/>
        <w:ind w:left="10" w:right="7"/>
      </w:pPr>
      <w:bookmarkStart w:id="12" w:name="_Toc500998408"/>
      <w:r>
        <w:lastRenderedPageBreak/>
        <w:t>СПИСОК ВИКОРИСТАН</w:t>
      </w:r>
      <w:r w:rsidR="00B1159A">
        <w:t>ИХ ДЖЕРЕЛ</w:t>
      </w:r>
      <w:bookmarkEnd w:id="12"/>
    </w:p>
    <w:p w:rsidR="00817CAC" w:rsidRDefault="00873C7F">
      <w:pPr>
        <w:spacing w:after="190"/>
        <w:ind w:left="708" w:firstLine="0"/>
        <w:jc w:val="left"/>
      </w:pPr>
      <w:r>
        <w:t xml:space="preserve"> </w:t>
      </w:r>
    </w:p>
    <w:p w:rsidR="00817CAC" w:rsidRPr="000D769B" w:rsidRDefault="005A3529" w:rsidP="000D769B">
      <w:pPr>
        <w:pStyle w:val="a3"/>
        <w:numPr>
          <w:ilvl w:val="0"/>
          <w:numId w:val="10"/>
        </w:numPr>
        <w:spacing w:after="187"/>
        <w:ind w:right="-4"/>
        <w:jc w:val="both"/>
        <w:rPr>
          <w:rFonts w:ascii="Times New Roman" w:hAnsi="Times New Roman" w:cs="Times New Roman"/>
          <w:sz w:val="28"/>
          <w:szCs w:val="28"/>
        </w:rPr>
      </w:pPr>
      <w:r w:rsidRPr="000D769B">
        <w:rPr>
          <w:rStyle w:val="ac"/>
          <w:rFonts w:ascii="Times New Roman" w:hAnsi="Times New Roman" w:cs="Times New Roman"/>
          <w:b w:val="0"/>
          <w:sz w:val="28"/>
          <w:szCs w:val="28"/>
        </w:rPr>
        <w:t xml:space="preserve">Кальченко А.Г. Логістика: </w:t>
      </w:r>
      <w:proofErr w:type="spellStart"/>
      <w:r w:rsidRPr="000D769B">
        <w:rPr>
          <w:rStyle w:val="ac"/>
          <w:rFonts w:ascii="Times New Roman" w:hAnsi="Times New Roman" w:cs="Times New Roman"/>
          <w:b w:val="0"/>
          <w:sz w:val="28"/>
          <w:szCs w:val="28"/>
        </w:rPr>
        <w:t>Навч</w:t>
      </w:r>
      <w:proofErr w:type="spellEnd"/>
      <w:r w:rsidRPr="000D769B">
        <w:rPr>
          <w:rStyle w:val="ac"/>
          <w:rFonts w:ascii="Times New Roman" w:hAnsi="Times New Roman" w:cs="Times New Roman"/>
          <w:b w:val="0"/>
          <w:sz w:val="28"/>
          <w:szCs w:val="28"/>
        </w:rPr>
        <w:t xml:space="preserve">. </w:t>
      </w:r>
      <w:proofErr w:type="spellStart"/>
      <w:r w:rsidRPr="000D769B">
        <w:rPr>
          <w:rStyle w:val="ac"/>
          <w:rFonts w:ascii="Times New Roman" w:hAnsi="Times New Roman" w:cs="Times New Roman"/>
          <w:b w:val="0"/>
          <w:sz w:val="28"/>
          <w:szCs w:val="28"/>
        </w:rPr>
        <w:t>посіб</w:t>
      </w:r>
      <w:proofErr w:type="spellEnd"/>
      <w:r w:rsidRPr="000D769B">
        <w:rPr>
          <w:rStyle w:val="ac"/>
          <w:rFonts w:ascii="Times New Roman" w:hAnsi="Times New Roman" w:cs="Times New Roman"/>
          <w:b w:val="0"/>
          <w:sz w:val="28"/>
          <w:szCs w:val="28"/>
        </w:rPr>
        <w:t xml:space="preserve">. </w:t>
      </w:r>
      <w:r w:rsidR="00AE5746">
        <w:rPr>
          <w:rStyle w:val="ac"/>
          <w:rFonts w:ascii="Times New Roman" w:hAnsi="Times New Roman" w:cs="Times New Roman"/>
          <w:b w:val="0"/>
          <w:sz w:val="28"/>
          <w:szCs w:val="28"/>
        </w:rPr>
        <w:t xml:space="preserve">/ </w:t>
      </w:r>
      <w:r w:rsidR="00AE5746" w:rsidRPr="000D769B">
        <w:rPr>
          <w:rStyle w:val="ac"/>
          <w:rFonts w:ascii="Times New Roman" w:hAnsi="Times New Roman" w:cs="Times New Roman"/>
          <w:b w:val="0"/>
          <w:sz w:val="28"/>
          <w:szCs w:val="28"/>
        </w:rPr>
        <w:t>А.Г. Кальченко</w:t>
      </w:r>
      <w:r w:rsidR="00AE5746">
        <w:rPr>
          <w:rStyle w:val="ac"/>
          <w:rFonts w:ascii="Times New Roman" w:hAnsi="Times New Roman" w:cs="Times New Roman"/>
          <w:b w:val="0"/>
          <w:sz w:val="28"/>
          <w:szCs w:val="28"/>
        </w:rPr>
        <w:t xml:space="preserve"> </w:t>
      </w:r>
      <w:r w:rsidRPr="000D769B">
        <w:rPr>
          <w:rStyle w:val="ac"/>
          <w:rFonts w:ascii="Times New Roman" w:hAnsi="Times New Roman" w:cs="Times New Roman"/>
          <w:b w:val="0"/>
          <w:sz w:val="28"/>
          <w:szCs w:val="28"/>
        </w:rPr>
        <w:t>— К.: КНЕУ, 2003. — 284 с.</w:t>
      </w:r>
    </w:p>
    <w:p w:rsidR="00817CAC" w:rsidRPr="000D769B" w:rsidRDefault="005A3529" w:rsidP="000D769B">
      <w:pPr>
        <w:pStyle w:val="a3"/>
        <w:numPr>
          <w:ilvl w:val="0"/>
          <w:numId w:val="10"/>
        </w:numPr>
        <w:spacing w:after="187"/>
        <w:ind w:right="-4"/>
        <w:jc w:val="both"/>
        <w:rPr>
          <w:rFonts w:ascii="Times New Roman" w:hAnsi="Times New Roman" w:cs="Times New Roman"/>
          <w:sz w:val="28"/>
          <w:szCs w:val="28"/>
        </w:rPr>
      </w:pPr>
      <w:proofErr w:type="spellStart"/>
      <w:r w:rsidRPr="000D769B">
        <w:rPr>
          <w:rFonts w:ascii="Times New Roman" w:hAnsi="Times New Roman" w:cs="Times New Roman"/>
          <w:sz w:val="28"/>
          <w:szCs w:val="28"/>
        </w:rPr>
        <w:t>Семе</w:t>
      </w:r>
      <w:r w:rsidR="00FE1400">
        <w:rPr>
          <w:rFonts w:ascii="Times New Roman" w:hAnsi="Times New Roman" w:cs="Times New Roman"/>
          <w:sz w:val="28"/>
          <w:szCs w:val="28"/>
        </w:rPr>
        <w:t>ненко</w:t>
      </w:r>
      <w:proofErr w:type="spellEnd"/>
      <w:r w:rsidR="00FE1400">
        <w:rPr>
          <w:rFonts w:ascii="Times New Roman" w:hAnsi="Times New Roman" w:cs="Times New Roman"/>
          <w:sz w:val="28"/>
          <w:szCs w:val="28"/>
        </w:rPr>
        <w:t xml:space="preserve"> А.И. </w:t>
      </w:r>
      <w:proofErr w:type="spellStart"/>
      <w:r w:rsidRPr="000D769B">
        <w:rPr>
          <w:rFonts w:ascii="Times New Roman" w:hAnsi="Times New Roman" w:cs="Times New Roman"/>
          <w:sz w:val="28"/>
          <w:szCs w:val="28"/>
        </w:rPr>
        <w:t>Логистика</w:t>
      </w:r>
      <w:proofErr w:type="spellEnd"/>
      <w:r w:rsidRPr="000D769B">
        <w:rPr>
          <w:rFonts w:ascii="Times New Roman" w:hAnsi="Times New Roman" w:cs="Times New Roman"/>
          <w:sz w:val="28"/>
          <w:szCs w:val="28"/>
        </w:rPr>
        <w:t xml:space="preserve">. </w:t>
      </w:r>
      <w:proofErr w:type="spellStart"/>
      <w:r w:rsidR="00FE1400">
        <w:rPr>
          <w:rFonts w:ascii="Times New Roman" w:hAnsi="Times New Roman" w:cs="Times New Roman"/>
          <w:sz w:val="28"/>
          <w:szCs w:val="28"/>
        </w:rPr>
        <w:t>Основы</w:t>
      </w:r>
      <w:proofErr w:type="spellEnd"/>
      <w:r w:rsidR="00FE1400">
        <w:rPr>
          <w:rFonts w:ascii="Times New Roman" w:hAnsi="Times New Roman" w:cs="Times New Roman"/>
          <w:sz w:val="28"/>
          <w:szCs w:val="28"/>
        </w:rPr>
        <w:t xml:space="preserve"> </w:t>
      </w:r>
      <w:proofErr w:type="spellStart"/>
      <w:r w:rsidR="00FE1400">
        <w:rPr>
          <w:rFonts w:ascii="Times New Roman" w:hAnsi="Times New Roman" w:cs="Times New Roman"/>
          <w:sz w:val="28"/>
          <w:szCs w:val="28"/>
        </w:rPr>
        <w:t>теории</w:t>
      </w:r>
      <w:proofErr w:type="spellEnd"/>
      <w:r w:rsidR="00FE1400">
        <w:rPr>
          <w:rFonts w:ascii="Times New Roman" w:hAnsi="Times New Roman" w:cs="Times New Roman"/>
          <w:sz w:val="28"/>
          <w:szCs w:val="28"/>
        </w:rPr>
        <w:t xml:space="preserve">: </w:t>
      </w:r>
      <w:proofErr w:type="spellStart"/>
      <w:r w:rsidR="00FE1400">
        <w:rPr>
          <w:rFonts w:ascii="Times New Roman" w:hAnsi="Times New Roman" w:cs="Times New Roman"/>
          <w:sz w:val="28"/>
          <w:szCs w:val="28"/>
        </w:rPr>
        <w:t>Учеб</w:t>
      </w:r>
      <w:proofErr w:type="spellEnd"/>
      <w:r w:rsidR="00FE1400">
        <w:rPr>
          <w:rFonts w:ascii="Times New Roman" w:hAnsi="Times New Roman" w:cs="Times New Roman"/>
          <w:sz w:val="28"/>
          <w:szCs w:val="28"/>
        </w:rPr>
        <w:t xml:space="preserve">. для </w:t>
      </w:r>
      <w:proofErr w:type="spellStart"/>
      <w:r w:rsidR="00FE1400">
        <w:rPr>
          <w:rFonts w:ascii="Times New Roman" w:hAnsi="Times New Roman" w:cs="Times New Roman"/>
          <w:sz w:val="28"/>
          <w:szCs w:val="28"/>
        </w:rPr>
        <w:t>вузов</w:t>
      </w:r>
      <w:proofErr w:type="spellEnd"/>
      <w:r w:rsidR="00FE1400">
        <w:rPr>
          <w:rFonts w:ascii="Times New Roman" w:hAnsi="Times New Roman" w:cs="Times New Roman"/>
          <w:sz w:val="28"/>
          <w:szCs w:val="28"/>
        </w:rPr>
        <w:t xml:space="preserve">. / </w:t>
      </w:r>
      <w:r w:rsidR="00FE1400" w:rsidRPr="000D769B">
        <w:rPr>
          <w:rFonts w:ascii="Times New Roman" w:hAnsi="Times New Roman" w:cs="Times New Roman"/>
          <w:sz w:val="28"/>
          <w:szCs w:val="28"/>
        </w:rPr>
        <w:t xml:space="preserve">А.И. </w:t>
      </w:r>
      <w:r w:rsidR="00FE1400">
        <w:rPr>
          <w:rFonts w:ascii="Times New Roman" w:hAnsi="Times New Roman" w:cs="Times New Roman"/>
          <w:sz w:val="28"/>
          <w:szCs w:val="28"/>
        </w:rPr>
        <w:t xml:space="preserve"> </w:t>
      </w:r>
      <w:proofErr w:type="spellStart"/>
      <w:r w:rsidR="00FE1400" w:rsidRPr="000D769B">
        <w:rPr>
          <w:rFonts w:ascii="Times New Roman" w:hAnsi="Times New Roman" w:cs="Times New Roman"/>
          <w:sz w:val="28"/>
          <w:szCs w:val="28"/>
        </w:rPr>
        <w:t>Семененко</w:t>
      </w:r>
      <w:proofErr w:type="spellEnd"/>
      <w:r w:rsidR="00FE1400">
        <w:rPr>
          <w:rFonts w:ascii="Times New Roman" w:hAnsi="Times New Roman" w:cs="Times New Roman"/>
          <w:sz w:val="28"/>
          <w:szCs w:val="28"/>
        </w:rPr>
        <w:t>,</w:t>
      </w:r>
      <w:r w:rsidR="00FE1400" w:rsidRPr="000D769B">
        <w:rPr>
          <w:rFonts w:ascii="Times New Roman" w:hAnsi="Times New Roman" w:cs="Times New Roman"/>
          <w:sz w:val="28"/>
          <w:szCs w:val="28"/>
        </w:rPr>
        <w:t xml:space="preserve"> В.И. </w:t>
      </w:r>
      <w:proofErr w:type="spellStart"/>
      <w:r w:rsidR="00FE1400" w:rsidRPr="000D769B">
        <w:rPr>
          <w:rFonts w:ascii="Times New Roman" w:hAnsi="Times New Roman" w:cs="Times New Roman"/>
          <w:sz w:val="28"/>
          <w:szCs w:val="28"/>
        </w:rPr>
        <w:t>Сергеев</w:t>
      </w:r>
      <w:proofErr w:type="spellEnd"/>
      <w:r w:rsidR="00FE1400">
        <w:rPr>
          <w:rFonts w:ascii="Times New Roman" w:hAnsi="Times New Roman" w:cs="Times New Roman"/>
          <w:sz w:val="28"/>
          <w:szCs w:val="28"/>
        </w:rPr>
        <w:t xml:space="preserve"> </w:t>
      </w:r>
      <w:r w:rsidRPr="000D769B">
        <w:rPr>
          <w:rFonts w:ascii="Times New Roman" w:hAnsi="Times New Roman" w:cs="Times New Roman"/>
          <w:sz w:val="28"/>
          <w:szCs w:val="28"/>
        </w:rPr>
        <w:t xml:space="preserve">— </w:t>
      </w:r>
      <w:proofErr w:type="spellStart"/>
      <w:r w:rsidRPr="000D769B">
        <w:rPr>
          <w:rFonts w:ascii="Times New Roman" w:hAnsi="Times New Roman" w:cs="Times New Roman"/>
          <w:sz w:val="28"/>
          <w:szCs w:val="28"/>
        </w:rPr>
        <w:t>СПб</w:t>
      </w:r>
      <w:proofErr w:type="spellEnd"/>
      <w:r w:rsidRPr="000D769B">
        <w:rPr>
          <w:rFonts w:ascii="Times New Roman" w:hAnsi="Times New Roman" w:cs="Times New Roman"/>
          <w:sz w:val="28"/>
          <w:szCs w:val="28"/>
        </w:rPr>
        <w:t>.: Союз, 2001. —148</w:t>
      </w:r>
      <w:r w:rsidR="00FE1400">
        <w:rPr>
          <w:rFonts w:ascii="Times New Roman" w:hAnsi="Times New Roman" w:cs="Times New Roman"/>
          <w:sz w:val="28"/>
          <w:szCs w:val="28"/>
        </w:rPr>
        <w:t>с</w:t>
      </w:r>
      <w:r w:rsidRPr="000D769B">
        <w:rPr>
          <w:rFonts w:ascii="Times New Roman" w:hAnsi="Times New Roman" w:cs="Times New Roman"/>
          <w:sz w:val="28"/>
          <w:szCs w:val="28"/>
        </w:rPr>
        <w:t>.</w:t>
      </w:r>
      <w:r w:rsidR="00873C7F" w:rsidRPr="000D769B">
        <w:rPr>
          <w:rFonts w:ascii="Times New Roman" w:hAnsi="Times New Roman" w:cs="Times New Roman"/>
          <w:sz w:val="28"/>
          <w:szCs w:val="28"/>
        </w:rPr>
        <w:t xml:space="preserve"> </w:t>
      </w:r>
    </w:p>
    <w:p w:rsidR="00817CAC" w:rsidRPr="000D769B" w:rsidRDefault="005A3529" w:rsidP="002F3786">
      <w:pPr>
        <w:pStyle w:val="a3"/>
        <w:numPr>
          <w:ilvl w:val="0"/>
          <w:numId w:val="10"/>
        </w:numPr>
        <w:ind w:right="-4"/>
        <w:jc w:val="both"/>
        <w:rPr>
          <w:rFonts w:ascii="Times New Roman" w:hAnsi="Times New Roman" w:cs="Times New Roman"/>
          <w:sz w:val="28"/>
          <w:szCs w:val="28"/>
        </w:rPr>
      </w:pPr>
      <w:r w:rsidRPr="000D769B">
        <w:rPr>
          <w:rFonts w:ascii="Times New Roman" w:hAnsi="Times New Roman" w:cs="Times New Roman"/>
          <w:sz w:val="28"/>
          <w:szCs w:val="28"/>
          <w:shd w:val="clear" w:color="auto" w:fill="FFFFFF"/>
        </w:rPr>
        <w:t>Кириленко</w:t>
      </w:r>
      <w:r w:rsidR="00FE1400">
        <w:rPr>
          <w:rFonts w:ascii="Times New Roman" w:hAnsi="Times New Roman" w:cs="Times New Roman"/>
          <w:sz w:val="28"/>
          <w:szCs w:val="28"/>
          <w:shd w:val="clear" w:color="auto" w:fill="FFFFFF"/>
        </w:rPr>
        <w:t xml:space="preserve"> В.В.</w:t>
      </w:r>
      <w:r w:rsidRPr="000D769B">
        <w:rPr>
          <w:rFonts w:ascii="Times New Roman" w:hAnsi="Times New Roman" w:cs="Times New Roman"/>
          <w:sz w:val="28"/>
          <w:szCs w:val="28"/>
          <w:shd w:val="clear" w:color="auto" w:fill="FFFFFF"/>
        </w:rPr>
        <w:t xml:space="preserve"> </w:t>
      </w:r>
      <w:r w:rsidR="002F3786" w:rsidRPr="002F3786">
        <w:rPr>
          <w:rFonts w:ascii="Times New Roman" w:hAnsi="Times New Roman" w:cs="Times New Roman"/>
          <w:sz w:val="28"/>
          <w:szCs w:val="28"/>
          <w:shd w:val="clear" w:color="auto" w:fill="FFFFFF"/>
        </w:rPr>
        <w:t>Е</w:t>
      </w:r>
      <w:r w:rsidR="002F3786">
        <w:rPr>
          <w:rFonts w:ascii="Times New Roman" w:hAnsi="Times New Roman" w:cs="Times New Roman"/>
          <w:sz w:val="28"/>
          <w:szCs w:val="28"/>
          <w:shd w:val="clear" w:color="auto" w:fill="FFFFFF"/>
        </w:rPr>
        <w:t xml:space="preserve">кономіка: </w:t>
      </w:r>
      <w:proofErr w:type="spellStart"/>
      <w:r w:rsidR="002F3786">
        <w:rPr>
          <w:rFonts w:ascii="Times New Roman" w:hAnsi="Times New Roman" w:cs="Times New Roman"/>
          <w:sz w:val="28"/>
          <w:szCs w:val="28"/>
          <w:shd w:val="clear" w:color="auto" w:fill="FFFFFF"/>
        </w:rPr>
        <w:t>Н</w:t>
      </w:r>
      <w:r w:rsidR="002F3786" w:rsidRPr="002F3786">
        <w:rPr>
          <w:rFonts w:ascii="Times New Roman" w:hAnsi="Times New Roman" w:cs="Times New Roman"/>
          <w:sz w:val="28"/>
          <w:szCs w:val="28"/>
          <w:shd w:val="clear" w:color="auto" w:fill="FFFFFF"/>
        </w:rPr>
        <w:t>авч</w:t>
      </w:r>
      <w:proofErr w:type="spellEnd"/>
      <w:r w:rsidR="002F3786">
        <w:rPr>
          <w:rFonts w:ascii="Times New Roman" w:hAnsi="Times New Roman" w:cs="Times New Roman"/>
          <w:sz w:val="28"/>
          <w:szCs w:val="28"/>
          <w:shd w:val="clear" w:color="auto" w:fill="FFFFFF"/>
        </w:rPr>
        <w:t>.</w:t>
      </w:r>
      <w:r w:rsidR="002F3786" w:rsidRPr="002F3786">
        <w:rPr>
          <w:rFonts w:ascii="Times New Roman" w:hAnsi="Times New Roman" w:cs="Times New Roman"/>
          <w:sz w:val="28"/>
          <w:szCs w:val="28"/>
          <w:shd w:val="clear" w:color="auto" w:fill="FFFFFF"/>
        </w:rPr>
        <w:t xml:space="preserve"> </w:t>
      </w:r>
      <w:proofErr w:type="spellStart"/>
      <w:r w:rsidR="002F3786">
        <w:rPr>
          <w:rFonts w:ascii="Times New Roman" w:hAnsi="Times New Roman" w:cs="Times New Roman"/>
          <w:sz w:val="28"/>
          <w:szCs w:val="28"/>
          <w:shd w:val="clear" w:color="auto" w:fill="FFFFFF"/>
        </w:rPr>
        <w:t>посіб</w:t>
      </w:r>
      <w:proofErr w:type="spellEnd"/>
      <w:r w:rsidR="002F3786">
        <w:rPr>
          <w:rFonts w:ascii="Times New Roman" w:hAnsi="Times New Roman" w:cs="Times New Roman"/>
          <w:sz w:val="28"/>
          <w:szCs w:val="28"/>
          <w:shd w:val="clear" w:color="auto" w:fill="FFFFFF"/>
        </w:rPr>
        <w:t>.</w:t>
      </w:r>
      <w:r w:rsidR="002F3786" w:rsidRPr="002F3786">
        <w:rPr>
          <w:rFonts w:ascii="Times New Roman" w:hAnsi="Times New Roman" w:cs="Times New Roman"/>
          <w:sz w:val="28"/>
          <w:szCs w:val="28"/>
          <w:shd w:val="clear" w:color="auto" w:fill="FFFFFF"/>
        </w:rPr>
        <w:t xml:space="preserve"> </w:t>
      </w:r>
      <w:r w:rsidR="00FE1400">
        <w:rPr>
          <w:rFonts w:ascii="Times New Roman" w:hAnsi="Times New Roman" w:cs="Times New Roman"/>
          <w:sz w:val="28"/>
          <w:szCs w:val="28"/>
          <w:shd w:val="clear" w:color="auto" w:fill="FFFFFF"/>
        </w:rPr>
        <w:t xml:space="preserve">/ </w:t>
      </w:r>
      <w:r w:rsidR="00FE1400" w:rsidRPr="000D769B">
        <w:rPr>
          <w:rFonts w:ascii="Times New Roman" w:hAnsi="Times New Roman" w:cs="Times New Roman"/>
          <w:sz w:val="28"/>
          <w:szCs w:val="28"/>
          <w:shd w:val="clear" w:color="auto" w:fill="FFFFFF"/>
        </w:rPr>
        <w:t>В.В. Кириленко</w:t>
      </w:r>
      <w:r w:rsidR="00FE1400">
        <w:rPr>
          <w:rFonts w:ascii="Times New Roman" w:hAnsi="Times New Roman" w:cs="Times New Roman"/>
          <w:sz w:val="28"/>
          <w:szCs w:val="28"/>
          <w:shd w:val="clear" w:color="auto" w:fill="FFFFFF"/>
        </w:rPr>
        <w:t xml:space="preserve"> – Тернопіль: «Економічна думка», </w:t>
      </w:r>
      <w:r w:rsidRPr="000D769B">
        <w:rPr>
          <w:rFonts w:ascii="Times New Roman" w:hAnsi="Times New Roman" w:cs="Times New Roman"/>
          <w:sz w:val="28"/>
          <w:szCs w:val="28"/>
          <w:shd w:val="clear" w:color="auto" w:fill="FFFFFF"/>
        </w:rPr>
        <w:t>2002. – 193с.</w:t>
      </w:r>
    </w:p>
    <w:p w:rsidR="00817CAC" w:rsidRPr="000D769B" w:rsidRDefault="005A3529" w:rsidP="002F3786">
      <w:pPr>
        <w:pStyle w:val="a3"/>
        <w:numPr>
          <w:ilvl w:val="0"/>
          <w:numId w:val="10"/>
        </w:numPr>
        <w:spacing w:after="187"/>
        <w:ind w:right="-4"/>
        <w:jc w:val="both"/>
        <w:rPr>
          <w:rFonts w:ascii="Times New Roman" w:hAnsi="Times New Roman" w:cs="Times New Roman"/>
          <w:sz w:val="28"/>
          <w:szCs w:val="28"/>
        </w:rPr>
      </w:pPr>
      <w:r w:rsidRPr="000D769B">
        <w:rPr>
          <w:rFonts w:ascii="Times New Roman" w:hAnsi="Times New Roman" w:cs="Times New Roman"/>
          <w:sz w:val="28"/>
          <w:szCs w:val="28"/>
          <w:shd w:val="clear" w:color="auto" w:fill="FFFFFF"/>
        </w:rPr>
        <w:t>Поліщук</w:t>
      </w:r>
      <w:r w:rsidR="002F3786" w:rsidRPr="002F3786">
        <w:rPr>
          <w:rFonts w:ascii="Times New Roman" w:hAnsi="Times New Roman" w:cs="Times New Roman"/>
          <w:sz w:val="28"/>
          <w:szCs w:val="28"/>
          <w:shd w:val="clear" w:color="auto" w:fill="FFFFFF"/>
        </w:rPr>
        <w:t xml:space="preserve"> </w:t>
      </w:r>
      <w:r w:rsidR="002F3786" w:rsidRPr="000D769B">
        <w:rPr>
          <w:rFonts w:ascii="Times New Roman" w:hAnsi="Times New Roman" w:cs="Times New Roman"/>
          <w:sz w:val="28"/>
          <w:szCs w:val="28"/>
          <w:shd w:val="clear" w:color="auto" w:fill="FFFFFF"/>
        </w:rPr>
        <w:t xml:space="preserve">М.П. </w:t>
      </w:r>
      <w:r w:rsidR="002F3786">
        <w:rPr>
          <w:rFonts w:ascii="Times New Roman" w:hAnsi="Times New Roman" w:cs="Times New Roman"/>
          <w:sz w:val="28"/>
          <w:szCs w:val="28"/>
          <w:shd w:val="clear" w:color="auto" w:fill="FFFFFF"/>
        </w:rPr>
        <w:t xml:space="preserve"> </w:t>
      </w:r>
      <w:r w:rsidR="002F3786" w:rsidRPr="002F3786">
        <w:rPr>
          <w:rFonts w:ascii="Times New Roman" w:hAnsi="Times New Roman" w:cs="Times New Roman"/>
          <w:sz w:val="28"/>
          <w:szCs w:val="28"/>
          <w:shd w:val="clear" w:color="auto" w:fill="FFFFFF"/>
        </w:rPr>
        <w:t>Основи підприємницької діяльності</w:t>
      </w:r>
      <w:r w:rsidR="002F3786">
        <w:rPr>
          <w:rFonts w:ascii="Times New Roman" w:hAnsi="Times New Roman" w:cs="Times New Roman"/>
          <w:sz w:val="28"/>
          <w:szCs w:val="28"/>
          <w:shd w:val="clear" w:color="auto" w:fill="FFFFFF"/>
        </w:rPr>
        <w:t xml:space="preserve"> / М.П. </w:t>
      </w:r>
      <w:r w:rsidR="002F3786" w:rsidRPr="000D769B">
        <w:rPr>
          <w:rFonts w:ascii="Times New Roman" w:hAnsi="Times New Roman" w:cs="Times New Roman"/>
          <w:sz w:val="28"/>
          <w:szCs w:val="28"/>
          <w:shd w:val="clear" w:color="auto" w:fill="FFFFFF"/>
        </w:rPr>
        <w:t>Поліщук</w:t>
      </w:r>
      <w:r w:rsidR="002F3786">
        <w:rPr>
          <w:rFonts w:ascii="Times New Roman" w:hAnsi="Times New Roman" w:cs="Times New Roman"/>
          <w:sz w:val="28"/>
          <w:szCs w:val="28"/>
          <w:shd w:val="clear" w:color="auto" w:fill="FFFFFF"/>
        </w:rPr>
        <w:t>,</w:t>
      </w:r>
      <w:r w:rsidR="002F3786" w:rsidRPr="002F3786">
        <w:rPr>
          <w:rFonts w:ascii="Times New Roman" w:hAnsi="Times New Roman" w:cs="Times New Roman"/>
          <w:sz w:val="28"/>
          <w:szCs w:val="28"/>
          <w:shd w:val="clear" w:color="auto" w:fill="FFFFFF"/>
        </w:rPr>
        <w:t xml:space="preserve"> </w:t>
      </w:r>
      <w:r w:rsidRPr="000D769B">
        <w:rPr>
          <w:rFonts w:ascii="Times New Roman" w:hAnsi="Times New Roman" w:cs="Times New Roman"/>
          <w:sz w:val="28"/>
          <w:szCs w:val="28"/>
          <w:shd w:val="clear" w:color="auto" w:fill="FFFFFF"/>
        </w:rPr>
        <w:t>П.П. Михайленко</w:t>
      </w:r>
      <w:r w:rsidR="00FE1400">
        <w:rPr>
          <w:rFonts w:ascii="Times New Roman" w:hAnsi="Times New Roman" w:cs="Times New Roman"/>
          <w:sz w:val="28"/>
          <w:szCs w:val="28"/>
          <w:shd w:val="clear" w:color="auto" w:fill="FFFFFF"/>
        </w:rPr>
        <w:t xml:space="preserve"> – </w:t>
      </w:r>
      <w:r w:rsidRPr="000D769B">
        <w:rPr>
          <w:rFonts w:ascii="Times New Roman" w:hAnsi="Times New Roman" w:cs="Times New Roman"/>
          <w:sz w:val="28"/>
          <w:szCs w:val="28"/>
          <w:shd w:val="clear" w:color="auto" w:fill="FFFFFF"/>
        </w:rPr>
        <w:t>Житомир: ЖІТІ, 2000. – 172 с.</w:t>
      </w:r>
    </w:p>
    <w:p w:rsidR="00817CAC" w:rsidRPr="000D769B" w:rsidRDefault="002F3786" w:rsidP="000D769B">
      <w:pPr>
        <w:pStyle w:val="a3"/>
        <w:numPr>
          <w:ilvl w:val="0"/>
          <w:numId w:val="10"/>
        </w:numPr>
        <w:jc w:val="both"/>
        <w:rPr>
          <w:rFonts w:ascii="Times New Roman" w:hAnsi="Times New Roman" w:cs="Times New Roman"/>
          <w:sz w:val="28"/>
          <w:szCs w:val="28"/>
        </w:rPr>
      </w:pPr>
      <w:proofErr w:type="spellStart"/>
      <w:r>
        <w:rPr>
          <w:rFonts w:ascii="Times New Roman" w:hAnsi="Times New Roman" w:cs="Times New Roman"/>
          <w:sz w:val="28"/>
          <w:szCs w:val="28"/>
          <w:shd w:val="clear" w:color="auto" w:fill="FFFFFF"/>
        </w:rPr>
        <w:t>Саєнко</w:t>
      </w:r>
      <w:proofErr w:type="spellEnd"/>
      <w:r>
        <w:rPr>
          <w:rFonts w:ascii="Times New Roman" w:hAnsi="Times New Roman" w:cs="Times New Roman"/>
          <w:sz w:val="28"/>
          <w:szCs w:val="28"/>
          <w:shd w:val="clear" w:color="auto" w:fill="FFFFFF"/>
        </w:rPr>
        <w:t xml:space="preserve"> М.Г.  Підручник /</w:t>
      </w:r>
      <w:r w:rsidR="000D769B" w:rsidRPr="000D769B">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М.Г. Саєнко </w:t>
      </w:r>
      <w:r w:rsidR="000D769B" w:rsidRPr="000D769B">
        <w:rPr>
          <w:rFonts w:ascii="Times New Roman" w:hAnsi="Times New Roman" w:cs="Times New Roman"/>
          <w:sz w:val="28"/>
          <w:szCs w:val="28"/>
          <w:shd w:val="clear" w:color="auto" w:fill="FFFFFF"/>
        </w:rPr>
        <w:t>– Тернопіль: «Економічна думка». – 2006. – 390 с.</w:t>
      </w:r>
      <w:r w:rsidR="00873C7F" w:rsidRPr="000D769B">
        <w:rPr>
          <w:rFonts w:ascii="Times New Roman" w:hAnsi="Times New Roman" w:cs="Times New Roman"/>
          <w:sz w:val="28"/>
          <w:szCs w:val="28"/>
        </w:rPr>
        <w:t xml:space="preserve"> </w:t>
      </w:r>
    </w:p>
    <w:sectPr w:rsidR="00817CAC" w:rsidRPr="000D769B" w:rsidSect="000455D1">
      <w:headerReference w:type="even" r:id="rId11"/>
      <w:headerReference w:type="default" r:id="rId12"/>
      <w:headerReference w:type="first" r:id="rId13"/>
      <w:pgSz w:w="11906" w:h="16838"/>
      <w:pgMar w:top="1134" w:right="567" w:bottom="1134" w:left="1418" w:header="567" w:footer="709"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F3D" w:rsidRDefault="00102F3D">
      <w:pPr>
        <w:spacing w:line="240" w:lineRule="auto"/>
      </w:pPr>
      <w:r>
        <w:separator/>
      </w:r>
    </w:p>
  </w:endnote>
  <w:endnote w:type="continuationSeparator" w:id="0">
    <w:p w:rsidR="00102F3D" w:rsidRDefault="00102F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F3D" w:rsidRDefault="00102F3D">
      <w:pPr>
        <w:spacing w:line="240" w:lineRule="auto"/>
      </w:pPr>
      <w:r>
        <w:separator/>
      </w:r>
    </w:p>
  </w:footnote>
  <w:footnote w:type="continuationSeparator" w:id="0">
    <w:p w:rsidR="00102F3D" w:rsidRDefault="00102F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833" w:rsidRDefault="007D7833">
    <w:pPr>
      <w:ind w:right="3" w:firstLine="0"/>
      <w:jc w:val="right"/>
    </w:pPr>
    <w:r>
      <w:fldChar w:fldCharType="begin"/>
    </w:r>
    <w:r>
      <w:instrText xml:space="preserve"> PAGE   \* MERGEFORMAT </w:instrText>
    </w:r>
    <w:r>
      <w:fldChar w:fldCharType="separate"/>
    </w:r>
    <w:r>
      <w:rPr>
        <w:noProof/>
      </w:rPr>
      <w:t>12</w:t>
    </w:r>
    <w:r>
      <w:fldChar w:fldCharType="end"/>
    </w:r>
    <w:r>
      <w:t xml:space="preserve"> </w:t>
    </w:r>
  </w:p>
  <w:p w:rsidR="007D7833" w:rsidRDefault="007D7833">
    <w:pPr>
      <w:ind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833" w:rsidRDefault="007D7833">
    <w:pPr>
      <w:ind w:right="3" w:firstLine="0"/>
      <w:jc w:val="right"/>
    </w:pPr>
    <w:r>
      <w:fldChar w:fldCharType="begin"/>
    </w:r>
    <w:r>
      <w:instrText xml:space="preserve"> PAGE   \* MERGEFORMAT </w:instrText>
    </w:r>
    <w:r>
      <w:fldChar w:fldCharType="separate"/>
    </w:r>
    <w:r w:rsidR="00A551AD">
      <w:rPr>
        <w:noProof/>
      </w:rPr>
      <w:t>2</w:t>
    </w:r>
    <w:r>
      <w:fldChar w:fldCharType="end"/>
    </w:r>
    <w:r>
      <w:t xml:space="preserve"> </w:t>
    </w:r>
  </w:p>
  <w:p w:rsidR="007D7833" w:rsidRDefault="007D7833">
    <w:pPr>
      <w:ind w:firstLine="0"/>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833" w:rsidRDefault="007D7833" w:rsidP="006E3696">
    <w:pPr>
      <w:ind w:right="3" w:firstLine="0"/>
    </w:pPr>
  </w:p>
  <w:p w:rsidR="007D7833" w:rsidRDefault="007D7833">
    <w:pPr>
      <w:ind w:firstLine="0"/>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alt="Описание: http://posibnyky.vntu.edu.ua/buh_ob/buhg_1/23_src/23_image011.png" style="width:.75pt;height:.75pt;visibility:visible;mso-wrap-style:square" o:bullet="t">
        <v:imagedata r:id="rId1" o:title="23_image011"/>
      </v:shape>
    </w:pict>
  </w:numPicBullet>
  <w:abstractNum w:abstractNumId="0">
    <w:nsid w:val="00112FE7"/>
    <w:multiLevelType w:val="hybridMultilevel"/>
    <w:tmpl w:val="F4AE5DC4"/>
    <w:lvl w:ilvl="0" w:tplc="8826A9B4">
      <w:start w:val="1"/>
      <w:numFmt w:val="bullet"/>
      <w:suff w:val="space"/>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ADE0C10"/>
    <w:multiLevelType w:val="hybridMultilevel"/>
    <w:tmpl w:val="9CF86B6E"/>
    <w:lvl w:ilvl="0" w:tplc="0422000F">
      <w:start w:val="1"/>
      <w:numFmt w:val="decimal"/>
      <w:lvlText w:val="%1."/>
      <w:lvlJc w:val="left"/>
      <w:pPr>
        <w:ind w:left="720" w:hanging="360"/>
      </w:pPr>
    </w:lvl>
    <w:lvl w:ilvl="1" w:tplc="D048D7D0">
      <w:numFmt w:val="bullet"/>
      <w:lvlText w:val="–"/>
      <w:lvlJc w:val="left"/>
      <w:pPr>
        <w:ind w:left="1440" w:hanging="360"/>
      </w:pPr>
      <w:rPr>
        <w:rFonts w:ascii="Times New Roman" w:eastAsia="Times New Roman"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ECA62DC"/>
    <w:multiLevelType w:val="hybridMultilevel"/>
    <w:tmpl w:val="B07632D8"/>
    <w:lvl w:ilvl="0" w:tplc="EAFA1C8E">
      <w:start w:val="5"/>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D3CB3C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9A2C85A">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74AF5C">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A06EF3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EE6A56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C987F9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726797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02A2C7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nsid w:val="213E75D3"/>
    <w:multiLevelType w:val="hybridMultilevel"/>
    <w:tmpl w:val="719268DA"/>
    <w:lvl w:ilvl="0" w:tplc="347CEEA8">
      <w:start w:val="1"/>
      <w:numFmt w:val="bullet"/>
      <w:suff w:val="space"/>
      <w:lvlText w:val=""/>
      <w:lvlJc w:val="left"/>
      <w:pPr>
        <w:ind w:left="1429" w:hanging="72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22B407EF"/>
    <w:multiLevelType w:val="hybridMultilevel"/>
    <w:tmpl w:val="63AAE20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27CC679B"/>
    <w:multiLevelType w:val="hybridMultilevel"/>
    <w:tmpl w:val="FCD8AF4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nsid w:val="291C430D"/>
    <w:multiLevelType w:val="hybridMultilevel"/>
    <w:tmpl w:val="25E41AA2"/>
    <w:lvl w:ilvl="0" w:tplc="08DC493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02E65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7CD352">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A1AEC3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1520A5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7A452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8241E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128832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34D04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nsid w:val="2C6D02E5"/>
    <w:multiLevelType w:val="hybridMultilevel"/>
    <w:tmpl w:val="5D0034A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3F0B5199"/>
    <w:multiLevelType w:val="hybridMultilevel"/>
    <w:tmpl w:val="4CE2D38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nsid w:val="45354CF0"/>
    <w:multiLevelType w:val="hybridMultilevel"/>
    <w:tmpl w:val="A41079F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47833EB8"/>
    <w:multiLevelType w:val="hybridMultilevel"/>
    <w:tmpl w:val="9F949602"/>
    <w:lvl w:ilvl="0" w:tplc="763445A4">
      <w:start w:val="1"/>
      <w:numFmt w:val="bullet"/>
      <w:lvlText w:val="•"/>
      <w:lvlJc w:val="left"/>
      <w:pPr>
        <w:ind w:left="7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D343F0C">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1029208">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62C9084">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A227C7C">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BACD6E6">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73CFE00">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362B12E">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89A7702">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nsid w:val="51642D07"/>
    <w:multiLevelType w:val="hybridMultilevel"/>
    <w:tmpl w:val="592E9A16"/>
    <w:lvl w:ilvl="0" w:tplc="E934F22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E61736">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64EDA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9CECD7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91CEA9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52699C0">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D0FCC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358F97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7DA1FD4">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nsid w:val="51711788"/>
    <w:multiLevelType w:val="hybridMultilevel"/>
    <w:tmpl w:val="EAF8B2A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nsid w:val="7B292148"/>
    <w:multiLevelType w:val="hybridMultilevel"/>
    <w:tmpl w:val="FA58A850"/>
    <w:lvl w:ilvl="0" w:tplc="0422000F">
      <w:start w:val="1"/>
      <w:numFmt w:val="decimal"/>
      <w:lvlText w:val="%1."/>
      <w:lvlJc w:val="left"/>
      <w:pPr>
        <w:ind w:left="1053" w:hanging="360"/>
      </w:pPr>
      <w:rPr>
        <w:rFonts w:hint="default"/>
      </w:rPr>
    </w:lvl>
    <w:lvl w:ilvl="1" w:tplc="04220019" w:tentative="1">
      <w:start w:val="1"/>
      <w:numFmt w:val="lowerLetter"/>
      <w:lvlText w:val="%2."/>
      <w:lvlJc w:val="left"/>
      <w:pPr>
        <w:ind w:left="1773" w:hanging="360"/>
      </w:pPr>
    </w:lvl>
    <w:lvl w:ilvl="2" w:tplc="0422001B" w:tentative="1">
      <w:start w:val="1"/>
      <w:numFmt w:val="lowerRoman"/>
      <w:lvlText w:val="%3."/>
      <w:lvlJc w:val="right"/>
      <w:pPr>
        <w:ind w:left="2493" w:hanging="180"/>
      </w:pPr>
    </w:lvl>
    <w:lvl w:ilvl="3" w:tplc="0422000F" w:tentative="1">
      <w:start w:val="1"/>
      <w:numFmt w:val="decimal"/>
      <w:lvlText w:val="%4."/>
      <w:lvlJc w:val="left"/>
      <w:pPr>
        <w:ind w:left="3213" w:hanging="360"/>
      </w:pPr>
    </w:lvl>
    <w:lvl w:ilvl="4" w:tplc="04220019" w:tentative="1">
      <w:start w:val="1"/>
      <w:numFmt w:val="lowerLetter"/>
      <w:lvlText w:val="%5."/>
      <w:lvlJc w:val="left"/>
      <w:pPr>
        <w:ind w:left="3933" w:hanging="360"/>
      </w:pPr>
    </w:lvl>
    <w:lvl w:ilvl="5" w:tplc="0422001B" w:tentative="1">
      <w:start w:val="1"/>
      <w:numFmt w:val="lowerRoman"/>
      <w:lvlText w:val="%6."/>
      <w:lvlJc w:val="right"/>
      <w:pPr>
        <w:ind w:left="4653" w:hanging="180"/>
      </w:pPr>
    </w:lvl>
    <w:lvl w:ilvl="6" w:tplc="0422000F" w:tentative="1">
      <w:start w:val="1"/>
      <w:numFmt w:val="decimal"/>
      <w:lvlText w:val="%7."/>
      <w:lvlJc w:val="left"/>
      <w:pPr>
        <w:ind w:left="5373" w:hanging="360"/>
      </w:pPr>
    </w:lvl>
    <w:lvl w:ilvl="7" w:tplc="04220019" w:tentative="1">
      <w:start w:val="1"/>
      <w:numFmt w:val="lowerLetter"/>
      <w:lvlText w:val="%8."/>
      <w:lvlJc w:val="left"/>
      <w:pPr>
        <w:ind w:left="6093" w:hanging="360"/>
      </w:pPr>
    </w:lvl>
    <w:lvl w:ilvl="8" w:tplc="0422001B" w:tentative="1">
      <w:start w:val="1"/>
      <w:numFmt w:val="lowerRoman"/>
      <w:lvlText w:val="%9."/>
      <w:lvlJc w:val="right"/>
      <w:pPr>
        <w:ind w:left="6813" w:hanging="180"/>
      </w:pPr>
    </w:lvl>
  </w:abstractNum>
  <w:abstractNum w:abstractNumId="14">
    <w:nsid w:val="7C4958DB"/>
    <w:multiLevelType w:val="hybridMultilevel"/>
    <w:tmpl w:val="22BAB5D4"/>
    <w:lvl w:ilvl="0" w:tplc="20549678">
      <w:start w:val="1"/>
      <w:numFmt w:val="bullet"/>
      <w:lvlText w:val="•"/>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28068E0">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EDA64B2">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8BA1554">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078FA6C">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C54A3F4">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316FAF8">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870432E">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6C2E19A">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nsid w:val="7E571A55"/>
    <w:multiLevelType w:val="hybridMultilevel"/>
    <w:tmpl w:val="2C8EB89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1"/>
  </w:num>
  <w:num w:numId="2">
    <w:abstractNumId w:val="10"/>
  </w:num>
  <w:num w:numId="3">
    <w:abstractNumId w:val="14"/>
  </w:num>
  <w:num w:numId="4">
    <w:abstractNumId w:val="6"/>
  </w:num>
  <w:num w:numId="5">
    <w:abstractNumId w:val="2"/>
  </w:num>
  <w:num w:numId="6">
    <w:abstractNumId w:val="13"/>
  </w:num>
  <w:num w:numId="7">
    <w:abstractNumId w:val="4"/>
  </w:num>
  <w:num w:numId="8">
    <w:abstractNumId w:val="15"/>
  </w:num>
  <w:num w:numId="9">
    <w:abstractNumId w:val="1"/>
  </w:num>
  <w:num w:numId="10">
    <w:abstractNumId w:val="7"/>
  </w:num>
  <w:num w:numId="11">
    <w:abstractNumId w:val="8"/>
  </w:num>
  <w:num w:numId="12">
    <w:abstractNumId w:val="12"/>
  </w:num>
  <w:num w:numId="13">
    <w:abstractNumId w:val="9"/>
  </w:num>
  <w:num w:numId="14">
    <w:abstractNumId w:val="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CAC"/>
    <w:rsid w:val="000455D1"/>
    <w:rsid w:val="00083475"/>
    <w:rsid w:val="000A3B09"/>
    <w:rsid w:val="000A66F4"/>
    <w:rsid w:val="000D4CD4"/>
    <w:rsid w:val="000D769B"/>
    <w:rsid w:val="000E1B31"/>
    <w:rsid w:val="000E2E98"/>
    <w:rsid w:val="000E4618"/>
    <w:rsid w:val="00102F3D"/>
    <w:rsid w:val="0011024D"/>
    <w:rsid w:val="00133602"/>
    <w:rsid w:val="001760B5"/>
    <w:rsid w:val="001C4722"/>
    <w:rsid w:val="002014AE"/>
    <w:rsid w:val="002F3786"/>
    <w:rsid w:val="0041543F"/>
    <w:rsid w:val="00417402"/>
    <w:rsid w:val="00422AB6"/>
    <w:rsid w:val="004D7878"/>
    <w:rsid w:val="004E4D88"/>
    <w:rsid w:val="00500177"/>
    <w:rsid w:val="00515BFD"/>
    <w:rsid w:val="00554F07"/>
    <w:rsid w:val="00570381"/>
    <w:rsid w:val="0057319D"/>
    <w:rsid w:val="005A3529"/>
    <w:rsid w:val="005C5BFF"/>
    <w:rsid w:val="006454B0"/>
    <w:rsid w:val="006672CA"/>
    <w:rsid w:val="00686FA6"/>
    <w:rsid w:val="006C3C97"/>
    <w:rsid w:val="006E30BA"/>
    <w:rsid w:val="006E3696"/>
    <w:rsid w:val="006F70B5"/>
    <w:rsid w:val="0070457C"/>
    <w:rsid w:val="007D2C7C"/>
    <w:rsid w:val="007D7833"/>
    <w:rsid w:val="007F2B54"/>
    <w:rsid w:val="00817CAC"/>
    <w:rsid w:val="00873C7F"/>
    <w:rsid w:val="0088446D"/>
    <w:rsid w:val="00893BBE"/>
    <w:rsid w:val="008F0F9E"/>
    <w:rsid w:val="009139E5"/>
    <w:rsid w:val="0098726D"/>
    <w:rsid w:val="00A4414F"/>
    <w:rsid w:val="00A50221"/>
    <w:rsid w:val="00A551AD"/>
    <w:rsid w:val="00A97C68"/>
    <w:rsid w:val="00AE5746"/>
    <w:rsid w:val="00AF0663"/>
    <w:rsid w:val="00B0017F"/>
    <w:rsid w:val="00B01703"/>
    <w:rsid w:val="00B06795"/>
    <w:rsid w:val="00B1159A"/>
    <w:rsid w:val="00B12BAB"/>
    <w:rsid w:val="00B234CD"/>
    <w:rsid w:val="00B350E6"/>
    <w:rsid w:val="00B66DCE"/>
    <w:rsid w:val="00B75E2C"/>
    <w:rsid w:val="00C46FAB"/>
    <w:rsid w:val="00CB25F8"/>
    <w:rsid w:val="00CE0C1A"/>
    <w:rsid w:val="00D62D07"/>
    <w:rsid w:val="00D8090B"/>
    <w:rsid w:val="00DA19F7"/>
    <w:rsid w:val="00DB7041"/>
    <w:rsid w:val="00DC2FF8"/>
    <w:rsid w:val="00E23DBA"/>
    <w:rsid w:val="00EC5140"/>
    <w:rsid w:val="00F518DB"/>
    <w:rsid w:val="00F74687"/>
    <w:rsid w:val="00FA161A"/>
    <w:rsid w:val="00FD0810"/>
    <w:rsid w:val="00FE1400"/>
    <w:rsid w:val="00FE254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72CA"/>
    <w:pPr>
      <w:spacing w:after="0" w:line="360" w:lineRule="auto"/>
      <w:ind w:firstLine="709"/>
      <w:contextualSpacing/>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rsid w:val="00893BBE"/>
    <w:pPr>
      <w:keepNext/>
      <w:keepLines/>
      <w:spacing w:after="0" w:line="360" w:lineRule="auto"/>
      <w:contextualSpacing/>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30"/>
      <w:ind w:left="2643" w:hanging="10"/>
      <w:jc w:val="center"/>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after="130"/>
      <w:ind w:left="2643" w:hanging="10"/>
      <w:jc w:val="center"/>
      <w:outlineLvl w:val="2"/>
    </w:pPr>
    <w:rPr>
      <w:rFonts w:ascii="Times New Roman" w:eastAsia="Times New Roman" w:hAnsi="Times New Roman" w:cs="Times New Roman"/>
      <w:b/>
      <w:color w:val="000000"/>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Times New Roman" w:eastAsia="Times New Roman" w:hAnsi="Times New Roman" w:cs="Times New Roman"/>
      <w:b/>
      <w:color w:val="000000"/>
      <w:sz w:val="28"/>
    </w:rPr>
  </w:style>
  <w:style w:type="character" w:customStyle="1" w:styleId="10">
    <w:name w:val="Заголовок 1 Знак"/>
    <w:link w:val="1"/>
    <w:uiPriority w:val="9"/>
    <w:rsid w:val="00893BBE"/>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8"/>
    </w:rPr>
  </w:style>
  <w:style w:type="paragraph" w:styleId="11">
    <w:name w:val="toc 1"/>
    <w:hidden/>
    <w:uiPriority w:val="39"/>
    <w:pPr>
      <w:spacing w:after="171"/>
      <w:ind w:left="25" w:right="23" w:hanging="10"/>
      <w:jc w:val="both"/>
    </w:pPr>
    <w:rPr>
      <w:rFonts w:ascii="Times New Roman" w:eastAsia="Times New Roman" w:hAnsi="Times New Roman" w:cs="Times New Roman"/>
      <w:color w:val="000000"/>
      <w:sz w:val="28"/>
    </w:rPr>
  </w:style>
  <w:style w:type="paragraph" w:styleId="21">
    <w:name w:val="toc 2"/>
    <w:hidden/>
    <w:uiPriority w:val="39"/>
    <w:pPr>
      <w:spacing w:after="138"/>
      <w:ind w:left="246" w:right="23" w:hanging="10"/>
      <w:jc w:val="both"/>
    </w:pPr>
    <w:rPr>
      <w:rFonts w:ascii="Times New Roman" w:eastAsia="Times New Roman" w:hAnsi="Times New Roman" w:cs="Times New Roman"/>
      <w:color w:val="000000"/>
      <w:sz w:val="28"/>
    </w:rPr>
  </w:style>
  <w:style w:type="paragraph" w:styleId="a3">
    <w:name w:val="List Paragraph"/>
    <w:basedOn w:val="a"/>
    <w:uiPriority w:val="34"/>
    <w:qFormat/>
    <w:rsid w:val="00AF0663"/>
    <w:pPr>
      <w:spacing w:after="160"/>
      <w:ind w:left="720" w:firstLine="0"/>
      <w:jc w:val="left"/>
    </w:pPr>
    <w:rPr>
      <w:rFonts w:asciiTheme="minorHAnsi" w:eastAsiaTheme="minorHAnsi" w:hAnsiTheme="minorHAnsi" w:cstheme="minorBidi"/>
      <w:color w:val="auto"/>
      <w:sz w:val="22"/>
      <w:lang w:eastAsia="en-US"/>
    </w:rPr>
  </w:style>
  <w:style w:type="character" w:styleId="a4">
    <w:name w:val="Hyperlink"/>
    <w:basedOn w:val="a0"/>
    <w:uiPriority w:val="99"/>
    <w:unhideWhenUsed/>
    <w:rsid w:val="0011024D"/>
    <w:rPr>
      <w:color w:val="0000FF"/>
      <w:u w:val="single"/>
    </w:rPr>
  </w:style>
  <w:style w:type="character" w:customStyle="1" w:styleId="mwe-math-mathml-inline">
    <w:name w:val="mwe-math-mathml-inline"/>
    <w:basedOn w:val="a0"/>
    <w:rsid w:val="0011024D"/>
  </w:style>
  <w:style w:type="character" w:styleId="a5">
    <w:name w:val="Placeholder Text"/>
    <w:basedOn w:val="a0"/>
    <w:uiPriority w:val="99"/>
    <w:semiHidden/>
    <w:rsid w:val="0011024D"/>
    <w:rPr>
      <w:color w:val="808080"/>
    </w:rPr>
  </w:style>
  <w:style w:type="paragraph" w:styleId="a6">
    <w:name w:val="footer"/>
    <w:basedOn w:val="a"/>
    <w:link w:val="a7"/>
    <w:uiPriority w:val="99"/>
    <w:unhideWhenUsed/>
    <w:rsid w:val="00FD0810"/>
    <w:pPr>
      <w:tabs>
        <w:tab w:val="center" w:pos="4819"/>
        <w:tab w:val="right" w:pos="9639"/>
      </w:tabs>
      <w:spacing w:line="240" w:lineRule="auto"/>
    </w:pPr>
  </w:style>
  <w:style w:type="character" w:customStyle="1" w:styleId="a7">
    <w:name w:val="Нижний колонтитул Знак"/>
    <w:basedOn w:val="a0"/>
    <w:link w:val="a6"/>
    <w:uiPriority w:val="99"/>
    <w:rsid w:val="00FD0810"/>
    <w:rPr>
      <w:rFonts w:ascii="Times New Roman" w:eastAsia="Times New Roman" w:hAnsi="Times New Roman" w:cs="Times New Roman"/>
      <w:color w:val="000000"/>
      <w:sz w:val="28"/>
    </w:rPr>
  </w:style>
  <w:style w:type="paragraph" w:styleId="a8">
    <w:name w:val="Balloon Text"/>
    <w:basedOn w:val="a"/>
    <w:link w:val="a9"/>
    <w:uiPriority w:val="99"/>
    <w:semiHidden/>
    <w:unhideWhenUsed/>
    <w:rsid w:val="006672CA"/>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672CA"/>
    <w:rPr>
      <w:rFonts w:ascii="Tahoma" w:eastAsia="Times New Roman" w:hAnsi="Tahoma" w:cs="Tahoma"/>
      <w:color w:val="000000"/>
      <w:sz w:val="16"/>
      <w:szCs w:val="16"/>
    </w:rPr>
  </w:style>
  <w:style w:type="character" w:customStyle="1" w:styleId="fontstyle01">
    <w:name w:val="fontstyle01"/>
    <w:basedOn w:val="a0"/>
    <w:rsid w:val="006672CA"/>
    <w:rPr>
      <w:rFonts w:ascii="TimesNewRomanPSMT" w:hAnsi="TimesNewRomanPSMT" w:hint="default"/>
      <w:b w:val="0"/>
      <w:bCs w:val="0"/>
      <w:i w:val="0"/>
      <w:iCs w:val="0"/>
      <w:color w:val="000000"/>
      <w:sz w:val="28"/>
      <w:szCs w:val="28"/>
    </w:rPr>
  </w:style>
  <w:style w:type="table" w:styleId="aa">
    <w:name w:val="Table Grid"/>
    <w:basedOn w:val="a1"/>
    <w:uiPriority w:val="39"/>
    <w:rsid w:val="00B00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
    <w:uiPriority w:val="99"/>
    <w:semiHidden/>
    <w:unhideWhenUsed/>
    <w:rsid w:val="00B01703"/>
    <w:pPr>
      <w:spacing w:before="100" w:beforeAutospacing="1" w:after="100" w:afterAutospacing="1" w:line="240" w:lineRule="auto"/>
      <w:ind w:firstLine="0"/>
      <w:contextualSpacing w:val="0"/>
      <w:jc w:val="left"/>
    </w:pPr>
    <w:rPr>
      <w:color w:val="auto"/>
      <w:sz w:val="24"/>
      <w:szCs w:val="24"/>
    </w:rPr>
  </w:style>
  <w:style w:type="character" w:styleId="ac">
    <w:name w:val="Strong"/>
    <w:basedOn w:val="a0"/>
    <w:uiPriority w:val="22"/>
    <w:qFormat/>
    <w:rsid w:val="005A35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72CA"/>
    <w:pPr>
      <w:spacing w:after="0" w:line="360" w:lineRule="auto"/>
      <w:ind w:firstLine="709"/>
      <w:contextualSpacing/>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rsid w:val="00893BBE"/>
    <w:pPr>
      <w:keepNext/>
      <w:keepLines/>
      <w:spacing w:after="0" w:line="360" w:lineRule="auto"/>
      <w:contextualSpacing/>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30"/>
      <w:ind w:left="2643" w:hanging="10"/>
      <w:jc w:val="center"/>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after="130"/>
      <w:ind w:left="2643" w:hanging="10"/>
      <w:jc w:val="center"/>
      <w:outlineLvl w:val="2"/>
    </w:pPr>
    <w:rPr>
      <w:rFonts w:ascii="Times New Roman" w:eastAsia="Times New Roman" w:hAnsi="Times New Roman" w:cs="Times New Roman"/>
      <w:b/>
      <w:color w:val="000000"/>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Times New Roman" w:eastAsia="Times New Roman" w:hAnsi="Times New Roman" w:cs="Times New Roman"/>
      <w:b/>
      <w:color w:val="000000"/>
      <w:sz w:val="28"/>
    </w:rPr>
  </w:style>
  <w:style w:type="character" w:customStyle="1" w:styleId="10">
    <w:name w:val="Заголовок 1 Знак"/>
    <w:link w:val="1"/>
    <w:uiPriority w:val="9"/>
    <w:rsid w:val="00893BBE"/>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8"/>
    </w:rPr>
  </w:style>
  <w:style w:type="paragraph" w:styleId="11">
    <w:name w:val="toc 1"/>
    <w:hidden/>
    <w:uiPriority w:val="39"/>
    <w:pPr>
      <w:spacing w:after="171"/>
      <w:ind w:left="25" w:right="23" w:hanging="10"/>
      <w:jc w:val="both"/>
    </w:pPr>
    <w:rPr>
      <w:rFonts w:ascii="Times New Roman" w:eastAsia="Times New Roman" w:hAnsi="Times New Roman" w:cs="Times New Roman"/>
      <w:color w:val="000000"/>
      <w:sz w:val="28"/>
    </w:rPr>
  </w:style>
  <w:style w:type="paragraph" w:styleId="21">
    <w:name w:val="toc 2"/>
    <w:hidden/>
    <w:uiPriority w:val="39"/>
    <w:pPr>
      <w:spacing w:after="138"/>
      <w:ind w:left="246" w:right="23" w:hanging="10"/>
      <w:jc w:val="both"/>
    </w:pPr>
    <w:rPr>
      <w:rFonts w:ascii="Times New Roman" w:eastAsia="Times New Roman" w:hAnsi="Times New Roman" w:cs="Times New Roman"/>
      <w:color w:val="000000"/>
      <w:sz w:val="28"/>
    </w:rPr>
  </w:style>
  <w:style w:type="paragraph" w:styleId="a3">
    <w:name w:val="List Paragraph"/>
    <w:basedOn w:val="a"/>
    <w:uiPriority w:val="34"/>
    <w:qFormat/>
    <w:rsid w:val="00AF0663"/>
    <w:pPr>
      <w:spacing w:after="160"/>
      <w:ind w:left="720" w:firstLine="0"/>
      <w:jc w:val="left"/>
    </w:pPr>
    <w:rPr>
      <w:rFonts w:asciiTheme="minorHAnsi" w:eastAsiaTheme="minorHAnsi" w:hAnsiTheme="minorHAnsi" w:cstheme="minorBidi"/>
      <w:color w:val="auto"/>
      <w:sz w:val="22"/>
      <w:lang w:eastAsia="en-US"/>
    </w:rPr>
  </w:style>
  <w:style w:type="character" w:styleId="a4">
    <w:name w:val="Hyperlink"/>
    <w:basedOn w:val="a0"/>
    <w:uiPriority w:val="99"/>
    <w:unhideWhenUsed/>
    <w:rsid w:val="0011024D"/>
    <w:rPr>
      <w:color w:val="0000FF"/>
      <w:u w:val="single"/>
    </w:rPr>
  </w:style>
  <w:style w:type="character" w:customStyle="1" w:styleId="mwe-math-mathml-inline">
    <w:name w:val="mwe-math-mathml-inline"/>
    <w:basedOn w:val="a0"/>
    <w:rsid w:val="0011024D"/>
  </w:style>
  <w:style w:type="character" w:styleId="a5">
    <w:name w:val="Placeholder Text"/>
    <w:basedOn w:val="a0"/>
    <w:uiPriority w:val="99"/>
    <w:semiHidden/>
    <w:rsid w:val="0011024D"/>
    <w:rPr>
      <w:color w:val="808080"/>
    </w:rPr>
  </w:style>
  <w:style w:type="paragraph" w:styleId="a6">
    <w:name w:val="footer"/>
    <w:basedOn w:val="a"/>
    <w:link w:val="a7"/>
    <w:uiPriority w:val="99"/>
    <w:unhideWhenUsed/>
    <w:rsid w:val="00FD0810"/>
    <w:pPr>
      <w:tabs>
        <w:tab w:val="center" w:pos="4819"/>
        <w:tab w:val="right" w:pos="9639"/>
      </w:tabs>
      <w:spacing w:line="240" w:lineRule="auto"/>
    </w:pPr>
  </w:style>
  <w:style w:type="character" w:customStyle="1" w:styleId="a7">
    <w:name w:val="Нижний колонтитул Знак"/>
    <w:basedOn w:val="a0"/>
    <w:link w:val="a6"/>
    <w:uiPriority w:val="99"/>
    <w:rsid w:val="00FD0810"/>
    <w:rPr>
      <w:rFonts w:ascii="Times New Roman" w:eastAsia="Times New Roman" w:hAnsi="Times New Roman" w:cs="Times New Roman"/>
      <w:color w:val="000000"/>
      <w:sz w:val="28"/>
    </w:rPr>
  </w:style>
  <w:style w:type="paragraph" w:styleId="a8">
    <w:name w:val="Balloon Text"/>
    <w:basedOn w:val="a"/>
    <w:link w:val="a9"/>
    <w:uiPriority w:val="99"/>
    <w:semiHidden/>
    <w:unhideWhenUsed/>
    <w:rsid w:val="006672CA"/>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672CA"/>
    <w:rPr>
      <w:rFonts w:ascii="Tahoma" w:eastAsia="Times New Roman" w:hAnsi="Tahoma" w:cs="Tahoma"/>
      <w:color w:val="000000"/>
      <w:sz w:val="16"/>
      <w:szCs w:val="16"/>
    </w:rPr>
  </w:style>
  <w:style w:type="character" w:customStyle="1" w:styleId="fontstyle01">
    <w:name w:val="fontstyle01"/>
    <w:basedOn w:val="a0"/>
    <w:rsid w:val="006672CA"/>
    <w:rPr>
      <w:rFonts w:ascii="TimesNewRomanPSMT" w:hAnsi="TimesNewRomanPSMT" w:hint="default"/>
      <w:b w:val="0"/>
      <w:bCs w:val="0"/>
      <w:i w:val="0"/>
      <w:iCs w:val="0"/>
      <w:color w:val="000000"/>
      <w:sz w:val="28"/>
      <w:szCs w:val="28"/>
    </w:rPr>
  </w:style>
  <w:style w:type="table" w:styleId="aa">
    <w:name w:val="Table Grid"/>
    <w:basedOn w:val="a1"/>
    <w:uiPriority w:val="39"/>
    <w:rsid w:val="00B00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
    <w:uiPriority w:val="99"/>
    <w:semiHidden/>
    <w:unhideWhenUsed/>
    <w:rsid w:val="00B01703"/>
    <w:pPr>
      <w:spacing w:before="100" w:beforeAutospacing="1" w:after="100" w:afterAutospacing="1" w:line="240" w:lineRule="auto"/>
      <w:ind w:firstLine="0"/>
      <w:contextualSpacing w:val="0"/>
      <w:jc w:val="left"/>
    </w:pPr>
    <w:rPr>
      <w:color w:val="auto"/>
      <w:sz w:val="24"/>
      <w:szCs w:val="24"/>
    </w:rPr>
  </w:style>
  <w:style w:type="character" w:styleId="ac">
    <w:name w:val="Strong"/>
    <w:basedOn w:val="a0"/>
    <w:uiPriority w:val="22"/>
    <w:qFormat/>
    <w:rsid w:val="005A35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90626">
      <w:bodyDiv w:val="1"/>
      <w:marLeft w:val="0"/>
      <w:marRight w:val="0"/>
      <w:marTop w:val="0"/>
      <w:marBottom w:val="0"/>
      <w:divBdr>
        <w:top w:val="none" w:sz="0" w:space="0" w:color="auto"/>
        <w:left w:val="none" w:sz="0" w:space="0" w:color="auto"/>
        <w:bottom w:val="none" w:sz="0" w:space="0" w:color="auto"/>
        <w:right w:val="none" w:sz="0" w:space="0" w:color="auto"/>
      </w:divBdr>
    </w:div>
    <w:div w:id="521673685">
      <w:bodyDiv w:val="1"/>
      <w:marLeft w:val="0"/>
      <w:marRight w:val="0"/>
      <w:marTop w:val="0"/>
      <w:marBottom w:val="0"/>
      <w:divBdr>
        <w:top w:val="none" w:sz="0" w:space="0" w:color="auto"/>
        <w:left w:val="none" w:sz="0" w:space="0" w:color="auto"/>
        <w:bottom w:val="none" w:sz="0" w:space="0" w:color="auto"/>
        <w:right w:val="none" w:sz="0" w:space="0" w:color="auto"/>
      </w:divBdr>
    </w:div>
    <w:div w:id="876814963">
      <w:bodyDiv w:val="1"/>
      <w:marLeft w:val="0"/>
      <w:marRight w:val="0"/>
      <w:marTop w:val="0"/>
      <w:marBottom w:val="0"/>
      <w:divBdr>
        <w:top w:val="none" w:sz="0" w:space="0" w:color="auto"/>
        <w:left w:val="none" w:sz="0" w:space="0" w:color="auto"/>
        <w:bottom w:val="none" w:sz="0" w:space="0" w:color="auto"/>
        <w:right w:val="none" w:sz="0" w:space="0" w:color="auto"/>
      </w:divBdr>
    </w:div>
    <w:div w:id="1433937526">
      <w:bodyDiv w:val="1"/>
      <w:marLeft w:val="0"/>
      <w:marRight w:val="0"/>
      <w:marTop w:val="0"/>
      <w:marBottom w:val="0"/>
      <w:divBdr>
        <w:top w:val="none" w:sz="0" w:space="0" w:color="auto"/>
        <w:left w:val="none" w:sz="0" w:space="0" w:color="auto"/>
        <w:bottom w:val="none" w:sz="0" w:space="0" w:color="auto"/>
        <w:right w:val="none" w:sz="0" w:space="0" w:color="auto"/>
      </w:divBdr>
    </w:div>
    <w:div w:id="1492213396">
      <w:bodyDiv w:val="1"/>
      <w:marLeft w:val="0"/>
      <w:marRight w:val="0"/>
      <w:marTop w:val="0"/>
      <w:marBottom w:val="0"/>
      <w:divBdr>
        <w:top w:val="none" w:sz="0" w:space="0" w:color="auto"/>
        <w:left w:val="none" w:sz="0" w:space="0" w:color="auto"/>
        <w:bottom w:val="none" w:sz="0" w:space="0" w:color="auto"/>
        <w:right w:val="none" w:sz="0" w:space="0" w:color="auto"/>
      </w:divBdr>
    </w:div>
    <w:div w:id="1600412908">
      <w:bodyDiv w:val="1"/>
      <w:marLeft w:val="0"/>
      <w:marRight w:val="0"/>
      <w:marTop w:val="0"/>
      <w:marBottom w:val="0"/>
      <w:divBdr>
        <w:top w:val="none" w:sz="0" w:space="0" w:color="auto"/>
        <w:left w:val="none" w:sz="0" w:space="0" w:color="auto"/>
        <w:bottom w:val="none" w:sz="0" w:space="0" w:color="auto"/>
        <w:right w:val="none" w:sz="0" w:space="0" w:color="auto"/>
      </w:divBdr>
    </w:div>
    <w:div w:id="1667437764">
      <w:bodyDiv w:val="1"/>
      <w:marLeft w:val="0"/>
      <w:marRight w:val="0"/>
      <w:marTop w:val="0"/>
      <w:marBottom w:val="0"/>
      <w:divBdr>
        <w:top w:val="none" w:sz="0" w:space="0" w:color="auto"/>
        <w:left w:val="none" w:sz="0" w:space="0" w:color="auto"/>
        <w:bottom w:val="none" w:sz="0" w:space="0" w:color="auto"/>
        <w:right w:val="none" w:sz="0" w:space="0" w:color="auto"/>
      </w:divBdr>
    </w:div>
    <w:div w:id="1754928856">
      <w:bodyDiv w:val="1"/>
      <w:marLeft w:val="0"/>
      <w:marRight w:val="0"/>
      <w:marTop w:val="0"/>
      <w:marBottom w:val="0"/>
      <w:divBdr>
        <w:top w:val="none" w:sz="0" w:space="0" w:color="auto"/>
        <w:left w:val="none" w:sz="0" w:space="0" w:color="auto"/>
        <w:bottom w:val="none" w:sz="0" w:space="0" w:color="auto"/>
        <w:right w:val="none" w:sz="0" w:space="0" w:color="auto"/>
      </w:divBdr>
    </w:div>
    <w:div w:id="2046831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19</Pages>
  <Words>14998</Words>
  <Characters>8549</Characters>
  <Application>Microsoft Office Word</Application>
  <DocSecurity>0</DocSecurity>
  <Lines>71</Lines>
  <Paragraphs>46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Stakhiv</dc:creator>
  <cp:keywords/>
  <cp:lastModifiedBy>Windows User</cp:lastModifiedBy>
  <cp:revision>18</cp:revision>
  <dcterms:created xsi:type="dcterms:W3CDTF">2017-12-04T19:51:00Z</dcterms:created>
  <dcterms:modified xsi:type="dcterms:W3CDTF">2017-12-14T05:05:00Z</dcterms:modified>
</cp:coreProperties>
</file>