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НАЦІОНАЛЬНИЙ УНІВЕРСИТЕТ «ЛЬВІСЬКА ПОЛІТЕХНІКА»</w:t>
      </w:r>
    </w:p>
    <w:p w:rsidR="00000000" w:rsidDel="00000000" w:rsidP="00000000" w:rsidRDefault="00000000" w:rsidRPr="00000000">
      <w:pPr>
        <w:spacing w:after="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  <w:jc w:val="right"/>
        <w:rPr/>
      </w:pPr>
      <w:r w:rsidDel="00000000" w:rsidR="00000000" w:rsidRPr="00000000">
        <w:rPr>
          <w:rtl w:val="0"/>
        </w:rPr>
        <w:t xml:space="preserve">Кафедра ІСМ</w:t>
        <w:tab/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1608455</wp:posOffset>
            </wp:positionH>
            <wp:positionV relativeFrom="paragraph">
              <wp:posOffset>83185</wp:posOffset>
            </wp:positionV>
            <wp:extent cx="2514600" cy="2829560"/>
            <wp:effectExtent b="0" l="0" r="0" t="0"/>
            <wp:wrapSquare wrapText="bothSides" distB="0" distT="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829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Звіт</w:t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До лабораторної роботи № 8</w:t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З дисципліни:</w:t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«Веб-технології та веб-дизайн»</w:t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На тему:</w:t>
      </w:r>
    </w:p>
    <w:p w:rsidR="00000000" w:rsidDel="00000000" w:rsidP="00000000" w:rsidRDefault="00000000" w:rsidRPr="00000000">
      <w:pPr>
        <w:ind w:left="709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«Адміністрування Web-компоненти розподілених інформаційних систем»</w:t>
      </w:r>
    </w:p>
    <w:p w:rsidR="00000000" w:rsidDel="00000000" w:rsidP="00000000" w:rsidRDefault="00000000" w:rsidRPr="00000000">
      <w:pPr>
        <w:spacing w:after="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  <w:jc w:val="right"/>
        <w:rPr/>
      </w:pPr>
      <w:r w:rsidDel="00000000" w:rsidR="00000000" w:rsidRPr="00000000">
        <w:rPr>
          <w:rtl w:val="0"/>
        </w:rPr>
        <w:t xml:space="preserve">Виконав:</w:t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  <w:jc w:val="right"/>
        <w:rPr/>
      </w:pPr>
      <w:r w:rsidDel="00000000" w:rsidR="00000000" w:rsidRPr="00000000">
        <w:rPr>
          <w:rtl w:val="0"/>
        </w:rPr>
        <w:t xml:space="preserve">Студент групи КН-48</w:t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  <w:jc w:val="right"/>
        <w:rPr/>
      </w:pPr>
      <w:r w:rsidDel="00000000" w:rsidR="00000000" w:rsidRPr="00000000">
        <w:rPr>
          <w:rtl w:val="0"/>
        </w:rPr>
        <w:t xml:space="preserve">Пахолюк С.В.</w:t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  <w:jc w:val="right"/>
        <w:rPr/>
      </w:pPr>
      <w:r w:rsidDel="00000000" w:rsidR="00000000" w:rsidRPr="00000000">
        <w:rPr>
          <w:rtl w:val="0"/>
        </w:rPr>
        <w:t xml:space="preserve">Прийняв:</w:t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  <w:jc w:val="right"/>
        <w:rPr/>
      </w:pPr>
      <w:r w:rsidDel="00000000" w:rsidR="00000000" w:rsidRPr="00000000">
        <w:rPr>
          <w:rtl w:val="0"/>
        </w:rPr>
        <w:t xml:space="preserve">Доцент Василюк А. С.</w:t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Львів-2017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Мета роботи</w:t>
      </w:r>
      <w:r w:rsidDel="00000000" w:rsidR="00000000" w:rsidRPr="00000000">
        <w:rPr>
          <w:rtl w:val="0"/>
        </w:rPr>
        <w:t xml:space="preserve">: Метою роботи є практичне освоєння принципів адміністрування популярних Web-серверів, вивчення їх архітектури та основних конфігураційних параметрів.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Короткі теоретичні відомості: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Web-сервери приймають запити за допомогою Berkeley-гнізд. Berkeleyгнізда являють собою реалізацію особливого механізму зв'язку по мережі. Webсервер очікує запити на визначеному порту машини-сєрверу. Як правило, це порт 80. По умовчанню Web-броузери користуються для своїх запитів саме цей порт. Отримавши запит, сервер визначає місце знаходження викликаного документа. Він шукає потрібний файл у кореневому каталозі документів. Наприклад, якщо кореневий каталог документів -/usr/local/httpoYhtdocs, а клієнт запросив документ /stajf/matthew.html, сервер шукає /usr/local/httpoyhtdocs/stajf/matthew. html.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Хід роботи: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75" w:line="240" w:lineRule="auto"/>
        <w:ind w:left="1069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Основні принципи обробки запитів Web-клієнтів Web-серверами.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Усередині PHP-скрипта мається кілька способів одержання доступу до даних, переданим клієнтом по протоколі HTTP. До версії PHP 4.1.0 доступ до таких даних здійснювався по іменах переданих перемінних (нагадаємо, що дані передаються у виді пар «ім'я перемінної, символ «=», значення перемінної»). Таким чином, якщо, наприклад, було передано first_name=Nina, те усередині скрипта з'являлася перемінна $first_name зі значенням Nina. Якщо було потрібно розрізняти, яким методом були передані дані, то використовувалися асоціативні масиви $HTTP_POST_VARS і $HTTP_GET_VARS, ключами яких були імена переданих перемінних, а значеннями – відповідно значення цих перемінних. Таким чином, якщо пари first_name=Nina передана методом GET, те $HTTP_GET_VARS["first_name"]="Nina". 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Використовувати в програмі імена переданих перемінних прямо небезпечно. Тому було вирішено починаючи з PHP 4.1.0 задіяти для звертання до перемінним, переданим за допомогою HTTP-запитів, спеціальний масив – $_REQUEST. Цей масив містить дані, передані методами POST і GET, а також за допомогою HTTP cookies. Це суперглобальний асоціативний масив, тобто його значення можна одержати в будь- якому місці програми, використовуючи як ключ ім'я відповідної перемінної (елемента форми).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3438525" cy="17049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Рис. 1 ,,Обробка форми мовою PHP”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75" w:line="360" w:lineRule="auto"/>
        <w:ind w:left="1069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Архітектура Web-серверів.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Як приклад візьмемо архітектруру сервера Apache. В архітектуру Apache входить: просте ядро, платформо-залежний рівень (APR), і модулі. Люба програма для Apache - навіть проста, обслуговуючи "дефолтну" сторінку Apache "It worked" – використовує декілька модулів. Користувачі Apache не потребують знання цього, але для розробника програм, розуміння модулів і API модуля Apache є ключем до роботи з Apache. Більшість, але не всі модулі, пов'язані з різними аспектами обробки НТТР запиту. Досить рідко зустрічається, що модулю необхідно працювати з кожним аспектом НТТР: як це робить httpd (Apache). Перевага модульного підходу полягає в тому, що він дозволяє фокусувати модуль на специфічне завдання, ігноруючи при цьому інші аспекти НТТР, які не стосуються данного завдання.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3095625" cy="23526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Рис. 2 ,,Комунікація клієнта із сервером ”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75" w:line="360" w:lineRule="auto"/>
        <w:ind w:left="1069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Основні типи Web-серверів у UNIX-середовищах та основні принципи їх конфігурування. Типи конфігураційних файлів Web-серверів Apache і NCSA. Основні параметри конфігураційних файлів Web-серверів Apache і NCSA.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Для серверів NCSA і Apache забезпечується система захисту документів, в основі якої лежить можливість обмеження доступу до каталогів. Права можуть визначатися за результатами аутентифікації імен користувачів і паролів по IP адресі або по обєднанню цих двох характеристик. Керування доступом здійснюється за допомогою файлів конфігурації доступу (access configuration file - ACF).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Імена локальних файлів ACF задаються директивою AccessFileName у файлі srm. conf. Ім'я локального файла по умовчанню - htaccess. Використання локальних файлів ACF може обмежуватися або заборонятися в глобальному файлі ACT.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4724400" cy="27336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Рис. 3 ,,Приклад заборони доступу до певних сторінок сайту та перенаправлення у файлі .htaccess”</w:t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  <w:rPr/>
      </w:pPr>
      <w:r w:rsidDel="00000000" w:rsidR="00000000" w:rsidRPr="00000000">
        <w:rPr>
          <w:rtl w:val="0"/>
        </w:rPr>
        <w:t xml:space="preserve">Висновок: було оглянуто сервера UNIX систем. Створено .htaccess файл, в якому здійснено перенаправлення та заборону на вхід у певін сторінки.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75" w:line="360" w:lineRule="auto"/>
        <w:ind w:left="1069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lang w:val="uk-U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75" w:line="240" w:lineRule="auto"/>
        <w:ind w:left="0" w:right="0" w:firstLine="709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