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sz w:val="28"/>
        </w:rPr>
        <w:t>Хмельницький національний університет</w:t>
        <w:br/>
      </w:r>
      <w:r>
        <w:rPr>
          <w:rFonts w:ascii="Times New Roman" w:hAnsi="Times New Roman"/>
          <w:sz w:val="28"/>
        </w:rPr>
        <w:t>Кафедра комп'ютерних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312" w:lineRule="auto"/>
        <w:jc w:val="center"/>
      </w:pPr>
      <w:r>
        <w:rPr>
          <w:rFonts w:ascii="Times New Roman" w:hAnsi="Times New Roman"/>
          <w:b/>
          <w:sz w:val="28"/>
        </w:rPr>
        <w:t>Лабораторна робота №3</w:t>
        <w:br/>
      </w:r>
      <w:r>
        <w:rPr>
          <w:rFonts w:ascii="Times New Roman" w:hAnsi="Times New Roman"/>
          <w:b/>
          <w:sz w:val="28"/>
        </w:rPr>
        <w:t>Розробка специфікації вимог до ПЗ</w:t>
        <w:br/>
      </w:r>
      <w:r>
        <w:rPr>
          <w:rFonts w:ascii="Times New Roman" w:hAnsi="Times New Roman"/>
          <w:b/>
          <w:sz w:val="28"/>
        </w:rPr>
        <w:t>Варіант №11. Система управління запасами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88" w:lineRule="auto"/>
        <w:ind w:left="5669"/>
        <w:jc w:val="left"/>
      </w:pPr>
      <w:r>
        <w:rPr>
          <w:rFonts w:ascii="Times New Roman" w:hAnsi="Times New Roman"/>
          <w:sz w:val="28"/>
        </w:rPr>
        <w:t>Виконав:</w:t>
        <w:br/>
      </w:r>
      <w:r>
        <w:rPr>
          <w:rFonts w:ascii="Times New Roman" w:hAnsi="Times New Roman"/>
          <w:sz w:val="28"/>
        </w:rPr>
        <w:t>ст. гр. КН-24-1</w:t>
        <w:br/>
      </w:r>
      <w:r>
        <w:rPr>
          <w:rFonts w:ascii="Times New Roman" w:hAnsi="Times New Roman"/>
          <w:sz w:val="28"/>
        </w:rPr>
        <w:t>Ярослав ДОБЖАНСЬКИЙ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Хмельницький 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МЕТА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Формування практичних навичок аналізу, деталізації, класифікації та документування функціональних та нефункціональних вимог до програмного забезпечення відповідно до міжнародного стандарту </w:t>
      </w:r>
      <w:r>
        <w:rPr>
          <w:rFonts w:ascii="Times New Roman" w:hAnsi="Times New Roman"/>
          <w:b/>
          <w:sz w:val="28"/>
        </w:rPr>
        <w:t>IEEE 830-1998 (Software Requirements Specification)</w:t>
      </w:r>
      <w:r>
        <w:rPr>
          <w:rFonts w:ascii="Times New Roman" w:hAnsi="Times New Roman"/>
          <w:sz w:val="28"/>
        </w:rPr>
        <w:t>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ПОРЯДОК І ЗМІСТ ВИКОНАННЯ ЗАВДАНЬ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1. СТРУКТУРА СПЕЦИФІКАЦІЇ ВИМОГ (SRS)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Згідно з міжнародним стандартом IEEE 830-1998, специфікація вимог до системи управління запасами «SmartInventory» містить наступні ключові розділи: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 Вступ (Introduction)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1.1. Призначення (Purpose):</w:t>
      </w:r>
      <w:r>
        <w:rPr>
          <w:rFonts w:ascii="Times New Roman" w:hAnsi="Times New Roman"/>
          <w:sz w:val="28"/>
        </w:rPr>
        <w:t xml:space="preserve"> Цей документ визначає повний набір функціональних та нефункціональних вимог до ВІС «SmartInventory» версії 1.0. Документ призначений для команди розробників, спеціалістів з тестування (QA) та представників замовника.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1.2. Область застосування (Scope):</w:t>
      </w:r>
      <w:r>
        <w:rPr>
          <w:rFonts w:ascii="Times New Roman" w:hAnsi="Times New Roman"/>
          <w:sz w:val="28"/>
        </w:rPr>
        <w:t xml:space="preserve"> ВІС «SmartInventory» — це веб-орієнтована система для автоматизації складських операцій. Вона забезпечує реальний облік залишків, обробку прибутку/витрати, інтеграцію зі сканерами штрих-кодів, розрахунок собівартості за FIFO та автоматичні сповіщення. Система не містить вбудованих бухгалтерських інструментів розрахунку податків (для цього реалізується API інтеграція з 1C/BAS).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1.3. Скорочення та терміни (Definitions &amp; Acronyms):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SKU (Stock Keeping Unit):</w:t>
      </w:r>
      <w:r>
        <w:rPr>
          <w:rFonts w:ascii="Times New Roman" w:hAnsi="Times New Roman"/>
          <w:sz w:val="28"/>
        </w:rPr>
        <w:t xml:space="preserve"> Унікальний артикул товарної позиції.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Safety Stock:</w:t>
      </w:r>
      <w:r>
        <w:rPr>
          <w:rFonts w:ascii="Times New Roman" w:hAnsi="Times New Roman"/>
          <w:sz w:val="28"/>
        </w:rPr>
        <w:t xml:space="preserve"> Мінімальний страховий запас товару на складі.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FIFO (First In, First Out):</w:t>
      </w:r>
      <w:r>
        <w:rPr>
          <w:rFonts w:ascii="Times New Roman" w:hAnsi="Times New Roman"/>
          <w:sz w:val="28"/>
        </w:rPr>
        <w:t xml:space="preserve"> Метод оцінки та списання запасів, за яким першими списуються товари, що надійшли першими.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RBAC (Role-Based Access Control):</w:t>
      </w:r>
      <w:r>
        <w:rPr>
          <w:rFonts w:ascii="Times New Roman" w:hAnsi="Times New Roman"/>
          <w:sz w:val="28"/>
        </w:rPr>
        <w:t xml:space="preserve"> Рольова модель контролю доступу.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2. Загальний опис (Overall Description)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2.1. Перспектива продукту (Product Perspective):</w:t>
      </w:r>
      <w:r>
        <w:rPr>
          <w:rFonts w:ascii="Times New Roman" w:hAnsi="Times New Roman"/>
          <w:sz w:val="28"/>
        </w:rPr>
        <w:t xml:space="preserve"> Система розробляється як самостійний продукт, що взаємодіє із зовнішніми системами (CRM, Інтернет-магазини) через відкритий RESTful API.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2.2. Функції продукту (Product Functions):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Ведення каталогу SKU та категорій.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Облік транзакцій руху (Прихід, Витрата, Переміщення, Списання).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Інвентаризація залишків складу.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Розрахунок балансової вартості та аналітика обігу (ABC/XYZ).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Автоматичні сповіщення про дефіцит.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2.3. Класи та характеристики користувачів (User Classes):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Комірник (висока інтенсивність використання, робота через термінали та ТЗД).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Завідувач складу (середня інтенсивність, робота на десктопах, аудит).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Менеджер з закупівель (середня інтенсивність, замовлення постачальникам).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Адміністратор (низька інтенсивність, конфігурація прав доступу).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2.4. Обмеження (Constraints):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Розробка веб-додатку виключно за SPA-архітектурою.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СУБД має бути строго реляційною (PostgreSQL).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Обов'язкова робота системи на мобільних пристроях складських працівників.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2. ДЕТАЛІЗАЦІЯ ФУНКЦІОНАЛЬНИХ ВИМОГ (USE CASE SPECIFICATIONS)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деталізації функціоналу системи розроблено специфікації двох критичних прецедентів використання.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Специфікація прецеденту 1: «Проведення видаткової накладної (Списання/Продаж)»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Актор:</w:t>
      </w:r>
      <w:r>
        <w:rPr>
          <w:rFonts w:ascii="Times New Roman" w:hAnsi="Times New Roman"/>
          <w:sz w:val="28"/>
        </w:rPr>
        <w:t xml:space="preserve"> Комірник або Завідувач складу.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Передумови (Preconditions):</w:t>
      </w:r>
      <w:r>
        <w:rPr>
          <w:rFonts w:ascii="Times New Roman" w:hAnsi="Times New Roman"/>
          <w:sz w:val="28"/>
        </w:rPr>
        <w:t xml:space="preserve"> Користувач автентифікований у системі з роллю «Комірник» або «Завідувач складу». Склад зберігання обраний та активний.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Основний сценарій (Main Flow):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Користувач переходить у розділ «Документи» та натискає «Створити видаткову накладну».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генерує унікальний номер документа та підставляє поточну дату й час.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Користувач додає товарні позиції до табличної частини накладної (шляхом введення SKU вручну або зчитування сканером штрих-коду).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Користувач вказує кількість для кожної позиції.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автоматично розраховує проміжну та загальну вартість документа на основі цін продажу.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Користувач натискає кнопку «Провести документ».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перевіряє поточні залишки на обраному складі для кожного товару.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списує товари зі складу, оновлює кількісні залишки в реальному часі.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фіксує успішне проведення документа, змінює його статус на «Проведено» та блокує від подальшого редагування.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На екрані з'являється друкована форма накладної.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Альтернативний сценарій (Alternative Flow - Недостатня кількість):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7a. Якщо кількість будь-якого товару в накладній перевищує фактичний залишок на складі, система зупиняє проведення.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7b. Система виводить червоне попередження: </w:t>
      </w:r>
      <w:r>
        <w:rPr>
          <w:rFonts w:ascii="Times New Roman" w:hAnsi="Times New Roman"/>
          <w:i/>
          <w:sz w:val="28"/>
        </w:rPr>
        <w:t>«Помилка проведення: недостатня кількість товару [Назва SKU] (в наявності: X, запит: Y)»</w:t>
      </w:r>
      <w:r>
        <w:rPr>
          <w:rFonts w:ascii="Times New Roman" w:hAnsi="Times New Roman"/>
          <w:sz w:val="28"/>
        </w:rPr>
        <w:t>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7c. Статус документа залишається «Чернетка», зміни в залишки складу не вносяться.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Постумови (Postconditions):</w:t>
      </w:r>
      <w:r>
        <w:rPr>
          <w:rFonts w:ascii="Times New Roman" w:hAnsi="Times New Roman"/>
          <w:sz w:val="28"/>
        </w:rPr>
        <w:t xml:space="preserve"> Баланс товарів на складі зменшено на вказані кількості. Документ проведений та захищений від редагування.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Специфікація прецеденту 2: «Автоматичне формування замовлення постачальнику (Low-Stock Alert)»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Актор:</w:t>
      </w:r>
      <w:r>
        <w:rPr>
          <w:rFonts w:ascii="Times New Roman" w:hAnsi="Times New Roman"/>
          <w:sz w:val="28"/>
        </w:rPr>
        <w:t xml:space="preserve"> Менеджер з закупівель (або автоматичний системний тригер).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Передумови:</w:t>
      </w:r>
      <w:r>
        <w:rPr>
          <w:rFonts w:ascii="Times New Roman" w:hAnsi="Times New Roman"/>
          <w:sz w:val="28"/>
        </w:rPr>
        <w:t xml:space="preserve"> Поточна кількість товару на складі впала нижче встановленого значення </w:t>
      </w:r>
      <w:r>
        <w:rPr>
          <w:rFonts w:ascii="Courier New" w:hAnsi="Courier New"/>
          <w:color w:val="B42828"/>
          <w:sz w:val="20"/>
        </w:rPr>
        <w:t>safety_stock</w:t>
      </w:r>
      <w:r>
        <w:rPr>
          <w:rFonts w:ascii="Times New Roman" w:hAnsi="Times New Roman"/>
          <w:sz w:val="28"/>
        </w:rPr>
        <w:t xml:space="preserve"> (мінімального залишку).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Основний сценарій: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щогодини на фоновому рівні перевіряє залишки товарів на складах.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При виявленні позиції, де </w:t>
      </w:r>
      <w:r>
        <w:rPr>
          <w:rFonts w:ascii="Courier New" w:hAnsi="Courier New"/>
          <w:color w:val="B42828"/>
          <w:sz w:val="20"/>
        </w:rPr>
        <w:t>actual_stock &lt; safety_stock</w:t>
      </w:r>
      <w:r>
        <w:rPr>
          <w:rFonts w:ascii="Times New Roman" w:hAnsi="Times New Roman"/>
          <w:sz w:val="28"/>
        </w:rPr>
        <w:t>, система додає цю позицію до реєстру критичного дефіциту.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автоматично ініціює створення документа «Замовлення постачальнику» у статусі «Чернетка».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Система визначає основного постачальника для цього SKU (на основі історії попередніх успішних поставок) та підставляє його в документ.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Розраховується оптимальна кількість для замовлення: </w:t>
      </w:r>
      <w:r>
        <w:rPr>
          <w:rFonts w:ascii="Courier New" w:hAnsi="Courier New"/>
          <w:color w:val="B42828"/>
          <w:sz w:val="20"/>
        </w:rPr>
        <w:t>reorder_qty = safety_stock * 2 - actual_stock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Менеджер з закупівель отримує сповіщення (E-mail / Telegram) про сформовану чернетку замовлення.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>Менеджер переходить до системи, відкриває чернетку замовлення, перевіряє ціни та натискає «Відправити постачальнику».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Постумови:</w:t>
      </w:r>
      <w:r>
        <w:rPr>
          <w:rFonts w:ascii="Times New Roman" w:hAnsi="Times New Roman"/>
          <w:sz w:val="28"/>
        </w:rPr>
        <w:t xml:space="preserve"> Чернетка замовлення створена, постачальник визначений, менеджер сповіщений.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3. СПЕЦИФІКАЦІЯ НЕФУНКЦІОНАЛЬНИХ ВИМОГ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Вимоги до якості системи SmartInventory класифіковано за трьома основними напрямками та деталізовано у вигляді таблиці: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400" w:hRule="atLeast"/>
        </w:trPr>
        <w:tc>
          <w:tcPr>
            <w:tcW w:type="dxa" w:w="2422"/>
            <w:vAlign w:val="center"/>
            <w:shd w:fill="EAEAE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Категорія вимог</w:t>
            </w:r>
          </w:p>
        </w:tc>
        <w:tc>
          <w:tcPr>
            <w:tcW w:type="dxa" w:w="2422"/>
            <w:vAlign w:val="center"/>
            <w:shd w:fill="EAEAE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Код вимоги</w:t>
            </w:r>
          </w:p>
        </w:tc>
        <w:tc>
          <w:tcPr>
            <w:tcW w:type="dxa" w:w="2422"/>
            <w:vAlign w:val="center"/>
            <w:shd w:fill="EAEAE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Опис вимоги</w:t>
            </w:r>
          </w:p>
        </w:tc>
        <w:tc>
          <w:tcPr>
            <w:tcW w:type="dxa" w:w="2422"/>
            <w:vAlign w:val="center"/>
            <w:shd w:fill="EAEAE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Метрика / Критерій перевірки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Продуктивність (Performance)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NFR-PER-01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Час відгуку API на запити пошуку та фільтрації товарів.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&lt; 0.8 с при обсязі бази даних до 500 000 SKU.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NFR-PER-02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Час обробки транзакцій при проведенні накладної (списання, FIFO).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&lt; 1.5 с на документ обсягом до 150 рядків.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NFR-PER-03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Одночасне навантаження на систему.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Стабільна робота при 150 паралельних сесіях користувачів.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Надійність (Reliability)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NFR-REL-01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Доступність веб-сервісу для користувачів.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Коефіцієнт готовності системи (Availability) &gt;= 99.9%.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NFR-REL-02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Періодичність резервного копіювання даних.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Автоматичний бекап БД PostgreSQL кожні 24 години (вночі).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NFR-REL-03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Час відновлення після збоїв (Disaster Recovery).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Відновлення з хмарного сховища резервних копій &lt; 1.5 години.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Безпека (Security)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NFR-SEC-01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Захист передачі даних складського обліку.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Передача даних виключно через шифрований протокол HTTPS (TLS 1.3).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NFR-SEC-02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Шифрування паролів та токенів доступу.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Хешування паролів за допомогою bcrypt; автентифікація через JWT.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NFR-SEC-03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Рольова модель доступу (RBAC).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Користувач не може виконати операцію, яка відсутня в списку дозволів його ролі.</w:t>
            </w:r>
          </w:p>
        </w:tc>
      </w:tr>
      <w:tr>
        <w:trPr>
          <w:trHeight w:val="350" w:hRule="atLeast"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Ергономіка (Usability)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NFR-USA-01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Адаптивність інтерфейсу під мобільні пристрої.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Коректне відображення всіх форм на екранах смартфонів (від 360px).</w:t>
            </w:r>
          </w:p>
        </w:tc>
      </w:tr>
    </w:tbl>
    <w:p>
      <w:pPr>
        <w:spacing w:before="120" w:after="120"/>
      </w:pP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№3 було детально розроблено Специфікацію вимог до програмного забезпечення (SRS) системи «SmartInventory» згідно зі стандартом IEEE 830-1998. Складено детальні сценарії використання для критичних операцій проведення накладних та автоматичного сповіщення. Чітко визначені та квантифіковані нефункціональні вимоги до продуктивності, надійності та безпеки стануть основою для розробки тест-плану в наступних фазах життєвого циклу.</w:t>
      </w:r>
    </w:p>
    <w:p>
      <w:pPr>
        <w:pBdr>
          <w:bottom w:val="single" w:sz="6" w:space="1" w:color="CCCCCC"/>
        </w:pBdr>
        <w:spacing w:after="24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Звіт підготував: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 курсу «Основи програмної інженерії»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i/>
          <w:sz w:val="28"/>
        </w:rPr>
        <w:t>(Підпис, Дата)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