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sz w:val="28"/>
        </w:rPr>
        <w:t>Хмельницький національний університет</w:t>
        <w:br/>
      </w:r>
      <w:r>
        <w:rPr>
          <w:rFonts w:ascii="Times New Roman" w:hAnsi="Times New Roman"/>
          <w:sz w:val="28"/>
        </w:rPr>
        <w:t>Кафедра комп'ютерних наук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120" w:line="312" w:lineRule="auto"/>
        <w:jc w:val="center"/>
      </w:pPr>
      <w:r>
        <w:rPr>
          <w:rFonts w:ascii="Times New Roman" w:hAnsi="Times New Roman"/>
          <w:b/>
          <w:sz w:val="28"/>
        </w:rPr>
        <w:t>Лабораторна робота №6</w:t>
        <w:br/>
      </w:r>
      <w:r>
        <w:rPr>
          <w:rFonts w:ascii="Times New Roman" w:hAnsi="Times New Roman"/>
          <w:b/>
          <w:sz w:val="28"/>
        </w:rPr>
        <w:t>Використання систем контролю версій та SemVer</w:t>
        <w:br/>
      </w:r>
      <w:r>
        <w:rPr>
          <w:rFonts w:ascii="Times New Roman" w:hAnsi="Times New Roman"/>
          <w:b/>
          <w:sz w:val="28"/>
        </w:rPr>
        <w:t>Варіант №11. Система управління запасами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40" w:line="288" w:lineRule="auto"/>
        <w:ind w:left="5669"/>
        <w:jc w:val="left"/>
      </w:pPr>
      <w:r>
        <w:rPr>
          <w:rFonts w:ascii="Times New Roman" w:hAnsi="Times New Roman"/>
          <w:sz w:val="28"/>
        </w:rPr>
        <w:t>Виконав:</w:t>
        <w:br/>
      </w:r>
      <w:r>
        <w:rPr>
          <w:rFonts w:ascii="Times New Roman" w:hAnsi="Times New Roman"/>
          <w:sz w:val="28"/>
        </w:rPr>
        <w:t>ст. гр. КН-24-1</w:t>
        <w:br/>
      </w:r>
      <w:r>
        <w:rPr>
          <w:rFonts w:ascii="Times New Roman" w:hAnsi="Times New Roman"/>
          <w:sz w:val="28"/>
        </w:rPr>
        <w:t>Ярослав ДОБЖАНСЬКИЙ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/>
        <w:jc w:val="center"/>
      </w:pPr>
      <w:r>
        <w:rPr>
          <w:rFonts w:ascii="Times New Roman" w:hAnsi="Times New Roman"/>
          <w:sz w:val="28"/>
        </w:rPr>
        <w:t>Хмельницький 2026</w:t>
      </w:r>
    </w:p>
    <w:p>
      <w:r>
        <w:br w:type="page"/>
      </w: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sz w:val="28"/>
        </w:rPr>
        <w:t>МЕТА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Освоєння практичних навичок роботи з розподіленими системами керування версіями (Git), розробки стратегій розгалуження (Branching Strategies) для командної розробки, вирішення конфліктів злиття (Merge Conflicts) та впровадження стандартів семантичного версіонування ПЗ.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sz w:val="28"/>
        </w:rPr>
        <w:t>ПОРЯДОК І ЗМІСТ ВИКОНАННЯ ЗАВДАНЬ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ЗАВДАННЯ 1. НАЛАШТУВАННЯ GIT-РЕПОЗИТОРІЮ ТА КОНФІГУРАЦІЯ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управління конфігурацією проєкту «SmartInventory» було створено локальний Git-репозиторій та налаштовано глобальні параметри розробника.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1.1. Ініціалізація та конфігурація розробника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В терміналі виконано наступні команди для налаштування ідентифікатора автора комітів: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># Ініціалізація репозиторію</w:t>
        <w:br/>
        <w:t>git init smart-inventory &amp;&amp; cd smart-inventory</w:t>
        <w:br/>
        <w:br/>
        <w:t># Налаштування імені та E-mail</w:t>
        <w:br/>
        <w:t>git config --global user.name "Yaroslav Dobzhanskyi"</w:t>
        <w:br/>
        <w:t>git config --global user.email "dobzhanskyi.y@university.edu"</w:t>
        <w:br/>
        <w:br/>
        <w:t># Налаштування гілки за замовчуванням</w:t>
        <w:br/>
        <w:t>git config --global init.defaultBranch main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 xml:space="preserve">1.2. Створення файлу </w:t>
      </w:r>
      <w:r>
        <w:rPr>
          <w:rFonts w:ascii="Courier New" w:hAnsi="Courier New"/>
          <w:color w:val="B42828"/>
          <w:sz w:val="20"/>
        </w:rPr>
        <w:t>.gitignore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Для виключення тимчасових файлів, залежностей та конфіденційних змінних з-під контролю версій у корінь репозиторію додано файл </w:t>
      </w:r>
      <w:r>
        <w:rPr>
          <w:rFonts w:ascii="Courier New" w:hAnsi="Courier New"/>
          <w:color w:val="B42828"/>
          <w:sz w:val="20"/>
        </w:rPr>
        <w:t>.gitignore</w:t>
      </w:r>
      <w:r>
        <w:rPr>
          <w:rFonts w:ascii="Times New Roman" w:hAnsi="Times New Roman"/>
          <w:sz w:val="28"/>
        </w:rPr>
        <w:t>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># node_modules (залежності Node.js)</w:t>
        <w:br/>
        <w:t>node_modules/</w:t>
        <w:br/>
        <w:t>dist/</w:t>
        <w:br/>
        <w:t>.npm/</w:t>
        <w:br/>
        <w:br/>
        <w:t># Тимчасові файли IDE та системи</w:t>
        <w:br/>
        <w:t>.idea/</w:t>
        <w:br/>
        <w:t>.vscode/</w:t>
        <w:br/>
      </w:r>
      <w:r>
        <w:rPr>
          <w:rFonts w:ascii="Courier New" w:hAnsi="Courier New"/>
          <w:i/>
          <w:sz w:val="20"/>
        </w:rPr>
        <w:t>.suo</w:t>
        <w:br/>
      </w:r>
      <w:r>
        <w:rPr>
          <w:rFonts w:ascii="Courier New" w:hAnsi="Courier New"/>
          <w:sz w:val="20"/>
        </w:rPr>
        <w:t>.ntvs</w:t>
      </w:r>
      <w:r>
        <w:rPr>
          <w:rFonts w:ascii="Courier New" w:hAnsi="Courier New"/>
          <w:i/>
          <w:sz w:val="20"/>
        </w:rPr>
        <w:br/>
      </w:r>
      <w:r>
        <w:rPr>
          <w:rFonts w:ascii="Courier New" w:hAnsi="Courier New"/>
          <w:sz w:val="20"/>
        </w:rPr>
        <w:t>.njsproj</w:t>
        <w:br/>
      </w:r>
      <w:r>
        <w:rPr>
          <w:rFonts w:ascii="Courier New" w:hAnsi="Courier New"/>
          <w:i/>
          <w:sz w:val="20"/>
        </w:rPr>
        <w:t>.sln</w:t>
        <w:br/>
      </w:r>
      <w:r>
        <w:rPr>
          <w:rFonts w:ascii="Courier New" w:hAnsi="Courier New"/>
          <w:sz w:val="20"/>
        </w:rPr>
        <w:t>.swp</w:t>
        <w:br/>
        <w:t>Thumbs.db</w:t>
        <w:br/>
        <w:t>.DS_Store</w:t>
        <w:br/>
        <w:br/>
        <w:t># Конфіденційні змінні оточення (секрети)</w:t>
        <w:br/>
        <w:t>.env</w:t>
        <w:br/>
        <w:t>.env.local</w:t>
        <w:br/>
        <w:t>.env.production</w:t>
        <w:br/>
        <w:t>ssl_certs/</w:t>
        <w:br/>
        <w:br/>
        <w:t># Логи та бекапи</w:t>
        <w:br/>
      </w:r>
      <w:r>
        <w:rPr>
          <w:rFonts w:ascii="Courier New" w:hAnsi="Courier New"/>
          <w:i/>
          <w:sz w:val="20"/>
        </w:rPr>
        <w:t>.log</w:t>
        <w:br/>
        <w:t>npm-debug.log</w:t>
      </w:r>
      <w:r>
        <w:rPr>
          <w:rFonts w:ascii="Courier New" w:hAnsi="Courier New"/>
          <w:sz w:val="20"/>
        </w:rPr>
        <w:br/>
        <w:t>yarn-debug.log</w:t>
      </w:r>
      <w:r>
        <w:rPr>
          <w:rFonts w:ascii="Courier New" w:hAnsi="Courier New"/>
          <w:i/>
          <w:sz w:val="20"/>
        </w:rPr>
        <w:br/>
        <w:t>yarn-error.log</w:t>
      </w:r>
      <w:r>
        <w:rPr>
          <w:rFonts w:ascii="Courier New" w:hAnsi="Courier New"/>
          <w:sz w:val="20"/>
        </w:rPr>
        <w:br/>
        <w:t>backups/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ЗАВДАННЯ 2. АНАЛІЗ ТА ВИБІР СТРАТЕГІЇ РОЗГАЛУЖЕННЯ (BRANCHING STRATEGY)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організації командної розробки ВІС «SmartInventory» проведено порівняльний аналіз двох популярних стратегій розгалуження: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rHeight w:val="400" w:hRule="atLeast"/>
        </w:trPr>
        <w:tc>
          <w:tcPr>
            <w:tcW w:type="dxa" w:w="3230"/>
            <w:vAlign w:val="center"/>
            <w:shd w:fill="EAEAE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Характеристика</w:t>
            </w:r>
          </w:p>
        </w:tc>
        <w:tc>
          <w:tcPr>
            <w:tcW w:type="dxa" w:w="3230"/>
            <w:vAlign w:val="center"/>
            <w:shd w:fill="EAEAE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GitFlow Strategy</w:t>
            </w:r>
          </w:p>
        </w:tc>
        <w:tc>
          <w:tcPr>
            <w:tcW w:type="dxa" w:w="3230"/>
            <w:vAlign w:val="center"/>
            <w:shd w:fill="EAEAE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GitHub Flow Strategy</w:t>
            </w:r>
          </w:p>
        </w:tc>
      </w:tr>
      <w:tr>
        <w:trPr>
          <w:trHeight w:val="350" w:hRule="atLeast"/>
        </w:trPr>
        <w:tc>
          <w:tcPr>
            <w:tcW w:type="dxa" w:w="323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Основні гілки</w:t>
            </w:r>
          </w:p>
        </w:tc>
        <w:tc>
          <w:tcPr>
            <w:tcW w:type="dxa" w:w="323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ourier New" w:hAnsi="Courier New"/>
                <w:color w:val="B42828"/>
                <w:sz w:val="20"/>
              </w:rPr>
              <w:t>main</w:t>
            </w:r>
            <w:r>
              <w:rPr>
                <w:rFonts w:ascii="Times New Roman" w:hAnsi="Times New Roman"/>
                <w:sz w:val="24"/>
              </w:rPr>
              <w:t xml:space="preserve"> (production), </w:t>
            </w:r>
            <w:r>
              <w:rPr>
                <w:rFonts w:ascii="Courier New" w:hAnsi="Courier New"/>
                <w:color w:val="B42828"/>
                <w:sz w:val="20"/>
              </w:rPr>
              <w:t>develop</w:t>
            </w:r>
            <w:r>
              <w:rPr>
                <w:rFonts w:ascii="Times New Roman" w:hAnsi="Times New Roman"/>
                <w:sz w:val="24"/>
              </w:rPr>
              <w:t xml:space="preserve"> (staging).</w:t>
            </w:r>
          </w:p>
        </w:tc>
        <w:tc>
          <w:tcPr>
            <w:tcW w:type="dxa" w:w="323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 xml:space="preserve">Тільки </w:t>
            </w:r>
            <w:r>
              <w:rPr>
                <w:rFonts w:ascii="Courier New" w:hAnsi="Courier New"/>
                <w:color w:val="B42828"/>
                <w:sz w:val="20"/>
              </w:rPr>
              <w:t>main</w:t>
            </w:r>
            <w:r>
              <w:rPr>
                <w:rFonts w:ascii="Times New Roman" w:hAnsi="Times New Roman"/>
                <w:sz w:val="24"/>
              </w:rPr>
              <w:t xml:space="preserve"> (або </w:t>
            </w:r>
            <w:r>
              <w:rPr>
                <w:rFonts w:ascii="Courier New" w:hAnsi="Courier New"/>
                <w:color w:val="B42828"/>
                <w:sz w:val="20"/>
              </w:rPr>
              <w:t>master</w:t>
            </w:r>
            <w:r>
              <w:rPr>
                <w:rFonts w:ascii="Times New Roman" w:hAnsi="Times New Roman"/>
                <w:sz w:val="24"/>
              </w:rPr>
              <w:t>).</w:t>
            </w:r>
          </w:p>
        </w:tc>
      </w:tr>
      <w:tr>
        <w:trPr>
          <w:trHeight w:val="350" w:hRule="atLeast"/>
        </w:trPr>
        <w:tc>
          <w:tcPr>
            <w:tcW w:type="dxa" w:w="323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Допоміжні гілки</w:t>
            </w:r>
          </w:p>
        </w:tc>
        <w:tc>
          <w:tcPr>
            <w:tcW w:type="dxa" w:w="323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ourier New" w:hAnsi="Courier New"/>
                <w:color w:val="B42828"/>
                <w:sz w:val="20"/>
              </w:rPr>
              <w:t>feature/*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Courier New" w:hAnsi="Courier New"/>
                <w:color w:val="B42828"/>
                <w:sz w:val="20"/>
              </w:rPr>
              <w:t>release/*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Courier New" w:hAnsi="Courier New"/>
                <w:color w:val="B42828"/>
                <w:sz w:val="20"/>
              </w:rPr>
              <w:t>hotfix/*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type="dxa" w:w="323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 xml:space="preserve">Тільки тимчасові </w:t>
            </w:r>
            <w:r>
              <w:rPr>
                <w:rFonts w:ascii="Courier New" w:hAnsi="Courier New"/>
                <w:color w:val="B42828"/>
                <w:sz w:val="20"/>
              </w:rPr>
              <w:t>feature/*</w:t>
            </w:r>
            <w:r>
              <w:rPr>
                <w:rFonts w:ascii="Times New Roman" w:hAnsi="Times New Roman"/>
                <w:sz w:val="24"/>
              </w:rPr>
              <w:t xml:space="preserve"> або </w:t>
            </w:r>
            <w:r>
              <w:rPr>
                <w:rFonts w:ascii="Courier New" w:hAnsi="Courier New"/>
                <w:color w:val="B42828"/>
                <w:sz w:val="20"/>
              </w:rPr>
              <w:t>bugfix/*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>
        <w:trPr>
          <w:trHeight w:val="350" w:hRule="atLeast"/>
        </w:trPr>
        <w:tc>
          <w:tcPr>
            <w:tcW w:type="dxa" w:w="323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Складність</w:t>
            </w:r>
          </w:p>
        </w:tc>
        <w:tc>
          <w:tcPr>
            <w:tcW w:type="dxa" w:w="323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Висока (потребує суворого дотримання правил злиття).</w:t>
            </w:r>
          </w:p>
        </w:tc>
        <w:tc>
          <w:tcPr>
            <w:tcW w:type="dxa" w:w="323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Низька (ідеально для малих команд та швидких релізів).</w:t>
            </w:r>
          </w:p>
        </w:tc>
      </w:tr>
      <w:tr>
        <w:trPr>
          <w:trHeight w:val="350" w:hRule="atLeast"/>
        </w:trPr>
        <w:tc>
          <w:tcPr>
            <w:tcW w:type="dxa" w:w="323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Безпека релізів</w:t>
            </w:r>
          </w:p>
        </w:tc>
        <w:tc>
          <w:tcPr>
            <w:tcW w:type="dxa" w:w="323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Дуже висока (релізи проходять окрему гілку стабілізації).</w:t>
            </w:r>
          </w:p>
        </w:tc>
        <w:tc>
          <w:tcPr>
            <w:tcW w:type="dxa" w:w="323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Times New Roman" w:hAnsi="Times New Roman"/>
                <w:sz w:val="24"/>
              </w:rPr>
              <w:t>Середня (код потрапляє в production відразу після Pull Request).</w:t>
            </w:r>
          </w:p>
        </w:tc>
      </w:tr>
    </w:tbl>
    <w:p>
      <w:pPr>
        <w:spacing w:before="120" w:after="120"/>
      </w:pP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Обґрунтування вибору: GitFlow Strategy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Для проєкту «SmartInventory» обрано стратегію </w:t>
      </w:r>
      <w:r>
        <w:rPr>
          <w:rFonts w:ascii="Times New Roman" w:hAnsi="Times New Roman"/>
          <w:b/>
          <w:sz w:val="28"/>
        </w:rPr>
        <w:t>GitFlow</w:t>
      </w:r>
      <w:r>
        <w:rPr>
          <w:rFonts w:ascii="Times New Roman" w:hAnsi="Times New Roman"/>
          <w:sz w:val="28"/>
        </w:rPr>
        <w:t>. Оскільки складські та фінансові системи є критично важливими бізнес-додатками, де будь-яка помилка в розрахунках собівартості FIFO може призвести до збитків, нам необхідний жорстко контрольований процес релізів.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Схема розгалуження в проєкті: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Courier New" w:hAnsi="Courier New"/>
          <w:color w:val="B42828"/>
          <w:sz w:val="20"/>
        </w:rPr>
        <w:t>main</w:t>
      </w:r>
      <w:r>
        <w:rPr>
          <w:rFonts w:ascii="Times New Roman" w:hAnsi="Times New Roman"/>
          <w:sz w:val="28"/>
        </w:rPr>
        <w:t xml:space="preserve">: містить виключно стабільний, протестований production-код. Кожен коміт позначається релізним тегом (наприклад, </w:t>
      </w:r>
      <w:r>
        <w:rPr>
          <w:rFonts w:ascii="Courier New" w:hAnsi="Courier New"/>
          <w:color w:val="B42828"/>
          <w:sz w:val="20"/>
        </w:rPr>
        <w:t>v1.0.0</w:t>
      </w:r>
      <w:r>
        <w:rPr>
          <w:rFonts w:ascii="Times New Roman" w:hAnsi="Times New Roman"/>
          <w:sz w:val="28"/>
        </w:rPr>
        <w:t>).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Courier New" w:hAnsi="Courier New"/>
          <w:color w:val="B42828"/>
          <w:sz w:val="20"/>
        </w:rPr>
        <w:t>develop</w:t>
      </w:r>
      <w:r>
        <w:rPr>
          <w:rFonts w:ascii="Times New Roman" w:hAnsi="Times New Roman"/>
          <w:sz w:val="28"/>
        </w:rPr>
        <w:t>: основна гілка інтеграції, куди зливаються всі розроблені фічі. Проходить постійне внутрішнє тестування (Staging).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Courier New" w:hAnsi="Courier New"/>
          <w:color w:val="B42828"/>
          <w:sz w:val="20"/>
        </w:rPr>
        <w:t>feature/catalog-import</w:t>
      </w:r>
      <w:r>
        <w:rPr>
          <w:rFonts w:ascii="Times New Roman" w:hAnsi="Times New Roman"/>
          <w:sz w:val="28"/>
        </w:rPr>
        <w:t xml:space="preserve">: гілка для розробки модуля імпорту товарів (відгалужується від </w:t>
      </w:r>
      <w:r>
        <w:rPr>
          <w:rFonts w:ascii="Courier New" w:hAnsi="Courier New"/>
          <w:color w:val="B42828"/>
          <w:sz w:val="20"/>
        </w:rPr>
        <w:t>develop</w:t>
      </w:r>
      <w:r>
        <w:rPr>
          <w:rFonts w:ascii="Times New Roman" w:hAnsi="Times New Roman"/>
          <w:sz w:val="28"/>
        </w:rPr>
        <w:t xml:space="preserve">, зливається назад в </w:t>
      </w:r>
      <w:r>
        <w:rPr>
          <w:rFonts w:ascii="Courier New" w:hAnsi="Courier New"/>
          <w:color w:val="B42828"/>
          <w:sz w:val="20"/>
        </w:rPr>
        <w:t>develop</w:t>
      </w:r>
      <w:r>
        <w:rPr>
          <w:rFonts w:ascii="Times New Roman" w:hAnsi="Times New Roman"/>
          <w:sz w:val="28"/>
        </w:rPr>
        <w:t xml:space="preserve"> через Pull Request).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Courier New" w:hAnsi="Courier New"/>
          <w:color w:val="B42828"/>
          <w:sz w:val="20"/>
        </w:rPr>
        <w:t>release/v1.0.0</w:t>
      </w:r>
      <w:r>
        <w:rPr>
          <w:rFonts w:ascii="Times New Roman" w:hAnsi="Times New Roman"/>
          <w:sz w:val="28"/>
        </w:rPr>
        <w:t xml:space="preserve">: тимчасова гілка для передрелізного тестування, виправлення мінорних багів та формування документації перед злиттям у </w:t>
      </w:r>
      <w:r>
        <w:rPr>
          <w:rFonts w:ascii="Courier New" w:hAnsi="Courier New"/>
          <w:color w:val="B42828"/>
          <w:sz w:val="20"/>
        </w:rPr>
        <w:t>main</w:t>
      </w:r>
      <w:r>
        <w:rPr>
          <w:rFonts w:ascii="Times New Roman" w:hAnsi="Times New Roman"/>
          <w:sz w:val="28"/>
        </w:rPr>
        <w:t>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Courier New" w:hAnsi="Courier New"/>
          <w:color w:val="B42828"/>
          <w:sz w:val="20"/>
        </w:rPr>
        <w:t>hotfix/security-patch</w:t>
      </w:r>
      <w:r>
        <w:rPr>
          <w:rFonts w:ascii="Times New Roman" w:hAnsi="Times New Roman"/>
          <w:sz w:val="28"/>
        </w:rPr>
        <w:t xml:space="preserve">: гілка швидкого виправлення критичних багів у production (відгалужується від </w:t>
      </w:r>
      <w:r>
        <w:rPr>
          <w:rFonts w:ascii="Courier New" w:hAnsi="Courier New"/>
          <w:color w:val="B42828"/>
          <w:sz w:val="20"/>
        </w:rPr>
        <w:t>main</w:t>
      </w:r>
      <w:r>
        <w:rPr>
          <w:rFonts w:ascii="Times New Roman" w:hAnsi="Times New Roman"/>
          <w:sz w:val="28"/>
        </w:rPr>
        <w:t xml:space="preserve"> і після фіксу зливається одночасно в </w:t>
      </w:r>
      <w:r>
        <w:rPr>
          <w:rFonts w:ascii="Courier New" w:hAnsi="Courier New"/>
          <w:color w:val="B42828"/>
          <w:sz w:val="20"/>
        </w:rPr>
        <w:t>main</w:t>
      </w:r>
      <w:r>
        <w:rPr>
          <w:rFonts w:ascii="Times New Roman" w:hAnsi="Times New Roman"/>
          <w:sz w:val="28"/>
        </w:rPr>
        <w:t xml:space="preserve"> та </w:t>
      </w:r>
      <w:r>
        <w:rPr>
          <w:rFonts w:ascii="Courier New" w:hAnsi="Courier New"/>
          <w:color w:val="B42828"/>
          <w:sz w:val="20"/>
        </w:rPr>
        <w:t>develop</w:t>
      </w:r>
      <w:r>
        <w:rPr>
          <w:rFonts w:ascii="Times New Roman" w:hAnsi="Times New Roman"/>
          <w:sz w:val="28"/>
        </w:rPr>
        <w:t>).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ЗАВДАННЯ 3. ВИРІШЕННЯ КОНФЛІКТІВ ЗЛИТТЯ (MERGE CONFLICTS)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Конфлікт злиття виникає, коли два розробники змінюють однакові рядки в одному файлі в різних гілках, і Git не може автоматично визначити, які зміни зберегти.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3.1. Симуляція конфлікту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Конфлікт виник у файлі конфігурації підключення бази даних </w:t>
      </w:r>
      <w:r>
        <w:rPr>
          <w:rFonts w:ascii="Courier New" w:hAnsi="Courier New"/>
          <w:color w:val="B42828"/>
          <w:sz w:val="20"/>
        </w:rPr>
        <w:t>database.config.js</w:t>
      </w:r>
      <w:r>
        <w:rPr>
          <w:rFonts w:ascii="Times New Roman" w:hAnsi="Times New Roman"/>
          <w:sz w:val="28"/>
        </w:rPr>
        <w:t>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 xml:space="preserve">У гілці </w:t>
      </w:r>
      <w:r>
        <w:rPr>
          <w:rFonts w:ascii="Courier New" w:hAnsi="Courier New"/>
          <w:color w:val="B42828"/>
          <w:sz w:val="20"/>
        </w:rPr>
        <w:t>develop</w:t>
      </w:r>
      <w:r>
        <w:rPr>
          <w:rFonts w:ascii="Times New Roman" w:hAnsi="Times New Roman"/>
          <w:sz w:val="28"/>
        </w:rPr>
        <w:t xml:space="preserve"> розробник А вніс зміни: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 xml:space="preserve">  const dbTimeout = 5000; // Збільшено таймаут для стабільності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 xml:space="preserve">У гілці </w:t>
      </w:r>
      <w:r>
        <w:rPr>
          <w:rFonts w:ascii="Courier New" w:hAnsi="Courier New"/>
          <w:color w:val="B42828"/>
          <w:sz w:val="20"/>
        </w:rPr>
        <w:t>feature/performance</w:t>
      </w:r>
      <w:r>
        <w:rPr>
          <w:rFonts w:ascii="Times New Roman" w:hAnsi="Times New Roman"/>
          <w:sz w:val="28"/>
        </w:rPr>
        <w:t xml:space="preserve"> розробник Б вніс зміни: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 xml:space="preserve">  const dbTimeout = 2000; // Зменшено таймаут для швидкого відклику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При спробі злити </w:t>
      </w:r>
      <w:r>
        <w:rPr>
          <w:rFonts w:ascii="Courier New" w:hAnsi="Courier New"/>
          <w:color w:val="B42828"/>
          <w:sz w:val="20"/>
        </w:rPr>
        <w:t>feature/performance</w:t>
      </w:r>
      <w:r>
        <w:rPr>
          <w:rFonts w:ascii="Times New Roman" w:hAnsi="Times New Roman"/>
          <w:sz w:val="28"/>
        </w:rPr>
        <w:t xml:space="preserve"> у </w:t>
      </w:r>
      <w:r>
        <w:rPr>
          <w:rFonts w:ascii="Courier New" w:hAnsi="Courier New"/>
          <w:color w:val="B42828"/>
          <w:sz w:val="20"/>
        </w:rPr>
        <w:t>develop</w:t>
      </w:r>
      <w:r>
        <w:rPr>
          <w:rFonts w:ascii="Times New Roman" w:hAnsi="Times New Roman"/>
          <w:sz w:val="28"/>
        </w:rPr>
        <w:t xml:space="preserve"> за допомогою команди </w:t>
      </w:r>
      <w:r>
        <w:rPr>
          <w:rFonts w:ascii="Courier New" w:hAnsi="Courier New"/>
          <w:color w:val="B42828"/>
          <w:sz w:val="20"/>
        </w:rPr>
        <w:t>git merge feature/performance</w:t>
      </w:r>
      <w:r>
        <w:rPr>
          <w:rFonts w:ascii="Times New Roman" w:hAnsi="Times New Roman"/>
          <w:sz w:val="28"/>
        </w:rPr>
        <w:t xml:space="preserve"> система видала помилку: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>Auto-merging database.config.js</w:t>
        <w:br/>
        <w:t>CONFLICT (content): Merge conflict in database.config.js</w:t>
        <w:br/>
        <w:t>Automatic merge failed; fix conflicts and then commit the result.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3.2. Вирішення конфлікту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Git позначив конфліктні рядки у файлі </w:t>
      </w:r>
      <w:r>
        <w:rPr>
          <w:rFonts w:ascii="Courier New" w:hAnsi="Courier New"/>
          <w:color w:val="B42828"/>
          <w:sz w:val="20"/>
        </w:rPr>
        <w:t>database.config.js</w:t>
      </w:r>
      <w:r>
        <w:rPr>
          <w:rFonts w:ascii="Times New Roman" w:hAnsi="Times New Roman"/>
          <w:sz w:val="28"/>
        </w:rPr>
        <w:t xml:space="preserve"> за допомогою маркерів конфлікту: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>&lt;&lt;&lt;&lt;&lt;&lt;&lt; HEAD</w:t>
        <w:br/>
        <w:t>const dbTimeout = 5000; // Збільшено таймаут для стабільності</w:t>
        <w:br/>
        <w:t>=======</w:t>
        <w:br/>
        <w:t>const dbTimeout = 2000; // Зменшено таймаут для швидкого відклику</w:t>
        <w:br/>
        <w:t>&gt;&gt;&gt;&gt;&gt;&gt;&gt; feature/performance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Кроки вирішення конфлікту: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Відкрито конфліктний файл у редакторі коду.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Проведено аналіз: спільно з командою вирішено встановити компромісний таймаут у 3000 мс.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Видалено маркери конфлікту (</w:t>
      </w:r>
      <w:r>
        <w:rPr>
          <w:rFonts w:ascii="Courier New" w:hAnsi="Courier New"/>
          <w:color w:val="B42828"/>
          <w:sz w:val="20"/>
        </w:rPr>
        <w:t>&lt;&lt;&lt;&lt;&lt;&lt;&lt;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urier New" w:hAnsi="Courier New"/>
          <w:color w:val="B42828"/>
          <w:sz w:val="20"/>
        </w:rPr>
        <w:t>=======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urier New" w:hAnsi="Courier New"/>
          <w:color w:val="B42828"/>
          <w:sz w:val="20"/>
        </w:rPr>
        <w:t>&gt;&gt;&gt;&gt;&gt;&gt;&gt;</w:t>
      </w:r>
      <w:r>
        <w:rPr>
          <w:rFonts w:ascii="Times New Roman" w:hAnsi="Times New Roman"/>
          <w:sz w:val="28"/>
        </w:rPr>
        <w:t>) та замінено код на компромісний: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 xml:space="preserve">   const dbTimeout = 3000; // Оптимальний таймаут для бази даних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Додано виправлений файл до індексу та завершено злиття комітом: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 xml:space="preserve">   git add database.config.js</w:t>
        <w:br/>
        <w:t xml:space="preserve">   git commit -m "Merge branch 'feature/performance' into develop. Resolved conflict in database.config.js"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ЗАВДАННЯ 4. ВПРОВАДЖЕННЯ СЕМАНТИЧНОГО ВЕРСІОНУВАННЯ (SEMVER 2.0.0)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Для управління версіями випусків системи «SmartInventory» впроваджено міжнародний стандарт </w:t>
      </w:r>
      <w:r>
        <w:rPr>
          <w:rFonts w:ascii="Times New Roman" w:hAnsi="Times New Roman"/>
          <w:b/>
          <w:sz w:val="28"/>
        </w:rPr>
        <w:t>Semantic Versioning 2.0.0 (SemVer)</w:t>
      </w:r>
      <w:r>
        <w:rPr>
          <w:rFonts w:ascii="Times New Roman" w:hAnsi="Times New Roman"/>
          <w:sz w:val="28"/>
        </w:rPr>
        <w:t xml:space="preserve">. Версія має формат </w:t>
      </w:r>
      <w:r>
        <w:rPr>
          <w:rFonts w:ascii="Times New Roman" w:hAnsi="Times New Roman"/>
          <w:b/>
          <w:sz w:val="28"/>
        </w:rPr>
        <w:t>MAJOR.MINOR.PATCH</w:t>
      </w:r>
      <w:r>
        <w:rPr>
          <w:rFonts w:ascii="Times New Roman" w:hAnsi="Times New Roman"/>
          <w:sz w:val="28"/>
        </w:rPr>
        <w:t>: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MAJOR (Мажорна версія):</w:t>
      </w:r>
      <w:r>
        <w:rPr>
          <w:rFonts w:ascii="Times New Roman" w:hAnsi="Times New Roman"/>
          <w:sz w:val="28"/>
        </w:rPr>
        <w:t xml:space="preserve"> збільшується при внесенні зворотньо-несумісних змін API (наприклад, повна перебудова структури БД).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MINOR (Мінорна версія):</w:t>
      </w:r>
      <w:r>
        <w:rPr>
          <w:rFonts w:ascii="Times New Roman" w:hAnsi="Times New Roman"/>
          <w:sz w:val="28"/>
        </w:rPr>
        <w:t xml:space="preserve"> збільшується при додаванні нової зворотно-сумісної функціональності (наприклад, додано модуль Telegram-сповіщень).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PATCH (Патч версія):</w:t>
      </w:r>
      <w:r>
        <w:rPr>
          <w:rFonts w:ascii="Times New Roman" w:hAnsi="Times New Roman"/>
          <w:sz w:val="28"/>
        </w:rPr>
        <w:t xml:space="preserve"> збільшується при зворотно-сумісному виправленні помилок (багфіксів).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Журнал релізів «SmartInventory» (Changelog):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>+----------------------------------------------------------------------------------+</w:t>
        <w:br/>
        <w:t>| v1.0.0 (Release)                                                                 |</w:t>
        <w:br/>
        <w:t>| - Базовий функціонал складського обліку, каталогу SKU та накладних приходу/витрати. |</w:t>
        <w:br/>
        <w:t>+----------------------------------------------------------------------------------+</w:t>
        <w:br/>
        <w:t xml:space="preserve">                                        | (Виявлено баг з від'ємними залишками)</w:t>
        <w:br/>
        <w:t xml:space="preserve">                                        v</w:t>
        <w:br/>
        <w:t>+----------------------------------------------------------------------------------+</w:t>
        <w:br/>
        <w:t>| v1.0.1 (Patch)                                                                   |</w:t>
        <w:br/>
        <w:t>| - Виправлено баг: додано валідацію залишків перед проведенням накладної витрати. |</w:t>
        <w:br/>
        <w:t>+----------------------------------------------------------------------------------+</w:t>
        <w:br/>
        <w:t xml:space="preserve">                                        | (Додано новий модуль аналітики)</w:t>
        <w:br/>
        <w:t xml:space="preserve">                                        v</w:t>
        <w:br/>
        <w:t>+----------------------------------------------------------------------------------+</w:t>
        <w:br/>
        <w:t>| v1.1.0 (Minor)                                                                   |</w:t>
        <w:br/>
        <w:t>| - Додано підсистему генерації складських звітів та розрахунку собівартості FIFO.|</w:t>
        <w:br/>
        <w:t>+----------------------------------------------------------------------------------+</w:t>
        <w:br/>
        <w:t xml:space="preserve">                                        | (Зміна структури API, видалено старі ролі)</w:t>
        <w:br/>
        <w:t xml:space="preserve">                                        v</w:t>
        <w:br/>
        <w:t>+----------------------------------------------------------------------------------+</w:t>
        <w:br/>
        <w:t>| v2.0.0 (Major)                                                                   |</w:t>
        <w:br/>
        <w:t>| - Перехід на нову структуру API v2, повна перебудова рольової моделі на RBAC.     |</w:t>
        <w:br/>
        <w:t>+----------------------------------------------------------------------------------+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sz w:val="28"/>
        </w:rPr>
        <w:t>ВИСНОВОК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Під час виконання лабораторної роботи №6 було засвоєно практичні аспекти управління конфігурацією ПЗ. Створено та налаштовано Git-репозиторій із конфігурацією виключень </w:t>
      </w:r>
      <w:r>
        <w:rPr>
          <w:rFonts w:ascii="Courier New" w:hAnsi="Courier New"/>
          <w:color w:val="B42828"/>
          <w:sz w:val="20"/>
        </w:rPr>
        <w:t>.gitignore</w:t>
      </w:r>
      <w:r>
        <w:rPr>
          <w:rFonts w:ascii="Times New Roman" w:hAnsi="Times New Roman"/>
          <w:sz w:val="28"/>
        </w:rPr>
        <w:t>. Обґрунтовано вибір стратегії розгалуження GitFlow для забезпечення надійності релізів складської системи. Отримано практичні навички вирішення конфліктів злиття та впроваджено систему семантичного версіонування SemVer 2.0.0, що є основою для подальшого впровадження процесів неперервної інтеграції (CI/CD).</w:t>
      </w:r>
    </w:p>
    <w:p>
      <w:pPr>
        <w:pBdr>
          <w:bottom w:val="single" w:sz="6" w:space="1" w:color="CCCCCC"/>
        </w:pBdr>
        <w:spacing w:after="240"/>
      </w:pP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Звіт підготував: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Студент курсу «Основи програмної інженерії»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i/>
          <w:sz w:val="28"/>
        </w:rPr>
        <w:t>(Підпис, Дата)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