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Salt Security Value Realization: Recommended Next Steps</w:t>
      </w:r>
    </w:p>
    <w:p>
      <w:pPr/>
      <w:r>
        <w:t xml:space="preserve">Oct 26, 2026</w:t>
      </w:r>
      <w:r>
        <w:t xml:space="preserve"> · </w:t>
      </w:r>
      <w:r>
        <w:t xml:space="preserve">@Stas Kosovskiy</w:t>
      </w:r>
    </w:p>
    <w:p>
      <w:pPr/>
      <w:r>
        <w:t xml:space="preserve">Prepared by Deloitte for [Client Name]. Draft for discussion.</w:t>
      </w:r>
    </w:p>
    <w:p>
      <w:pPr>
        <w:pStyle w:val="Heading2"/>
      </w:pPr>
      <w:r>
        <w:t xml:space="preserve">Executive summary</w:t>
      </w:r>
    </w:p>
    <w:p>
      <w:pPr/>
      <w:r>
        <w:rPr>
          <w:b/>
        </w:rPr>
        <w:t xml:space="preserve">Recommendation:</w:t>
      </w:r>
      <w:r>
        <w:t xml:space="preserve"> move Salt from "deployed" to "operated" in the next 90 days, then extend it to AI security (AI-SPM and AI Detection) by month six.</w:t>
      </w:r>
    </w:p>
    <w:p>
      <w:pPr/>
      <w:r>
        <w:rPr>
          <w:b/>
        </w:rPr>
        <w:t xml:space="preserve">Situation.</w:t>
      </w:r>
      <w:r>
        <w:t xml:space="preserve"> Salt Security is deployed in [Client]'s environment and is collecting data. The platform can already inventory APIs, assess posture and detect attacks.</w:t>
      </w:r>
    </w:p>
    <w:p>
      <w:pPr/>
      <w:r>
        <w:rPr>
          <w:b/>
        </w:rPr>
        <w:t xml:space="preserve">Challenge.</w:t>
      </w:r>
      <w:r>
        <w:t xml:space="preserve"> A deployed tool does not reduce risk on its own. Today there is no agreed plan for who acts on Salt findings, which risks come first, or how Salt supports [Client]'s growing use of AI agents and LLM applications.</w:t>
      </w:r>
    </w:p>
    <w:p>
      <w:pPr/>
      <w:r>
        <w:rPr>
          <w:b/>
        </w:rPr>
        <w:t xml:space="preserve">What we recommend: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Operationalize (days 0–30):</w:t>
      </w:r>
      <w:r>
        <w:t xml:space="preserve"> validate coverage, assign owners, connect Salt to SIEM and ticketing, and close the top critical findings.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Govern (days 30–90):</w:t>
      </w:r>
      <w:r>
        <w:t xml:space="preserve"> agree posture policies, remediation SLAs and CI/CD checks so findings are fixed as part of normal engineering work.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Extend to AI security (months 3–6):</w:t>
      </w:r>
      <w:r>
        <w:t xml:space="preserve"> inventory AI agents and MCP servers, enforce AI posture policies, enable AI Detection and Response, and move high-confidence attacks to automated blocking.</w:t>
      </w:r>
    </w:p>
    <w:p>
      <w:pPr/>
      <w:r>
        <w:rPr>
          <w:b/>
        </w:rPr>
        <w:t xml:space="preserve">Expected outcome by month six:</w:t>
      </w:r>
      <w:r>
        <w:t xml:space="preserve"> a complete, owned inventory of APIs, agents and MCP servers; measurable reduction in critical exposure; and runtime protection for AI workloads reported to leadership monthly.</w:t>
      </w:r>
    </w:p>
    <w:p>
      <w:pPr>
        <w:pStyle w:val="Heading2"/>
      </w:pPr>
      <w:r>
        <w:t xml:space="preserve">Where you are today</w:t>
      </w:r>
    </w:p>
    <w:p>
      <w:pPr/>
      <w:r>
        <w:t xml:space="preserve">We assess [Client] at </w:t>
      </w:r>
      <w:r>
        <w:rPr>
          <w:b/>
        </w:rPr>
        <w:t xml:space="preserve">Level 1 (Deployed)</w:t>
      </w:r>
      <w:r>
        <w:t xml:space="preserve"> on a five-level maturity model, with the target of Level 4 by month six. The current-state column is our working hypothesis and should be confirmed in a 2-hour discovery workshop.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82"/>
        <w:gridCol w:w="4920"/>
        <w:gridCol w:w="1665"/>
        <w:gridCol w:w="1193"/>
      </w:tblGrid>
      <w:tr>
        <w:trPr>
          <w:tblHeader/>
        </w:trPr>
        <w:tc>
          <w:tcPr>
            <w:tcW w:w="1582" w:type="dxa"/>
            <w:shd w:val="clear" w:color="auto" w:fill="F2F2F2"/>
          </w:tcPr>
          <w:p>
            <w:pPr/>
            <w:r>
              <w:t xml:space="preserve">Level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What it looks like</w:t>
            </w:r>
          </w:p>
        </w:tc>
        <w:tc>
          <w:tcPr>
            <w:tcW w:w="1665" w:type="dxa"/>
            <w:shd w:val="clear" w:color="auto" w:fill="F2F2F2"/>
          </w:tcPr>
          <w:p>
            <w:pPr/>
            <w:r>
              <w:t xml:space="preserve">[Client] today (to validate)</w:t>
            </w:r>
          </w:p>
        </w:tc>
        <w:tc>
          <w:tcPr>
            <w:tcW w:w="1193" w:type="dxa"/>
            <w:shd w:val="clear" w:color="auto" w:fill="F2F2F2"/>
          </w:tcPr>
          <w:p>
            <w:pPr/>
            <w:r>
              <w:t xml:space="preserve">Target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1. Deployed</w:t>
            </w:r>
          </w:p>
        </w:tc>
        <w:tc>
          <w:tcPr>
            <w:tcW w:w="4920" w:type="dxa"/>
          </w:tcPr>
          <w:p>
            <w:pPr/>
            <w:r>
              <w:t xml:space="preserve">Salt installed and collecting data; findings reviewed ad hoc</w:t>
            </w:r>
          </w:p>
        </w:tc>
        <w:tc>
          <w:tcPr>
            <w:tcW w:w="1665" w:type="dxa"/>
          </w:tcPr>
          <w:p>
            <w:pPr/>
            <w:r>
              <w:t xml:space="preserve">Yes</w:t>
            </w:r>
          </w:p>
        </w:tc>
        <w:tc>
          <w:tcPr>
            <w:tcW w:w="1193" w:type="dxa"/>
          </w:tcPr>
          <w:p>
            <w:pPr/>
            <w:r>
              <w:t xml:space="preserve">Month 0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2. Operated</w:t>
            </w:r>
          </w:p>
        </w:tc>
        <w:tc>
          <w:tcPr>
            <w:tcW w:w="4920" w:type="dxa"/>
          </w:tcPr>
          <w:p>
            <w:pPr/>
            <w:r>
              <w:t xml:space="preserve">Coverage verified, asset owners named, alerts in SIEM, findings in ticketing</w:t>
            </w:r>
          </w:p>
        </w:tc>
        <w:tc>
          <w:tcPr>
            <w:tcW w:w="1665" w:type="dxa"/>
          </w:tcPr>
          <w:p>
            <w:pPr/>
            <w:r>
              <w:t xml:space="preserve">Partial / unknown</w:t>
            </w:r>
          </w:p>
        </w:tc>
        <w:tc>
          <w:tcPr>
            <w:tcW w:w="1193" w:type="dxa"/>
          </w:tcPr>
          <w:p>
            <w:pPr/>
            <w:r>
              <w:t xml:space="preserve">Month 1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3. Governed</w:t>
            </w:r>
          </w:p>
        </w:tc>
        <w:tc>
          <w:tcPr>
            <w:tcW w:w="4920" w:type="dxa"/>
          </w:tcPr>
          <w:p>
            <w:pPr/>
            <w:r>
              <w:t xml:space="preserve">Posture policies and remediation SLAs enforced; checks in CI/CD</w:t>
            </w:r>
          </w:p>
        </w:tc>
        <w:tc>
          <w:tcPr>
            <w:tcW w:w="1665" w:type="dxa"/>
          </w:tcPr>
          <w:p>
            <w:pPr/>
            <w:r>
              <w:t xml:space="preserve">No</w:t>
            </w:r>
          </w:p>
        </w:tc>
        <w:tc>
          <w:tcPr>
            <w:tcW w:w="1193" w:type="dxa"/>
          </w:tcPr>
          <w:p>
            <w:pPr/>
            <w:r>
              <w:t xml:space="preserve">Month 3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4. AI-aware</w:t>
            </w:r>
          </w:p>
        </w:tc>
        <w:tc>
          <w:tcPr>
            <w:tcW w:w="4920" w:type="dxa"/>
          </w:tcPr>
          <w:p>
            <w:pPr/>
            <w:r>
              <w:t xml:space="preserve">AI agents and MCP servers inventoried; AI posture policies and AI Detection live</w:t>
            </w:r>
          </w:p>
        </w:tc>
        <w:tc>
          <w:tcPr>
            <w:tcW w:w="1665" w:type="dxa"/>
          </w:tcPr>
          <w:p>
            <w:pPr/>
            <w:r>
              <w:t xml:space="preserve">No</w:t>
            </w:r>
          </w:p>
        </w:tc>
        <w:tc>
          <w:tcPr>
            <w:tcW w:w="1193" w:type="dxa"/>
          </w:tcPr>
          <w:p>
            <w:pPr/>
            <w:r>
              <w:t xml:space="preserve">Month 6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5. Protecting</w:t>
            </w:r>
          </w:p>
        </w:tc>
        <w:tc>
          <w:tcPr>
            <w:tcW w:w="4920" w:type="dxa"/>
          </w:tcPr>
          <w:p>
            <w:pPr/>
            <w:r>
              <w:t xml:space="preserve">Automated blocking of high-confidence attacks; continuous improvement</w:t>
            </w:r>
          </w:p>
        </w:tc>
        <w:tc>
          <w:tcPr>
            <w:tcW w:w="1665" w:type="dxa"/>
          </w:tcPr>
          <w:p>
            <w:pPr/>
            <w:r>
              <w:t xml:space="preserve">No</w:t>
            </w:r>
          </w:p>
        </w:tc>
        <w:tc>
          <w:tcPr>
            <w:tcW w:w="1193" w:type="dxa"/>
          </w:tcPr>
          <w:p>
            <w:pPr/>
            <w:r>
              <w:t xml:space="preserve">Month 9+</w:t>
            </w:r>
          </w:p>
        </w:tc>
      </w:tr>
    </w:tbl>
    <w:p>
      <w:pPr/>
      <w:r>
        <w:rPr>
          <w:b/>
        </w:rPr>
        <w:t xml:space="preserve">Questions to answer in the discovery workshop</w:t>
      </w:r>
    </w:p>
    <w:p>
      <w:pPr>
        <w:pStyle w:val="ListParagraph"/>
        <w:numPr>
          <w:ilvl w:val="0"/>
          <w:numId w:val="3"/>
        </w:numPr>
      </w:pPr>
      <w:r>
        <w:t xml:space="preserve">☐ Which cloud accounts, gateways and repositories are connected, and which are not?</w:t>
      </w:r>
    </w:p>
    <w:p>
      <w:pPr>
        <w:pStyle w:val="ListParagraph"/>
        <w:numPr>
          <w:ilvl w:val="0"/>
          <w:numId w:val="3"/>
        </w:numPr>
      </w:pPr>
      <w:r>
        <w:t xml:space="preserve">☐ Is Salt in monitor-only mode, or is any blocking enabled?</w:t>
      </w:r>
    </w:p>
    <w:p>
      <w:pPr>
        <w:pStyle w:val="ListParagraph"/>
        <w:numPr>
          <w:ilvl w:val="0"/>
          <w:numId w:val="3"/>
        </w:numPr>
      </w:pPr>
      <w:r>
        <w:t xml:space="preserve">☐ Where do Salt alerts go today, and who reviews them?</w:t>
      </w:r>
    </w:p>
    <w:p>
      <w:pPr>
        <w:pStyle w:val="ListParagraph"/>
        <w:numPr>
          <w:ilvl w:val="0"/>
          <w:numId w:val="3"/>
        </w:numPr>
      </w:pPr>
      <w:r>
        <w:t xml:space="preserve">☐ How many critical and high posture findings are open, and who owns them?</w:t>
      </w:r>
    </w:p>
    <w:p>
      <w:pPr>
        <w:pStyle w:val="ListParagraph"/>
        <w:numPr>
          <w:ilvl w:val="0"/>
          <w:numId w:val="3"/>
        </w:numPr>
      </w:pPr>
      <w:r>
        <w:t xml:space="preserve">☐ Which business units are building AI agents, LLM apps or MCP servers?</w:t>
      </w:r>
    </w:p>
    <w:p>
      <w:pPr>
        <w:pStyle w:val="ListParagraph"/>
        <w:numPr>
          <w:ilvl w:val="0"/>
          <w:numId w:val="3"/>
        </w:numPr>
      </w:pPr>
      <w:r>
        <w:t xml:space="preserve">☐ Which AI guardrails or AI gateways are already in place?</w:t>
      </w:r>
    </w:p>
    <w:p>
      <w:pPr>
        <w:pStyle w:val="Heading2"/>
      </w:pPr>
      <w:r>
        <w:t xml:space="preserve">First 30 days: quick wins</w:t>
      </w:r>
    </w:p>
    <w:p>
      <w:pPr/>
      <w:r>
        <w:t xml:space="preserve">Eight actions turn the existing deployment into visible risk reduction within a month, with no new tooling.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548"/>
        <w:gridCol w:w="2812"/>
        <w:gridCol w:w="128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4548" w:type="dxa"/>
            <w:shd w:val="clear" w:color="auto" w:fill="F2F2F2"/>
          </w:tcPr>
          <w:p>
            <w:pPr/>
            <w:r>
              <w:t xml:space="preserve">Action</w:t>
            </w:r>
          </w:p>
        </w:tc>
        <w:tc>
          <w:tcPr>
            <w:tcW w:w="2812" w:type="dxa"/>
            <w:shd w:val="clear" w:color="auto" w:fill="F2F2F2"/>
          </w:tcPr>
          <w:p>
            <w:pPr/>
            <w:r>
              <w:t xml:space="preserve">Why it matters</w:t>
            </w:r>
          </w:p>
        </w:tc>
        <w:tc>
          <w:tcPr>
            <w:tcW w:w="1280" w:type="dxa"/>
            <w:shd w:val="clear" w:color="auto" w:fill="F2F2F2"/>
          </w:tcPr>
          <w:p>
            <w:pPr/>
            <w:r>
              <w:t xml:space="preserve">Owner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4548" w:type="dxa"/>
          </w:tcPr>
          <w:p>
            <w:pPr/>
            <w:r>
              <w:t xml:space="preserve">Coverage gap review: compare connected accounts, gateways and repos against the CMDB</w:t>
            </w:r>
          </w:p>
        </w:tc>
        <w:tc>
          <w:tcPr>
            <w:tcW w:w="2812" w:type="dxa"/>
          </w:tcPr>
          <w:p>
            <w:pPr/>
            <w:r>
              <w:t xml:space="preserve">Salt only protects what it sees</w:t>
            </w:r>
          </w:p>
        </w:tc>
        <w:tc>
          <w:tcPr>
            <w:tcW w:w="1280" w:type="dxa"/>
          </w:tcPr>
          <w:p>
            <w:pPr/>
            <w:r>
              <w:t xml:space="preserve">Salt owner + Cloud team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4548" w:type="dxa"/>
          </w:tcPr>
          <w:p>
            <w:pPr/>
            <w:r>
              <w:t xml:space="preserve">Onboard missing sources (Cloud Connect, GitHub Connect, gateway collectors)</w:t>
            </w:r>
          </w:p>
        </w:tc>
        <w:tc>
          <w:tcPr>
            <w:tcW w:w="2812" w:type="dxa"/>
          </w:tcPr>
          <w:p>
            <w:pPr/>
            <w:r>
              <w:t xml:space="preserve">Closes blind spots, including MCP servers in code</w:t>
            </w:r>
          </w:p>
        </w:tc>
        <w:tc>
          <w:tcPr>
            <w:tcW w:w="1280" w:type="dxa"/>
          </w:tcPr>
          <w:p>
            <w:pPr/>
            <w:r>
              <w:t xml:space="preserve">Cloud / platform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4548" w:type="dxa"/>
          </w:tcPr>
          <w:p>
            <w:pPr/>
            <w:r>
              <w:t xml:space="preserve">Identify crown-jewel APIs (payments, PII/PHI, auth) and tag them in Salt</w:t>
            </w:r>
          </w:p>
        </w:tc>
        <w:tc>
          <w:tcPr>
            <w:tcW w:w="2812" w:type="dxa"/>
          </w:tcPr>
          <w:p>
            <w:pPr/>
            <w:r>
              <w:t xml:space="preserve">Focuses effort on business-critical exposure</w:t>
            </w:r>
          </w:p>
        </w:tc>
        <w:tc>
          <w:tcPr>
            <w:tcW w:w="1280" w:type="dxa"/>
          </w:tcPr>
          <w:p>
            <w:pPr/>
            <w:r>
              <w:t xml:space="preserve">Security + business owners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4548" w:type="dxa"/>
          </w:tcPr>
          <w:p>
            <w:pPr/>
            <w:r>
              <w:t xml:space="preserve">Assign an owner to every crown-jewel API and every discovered MCP server</w:t>
            </w:r>
          </w:p>
        </w:tc>
        <w:tc>
          <w:tcPr>
            <w:tcW w:w="2812" w:type="dxa"/>
          </w:tcPr>
          <w:p>
            <w:pPr/>
            <w:r>
              <w:t xml:space="preserve">Findings without owners are never fixed</w:t>
            </w:r>
          </w:p>
        </w:tc>
        <w:tc>
          <w:tcPr>
            <w:tcW w:w="1280" w:type="dxa"/>
          </w:tcPr>
          <w:p>
            <w:pPr/>
            <w:r>
              <w:t xml:space="preserve">App leads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4548" w:type="dxa"/>
          </w:tcPr>
          <w:p>
            <w:pPr/>
            <w:r>
              <w:t xml:space="preserve">Triage the top 20 critical/high posture findings and open tickets</w:t>
            </w:r>
          </w:p>
        </w:tc>
        <w:tc>
          <w:tcPr>
            <w:tcW w:w="2812" w:type="dxa"/>
          </w:tcPr>
          <w:p>
            <w:pPr/>
            <w:r>
              <w:t xml:space="preserve">First measurable risk reduction</w:t>
            </w:r>
          </w:p>
        </w:tc>
        <w:tc>
          <w:tcPr>
            <w:tcW w:w="1280" w:type="dxa"/>
          </w:tcPr>
          <w:p>
            <w:pPr/>
            <w:r>
              <w:t xml:space="preserve">Salt owner + app teams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4548" w:type="dxa"/>
          </w:tcPr>
          <w:p>
            <w:pPr/>
            <w:r>
              <w:t xml:space="preserve">Review shadow and zombie APIs; decommission or onboard</w:t>
            </w:r>
          </w:p>
        </w:tc>
        <w:tc>
          <w:tcPr>
            <w:tcW w:w="2812" w:type="dxa"/>
          </w:tcPr>
          <w:p>
            <w:pPr/>
            <w:r>
              <w:t xml:space="preserve">Removes unmanaged attack surface</w:t>
            </w:r>
          </w:p>
        </w:tc>
        <w:tc>
          <w:tcPr>
            <w:tcW w:w="1280" w:type="dxa"/>
          </w:tcPr>
          <w:p>
            <w:pPr/>
            <w:r>
              <w:t xml:space="preserve">App teams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4548" w:type="dxa"/>
          </w:tcPr>
          <w:p>
            <w:pPr/>
            <w:r>
              <w:t xml:space="preserve">Integrate Salt alerts with SIEM/SOAR and write 3 starter runbooks</w:t>
            </w:r>
          </w:p>
        </w:tc>
        <w:tc>
          <w:tcPr>
            <w:tcW w:w="2812" w:type="dxa"/>
          </w:tcPr>
          <w:p>
            <w:pPr/>
            <w:r>
              <w:t xml:space="preserve">Alerts reach the SOC in its normal workflow</w:t>
            </w:r>
          </w:p>
        </w:tc>
        <w:tc>
          <w:tcPr>
            <w:tcW w:w="1280" w:type="dxa"/>
          </w:tcPr>
          <w:p>
            <w:pPr/>
            <w:r>
              <w:t xml:space="preserve">SOC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4548" w:type="dxa"/>
          </w:tcPr>
          <w:p>
            <w:pPr/>
            <w:r>
              <w:t xml:space="preserve">Produce a baseline executive dashboard</w:t>
            </w:r>
          </w:p>
        </w:tc>
        <w:tc>
          <w:tcPr>
            <w:tcW w:w="2812" w:type="dxa"/>
          </w:tcPr>
          <w:p>
            <w:pPr/>
            <w:r>
              <w:t xml:space="preserve">Sets the starting point for value reporting</w:t>
            </w:r>
          </w:p>
        </w:tc>
        <w:tc>
          <w:tcPr>
            <w:tcW w:w="1280" w:type="dxa"/>
          </w:tcPr>
          <w:p>
            <w:pPr/>
            <w:r>
              <w:t xml:space="preserve">Salt owner</w:t>
            </w:r>
          </w:p>
        </w:tc>
      </w:tr>
    </w:tbl>
    <w:p>
      <w:pPr>
        <w:pStyle w:val="Heading2"/>
      </w:pPr>
      <w:r>
        <w:t xml:space="preserve">Recommended roadmap</w:t>
      </w:r>
    </w:p>
    <w:p>
      <w:pPr/>
      <w:r>
        <w:t xml:space="preserve">Five phases over about 26 weeks, building on the existing Salt deployment. Phases overlap where work can run in parallel, and each ends at a gate the steering committee signs off. Automated blocking starts only after AI detection is tuned.</w:t>
      </w:r>
    </w:p>
    <w:p>
      <w:pPr/>
      <w:r>
        <w:drawing>
          <wp:inline distT="0" distB="0" distL="0" distR="0">
            <wp:extent cx="5486400" cy="2359478"/>
            <wp:docPr id="1" name="image1" descr="Recommended roadmap · 5 phases over 26 week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Recommended roadmap · 5 phases over 26 week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Recommended roadmap · 5 phases over 26 weeks</w:t>
      </w:r>
    </w:p>
    <w:p>
      <w:pPr/>
      <w:r>
        <w:t xml:space="preserve">Assessment and operationalization come first; AI detection starts in week 10, and blocking only in week 18 once detections are tuned.</w:t>
      </w:r>
    </w:p>
    <w:p>
      <w:pPr>
        <w:pStyle w:val="Heading3"/>
      </w:pPr>
      <w:r>
        <w:t xml:space="preserve">Phase 1 — Assess (weeks 0–3)</w:t>
      </w:r>
    </w:p>
    <w:p>
      <w:pPr/>
      <w:r>
        <w:rPr>
          <w:b/>
        </w:rPr>
        <w:t xml:space="preserve">Objective:</w:t>
      </w:r>
      <w:r>
        <w:t xml:space="preserve"> establish a fact-based picture of what Salt covers today, what it has found, and who acts on it, so the rest of the roadmap targets the biggest gaps.</w:t>
      </w:r>
    </w:p>
    <w:p>
      <w:pPr/>
      <w:r>
        <w:rPr>
          <w:b/>
        </w:rPr>
        <w:t xml:space="preserve">Key activities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Discovery workshop (2 hours)</w:t>
      </w:r>
      <w:r>
        <w:t xml:space="preserve"> with security, cloud, SOC and two to three app teams.</w:t>
      </w:r>
    </w:p>
    <w:p>
      <w:pPr>
        <w:pStyle w:val="ListParagraph"/>
        <w:numPr>
          <w:ilvl w:val="1"/>
          <w:numId w:val="5"/>
        </w:numPr>
      </w:pPr>
      <w:r>
        <w:t xml:space="preserve">Walk through the current-state questions in this document.</w:t>
      </w:r>
    </w:p>
    <w:p>
      <w:pPr>
        <w:pStyle w:val="ListParagraph"/>
        <w:numPr>
          <w:ilvl w:val="1"/>
          <w:numId w:val="5"/>
        </w:numPr>
      </w:pPr>
      <w:r>
        <w:t xml:space="preserve">Review the Salt console live: connected sources, inventory, open findings, alert settings.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Coverage gap analysis.</w:t>
      </w:r>
    </w:p>
    <w:p>
      <w:pPr>
        <w:pStyle w:val="ListParagraph"/>
        <w:numPr>
          <w:ilvl w:val="1"/>
          <w:numId w:val="6"/>
        </w:numPr>
      </w:pPr>
      <w:r>
        <w:t xml:space="preserve">Export the Salt inventory and compare it with the CMDB, cloud account list, API gateway list and repository list.</w:t>
      </w:r>
    </w:p>
    <w:p>
      <w:pPr>
        <w:pStyle w:val="ListParagraph"/>
        <w:numPr>
          <w:ilvl w:val="1"/>
          <w:numId w:val="6"/>
        </w:numPr>
      </w:pPr>
      <w:r>
        <w:t xml:space="preserve">Classify every gap: not connected, partially connected (e.g. no traffic), or out of scope.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Findings baseline.</w:t>
      </w:r>
    </w:p>
    <w:p>
      <w:pPr>
        <w:pStyle w:val="ListParagraph"/>
        <w:numPr>
          <w:ilvl w:val="1"/>
          <w:numId w:val="7"/>
        </w:numPr>
      </w:pPr>
      <w:r>
        <w:t xml:space="preserve">Count open posture findings by severity, application and age.</w:t>
      </w:r>
    </w:p>
    <w:p>
      <w:pPr>
        <w:pStyle w:val="ListParagraph"/>
        <w:numPr>
          <w:ilvl w:val="1"/>
          <w:numId w:val="7"/>
        </w:numPr>
      </w:pPr>
      <w:r>
        <w:t xml:space="preserve">Count shadow and zombie APIs and sensitive-data exposures.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Process baseline.</w:t>
      </w:r>
    </w:p>
    <w:p>
      <w:pPr>
        <w:pStyle w:val="ListParagraph"/>
        <w:numPr>
          <w:ilvl w:val="1"/>
          <w:numId w:val="8"/>
        </w:numPr>
      </w:pPr>
      <w:r>
        <w:t xml:space="preserve">Map where Salt alerts go today, who reviews them and how fast.</w:t>
      </w:r>
    </w:p>
    <w:p>
      <w:pPr>
        <w:pStyle w:val="ListParagraph"/>
        <w:numPr>
          <w:ilvl w:val="1"/>
          <w:numId w:val="8"/>
        </w:numPr>
      </w:pPr>
      <w:r>
        <w:t xml:space="preserve">Check whether any blocking is enabled and on which apps.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AI landscape scan.</w:t>
      </w:r>
    </w:p>
    <w:p>
      <w:pPr>
        <w:pStyle w:val="ListParagraph"/>
        <w:numPr>
          <w:ilvl w:val="1"/>
          <w:numId w:val="9"/>
        </w:numPr>
      </w:pPr>
      <w:r>
        <w:t xml:space="preserve">Interview business units building AI agents, LLM apps or MCP servers.</w:t>
      </w:r>
    </w:p>
    <w:p>
      <w:pPr>
        <w:pStyle w:val="ListParagraph"/>
        <w:numPr>
          <w:ilvl w:val="1"/>
          <w:numId w:val="9"/>
        </w:numPr>
      </w:pPr>
      <w:r>
        <w:t xml:space="preserve">List existing AI guardrails, AI gateways and model platforms in use.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Scope and ownership.</w:t>
      </w:r>
    </w:p>
    <w:p>
      <w:pPr>
        <w:pStyle w:val="ListParagraph"/>
        <w:numPr>
          <w:ilvl w:val="1"/>
          <w:numId w:val="10"/>
        </w:numPr>
      </w:pPr>
      <w:r>
        <w:t xml:space="preserve">Confirm the crown-jewel application list (payments, PII/PHI, authentication, core business APIs).</w:t>
      </w:r>
    </w:p>
    <w:p>
      <w:pPr>
        <w:pStyle w:val="ListParagraph"/>
        <w:numPr>
          <w:ilvl w:val="1"/>
          <w:numId w:val="10"/>
        </w:numPr>
      </w:pPr>
      <w:r>
        <w:t xml:space="preserve">Name the Salt platform owner and app-team champions.</w:t>
      </w:r>
    </w:p>
    <w:p>
      <w:pPr/>
      <w:r>
        <w:rPr>
          <w:b/>
        </w:rPr>
        <w:t xml:space="preserve">Deliverables</w:t>
      </w:r>
    </w:p>
    <w:p>
      <w:pPr>
        <w:pStyle w:val="ListParagraph"/>
        <w:numPr>
          <w:ilvl w:val="0"/>
          <w:numId w:val="11"/>
        </w:numPr>
      </w:pPr>
      <w:r>
        <w:t xml:space="preserve">Current-state assessment and maturity score (Level 1–5).</w:t>
      </w:r>
    </w:p>
    <w:p>
      <w:pPr>
        <w:pStyle w:val="ListParagraph"/>
        <w:numPr>
          <w:ilvl w:val="0"/>
          <w:numId w:val="11"/>
        </w:numPr>
      </w:pPr>
      <w:r>
        <w:t xml:space="preserve">Coverage gap register with owners and target dates.</w:t>
      </w:r>
    </w:p>
    <w:p>
      <w:pPr>
        <w:pStyle w:val="ListParagraph"/>
        <w:numPr>
          <w:ilvl w:val="0"/>
          <w:numId w:val="11"/>
        </w:numPr>
      </w:pPr>
      <w:r>
        <w:t xml:space="preserve">Prioritized remediation backlog (top 20 findings).</w:t>
      </w:r>
    </w:p>
    <w:p>
      <w:pPr>
        <w:pStyle w:val="ListParagraph"/>
        <w:numPr>
          <w:ilvl w:val="0"/>
          <w:numId w:val="11"/>
        </w:numPr>
      </w:pPr>
      <w:r>
        <w:t xml:space="preserve">AI asset landscape summary.</w:t>
      </w:r>
    </w:p>
    <w:p>
      <w:pPr>
        <w:pStyle w:val="ListParagraph"/>
        <w:numPr>
          <w:ilvl w:val="0"/>
          <w:numId w:val="11"/>
        </w:numPr>
      </w:pPr>
      <w:r>
        <w:t xml:space="preserve">Confirmed scope, RACI and steering committee schedule.</w:t>
      </w:r>
    </w:p>
    <w:p>
      <w:pPr/>
      <w:r>
        <w:rPr>
          <w:b/>
        </w:rPr>
        <w:t xml:space="preserve">Who is involved:</w:t>
      </w:r>
      <w:r>
        <w:t xml:space="preserve"> Deloitte team (lead), Salt platform owner, cloud/platform lead, SOC lead, selected app-team leads, CISO for sign-off.</w:t>
      </w:r>
    </w:p>
    <w:p>
      <w:pPr/>
      <w:r>
        <w:rPr>
          <w:b/>
        </w:rPr>
        <w:t xml:space="preserve">Gate — exit criteria</w:t>
      </w:r>
    </w:p>
    <w:p>
      <w:pPr>
        <w:pStyle w:val="ListParagraph"/>
        <w:numPr>
          <w:ilvl w:val="0"/>
          <w:numId w:val="12"/>
        </w:numPr>
      </w:pPr>
      <w:r>
        <w:t xml:space="preserve">☐ Current state and maturity level validated by [Client].</w:t>
      </w:r>
    </w:p>
    <w:p>
      <w:pPr>
        <w:pStyle w:val="ListParagraph"/>
        <w:numPr>
          <w:ilvl w:val="0"/>
          <w:numId w:val="12"/>
        </w:numPr>
      </w:pPr>
      <w:r>
        <w:t xml:space="preserve">☐ Coverage gap register agreed, every gap with an owner.</w:t>
      </w:r>
    </w:p>
    <w:p>
      <w:pPr>
        <w:pStyle w:val="ListParagraph"/>
        <w:numPr>
          <w:ilvl w:val="0"/>
          <w:numId w:val="12"/>
        </w:numPr>
      </w:pPr>
      <w:r>
        <w:t xml:space="preserve">☐ Crown-jewel list and AI scope signed off.</w:t>
      </w:r>
    </w:p>
    <w:p>
      <w:pPr>
        <w:pStyle w:val="ListParagraph"/>
        <w:numPr>
          <w:ilvl w:val="0"/>
          <w:numId w:val="12"/>
        </w:numPr>
      </w:pPr>
      <w:r>
        <w:t xml:space="preserve">☐ Salt platform owner named with dedicated capacity.</w:t>
      </w:r>
    </w:p>
    <w:p>
      <w:pPr>
        <w:pStyle w:val="Heading3"/>
      </w:pPr>
      <w:r>
        <w:t xml:space="preserve">Phase 2 — Operationalize (weeks 2–8)</w:t>
      </w:r>
    </w:p>
    <w:p>
      <w:pPr/>
      <w:r>
        <w:rPr>
          <w:b/>
        </w:rPr>
        <w:t xml:space="preserve">Objective:</w:t>
      </w:r>
      <w:r>
        <w:t xml:space="preserve"> close coverage gaps and connect Salt to the teams and tools that act on its findings, so every critical issue has an owner and every alert reaches the SOC.</w:t>
      </w:r>
    </w:p>
    <w:p>
      <w:pPr/>
      <w:r>
        <w:rPr>
          <w:b/>
        </w:rPr>
        <w:t xml:space="preserve">Key activities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Close coverage gaps.</w:t>
      </w:r>
    </w:p>
    <w:p>
      <w:pPr>
        <w:pStyle w:val="ListParagraph"/>
        <w:numPr>
          <w:ilvl w:val="1"/>
          <w:numId w:val="14"/>
        </w:numPr>
      </w:pPr>
      <w:r>
        <w:t xml:space="preserve">Connect remaining cloud accounts with Cloud Connect (agentless, read-only, least privilege).</w:t>
      </w:r>
    </w:p>
    <w:p>
      <w:pPr>
        <w:pStyle w:val="ListParagraph"/>
        <w:numPr>
          <w:ilvl w:val="1"/>
          <w:numId w:val="14"/>
        </w:numPr>
      </w:pPr>
      <w:r>
        <w:t xml:space="preserve">Connect all in-scope repositories with GitHub Connect to find APIs and MCP servers in code.</w:t>
      </w:r>
    </w:p>
    <w:p>
      <w:pPr>
        <w:pStyle w:val="ListParagraph"/>
        <w:numPr>
          <w:ilvl w:val="1"/>
          <w:numId w:val="14"/>
        </w:numPr>
      </w:pPr>
      <w:r>
        <w:t xml:space="preserve">Add traffic collectors at existing choke points: API gateways, load balancers, ingress controllers, CDN workers.</w:t>
      </w:r>
    </w:p>
    <w:p>
      <w:pPr>
        <w:pStyle w:val="ListParagraph"/>
        <w:numPr>
          <w:ilvl w:val="1"/>
          <w:numId w:val="14"/>
        </w:numPr>
      </w:pPr>
      <w:r>
        <w:t xml:space="preserve">Confirm sensitive-field masking at collectors with privacy/legal.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Assign ownership.</w:t>
      </w:r>
    </w:p>
    <w:p>
      <w:pPr>
        <w:pStyle w:val="ListParagraph"/>
        <w:numPr>
          <w:ilvl w:val="1"/>
          <w:numId w:val="15"/>
        </w:numPr>
      </w:pPr>
      <w:r>
        <w:t xml:space="preserve">Tag crown-jewel APIs in Salt by business service.</w:t>
      </w:r>
    </w:p>
    <w:p>
      <w:pPr>
        <w:pStyle w:val="ListParagraph"/>
        <w:numPr>
          <w:ilvl w:val="1"/>
          <w:numId w:val="15"/>
        </w:numPr>
      </w:pPr>
      <w:r>
        <w:t xml:space="preserve">Assign a business and technical owner to every crown-jewel API and every discovered MCP server.</w:t>
      </w:r>
    </w:p>
    <w:p>
      <w:pPr>
        <w:pStyle w:val="ListParagraph"/>
        <w:numPr>
          <w:ilvl w:val="1"/>
          <w:numId w:val="15"/>
        </w:numPr>
      </w:pPr>
      <w:r>
        <w:t xml:space="preserve">Introduce the "no owner, no production" rule for new assets.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Integrate with existing workflows.</w:t>
      </w:r>
    </w:p>
    <w:p>
      <w:pPr>
        <w:pStyle w:val="ListParagraph"/>
        <w:numPr>
          <w:ilvl w:val="1"/>
          <w:numId w:val="16"/>
        </w:numPr>
      </w:pPr>
      <w:r>
        <w:t xml:space="preserve">Send consolidated, attacker-level alerts to the SIEM/SOAR.</w:t>
      </w:r>
    </w:p>
    <w:p>
      <w:pPr>
        <w:pStyle w:val="ListParagraph"/>
        <w:numPr>
          <w:ilvl w:val="1"/>
          <w:numId w:val="16"/>
        </w:numPr>
      </w:pPr>
      <w:r>
        <w:t xml:space="preserve">Route posture findings to each team's ticketing backlog with severity and target date.</w:t>
      </w:r>
    </w:p>
    <w:p>
      <w:pPr>
        <w:pStyle w:val="ListParagraph"/>
        <w:numPr>
          <w:ilvl w:val="1"/>
          <w:numId w:val="16"/>
        </w:numPr>
      </w:pPr>
      <w:r>
        <w:t xml:space="preserve">Write starter SOC runbooks: credential stuffing, BOLA/data scraping, sensitive data exposure.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First risk reduction.</w:t>
      </w:r>
    </w:p>
    <w:p>
      <w:pPr>
        <w:pStyle w:val="ListParagraph"/>
        <w:numPr>
          <w:ilvl w:val="1"/>
          <w:numId w:val="17"/>
        </w:numPr>
      </w:pPr>
      <w:r>
        <w:t xml:space="preserve">Remediate or accept (with documented risk) the top 20 critical/high findings.</w:t>
      </w:r>
    </w:p>
    <w:p>
      <w:pPr>
        <w:pStyle w:val="ListParagraph"/>
        <w:numPr>
          <w:ilvl w:val="1"/>
          <w:numId w:val="17"/>
        </w:numPr>
      </w:pPr>
      <w:r>
        <w:t xml:space="preserve">Decommission zombie APIs; onboard or retire shadow APIs.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Reporting.</w:t>
      </w:r>
    </w:p>
    <w:p>
      <w:pPr>
        <w:pStyle w:val="ListParagraph"/>
        <w:numPr>
          <w:ilvl w:val="1"/>
          <w:numId w:val="18"/>
        </w:numPr>
      </w:pPr>
      <w:r>
        <w:t xml:space="preserve">Build the baseline executive dashboard with the KPIs in this document.</w:t>
      </w:r>
    </w:p>
    <w:p>
      <w:pPr/>
      <w:r>
        <w:rPr>
          <w:b/>
        </w:rPr>
        <w:t xml:space="preserve">Deliverables</w:t>
      </w:r>
    </w:p>
    <w:p>
      <w:pPr>
        <w:pStyle w:val="ListParagraph"/>
        <w:numPr>
          <w:ilvl w:val="0"/>
          <w:numId w:val="19"/>
        </w:numPr>
      </w:pPr>
      <w:r>
        <w:t xml:space="preserve">Onboarding runbook and checklist for new accounts, gateways and repos.</w:t>
      </w:r>
    </w:p>
    <w:p>
      <w:pPr>
        <w:pStyle w:val="ListParagraph"/>
        <w:numPr>
          <w:ilvl w:val="0"/>
          <w:numId w:val="19"/>
        </w:numPr>
      </w:pPr>
      <w:r>
        <w:t xml:space="preserve">Ownership register for crown-jewel APIs and MCP servers.</w:t>
      </w:r>
    </w:p>
    <w:p>
      <w:pPr>
        <w:pStyle w:val="ListParagraph"/>
        <w:numPr>
          <w:ilvl w:val="0"/>
          <w:numId w:val="19"/>
        </w:numPr>
      </w:pPr>
      <w:r>
        <w:t xml:space="preserve">SIEM/SOAR and ticketing integrations live.</w:t>
      </w:r>
    </w:p>
    <w:p>
      <w:pPr>
        <w:pStyle w:val="ListParagraph"/>
        <w:numPr>
          <w:ilvl w:val="0"/>
          <w:numId w:val="19"/>
        </w:numPr>
      </w:pPr>
      <w:r>
        <w:t xml:space="preserve">Three starter SOC runbooks.</w:t>
      </w:r>
    </w:p>
    <w:p>
      <w:pPr>
        <w:pStyle w:val="ListParagraph"/>
        <w:numPr>
          <w:ilvl w:val="0"/>
          <w:numId w:val="19"/>
        </w:numPr>
      </w:pPr>
      <w:r>
        <w:t xml:space="preserve">Baseline KPI dashboard and first monthly steering report.</w:t>
      </w:r>
    </w:p>
    <w:p>
      <w:pPr/>
      <w:r>
        <w:rPr>
          <w:b/>
        </w:rPr>
        <w:t xml:space="preserve">Who is involved:</w:t>
      </w:r>
      <w:r>
        <w:t xml:space="preserve"> Salt platform owner (lead), cloud/platform team, app-team owners, SOC, privacy/legal for masking sign-off; Deloitte (design, integration support, runbooks).</w:t>
      </w:r>
    </w:p>
    <w:p>
      <w:pPr/>
      <w:r>
        <w:rPr>
          <w:b/>
        </w:rPr>
        <w:t xml:space="preserve">Gate — exit criteria</w:t>
      </w:r>
    </w:p>
    <w:p>
      <w:pPr>
        <w:pStyle w:val="ListParagraph"/>
        <w:numPr>
          <w:ilvl w:val="0"/>
          <w:numId w:val="20"/>
        </w:numPr>
      </w:pPr>
      <w:r>
        <w:t xml:space="preserve">☐ 100% of in-scope cloud accounts, gateways and repos connected.</w:t>
      </w:r>
    </w:p>
    <w:p>
      <w:pPr>
        <w:pStyle w:val="ListParagraph"/>
        <w:numPr>
          <w:ilvl w:val="0"/>
          <w:numId w:val="20"/>
        </w:numPr>
      </w:pPr>
      <w:r>
        <w:t xml:space="preserve">☐ 100% of crown-jewel APIs and discovered MCP servers have named owners.</w:t>
      </w:r>
    </w:p>
    <w:p>
      <w:pPr>
        <w:pStyle w:val="ListParagraph"/>
        <w:numPr>
          <w:ilvl w:val="0"/>
          <w:numId w:val="20"/>
        </w:numPr>
      </w:pPr>
      <w:r>
        <w:t xml:space="preserve">☐ Salt alerts flowing to SIEM; posture findings flowing to ticketing.</w:t>
      </w:r>
    </w:p>
    <w:p>
      <w:pPr>
        <w:pStyle w:val="ListParagraph"/>
        <w:numPr>
          <w:ilvl w:val="0"/>
          <w:numId w:val="20"/>
        </w:numPr>
      </w:pPr>
      <w:r>
        <w:t xml:space="preserve">☐ Top 20 critical/high findings remediated or formally risk-accepted.</w:t>
      </w:r>
    </w:p>
    <w:p>
      <w:pPr>
        <w:pStyle w:val="Heading3"/>
      </w:pPr>
      <w:r>
        <w:t xml:space="preserve">Phase 3 — Govern and AI-SPM foundations (weeks 6–14)</w:t>
      </w:r>
    </w:p>
    <w:p>
      <w:pPr/>
      <w:r>
        <w:rPr>
          <w:b/>
        </w:rPr>
        <w:t xml:space="preserve">Objective:</w:t>
      </w:r>
      <w:r>
        <w:t xml:space="preserve"> turn findings into an enforced, repeatable governance process, and bring AI agents and MCP servers under the same posture controls as APIs.</w:t>
      </w:r>
    </w:p>
    <w:p>
      <w:pPr/>
      <w:r>
        <w:rPr>
          <w:b/>
        </w:rPr>
        <w:t xml:space="preserve">Key activities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Posture policy set.</w:t>
      </w:r>
    </w:p>
    <w:p>
      <w:pPr>
        <w:pStyle w:val="ListParagraph"/>
        <w:numPr>
          <w:ilvl w:val="1"/>
          <w:numId w:val="22"/>
        </w:numPr>
      </w:pPr>
      <w:r>
        <w:t xml:space="preserve">Agree 8–12 enforced API policies (e.g. authentication on all external APIs, no sensitive data in responses, spec matches live traffic).</w:t>
      </w:r>
    </w:p>
    <w:p>
      <w:pPr>
        <w:pStyle w:val="ListParagraph"/>
        <w:numPr>
          <w:ilvl w:val="1"/>
          <w:numId w:val="22"/>
        </w:numPr>
      </w:pPr>
      <w:r>
        <w:t xml:space="preserve">Add the five AI starter policies from "Extending Salt to AI security".</w:t>
      </w:r>
    </w:p>
    <w:p>
      <w:pPr>
        <w:pStyle w:val="ListParagraph"/>
        <w:numPr>
          <w:ilvl w:val="1"/>
          <w:numId w:val="22"/>
        </w:numPr>
      </w:pPr>
      <w:r>
        <w:t xml:space="preserve">Document each policy: rule, severity, owner, exception process.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Remediation model.</w:t>
      </w:r>
    </w:p>
    <w:p>
      <w:pPr>
        <w:pStyle w:val="ListParagraph"/>
        <w:numPr>
          <w:ilvl w:val="1"/>
          <w:numId w:val="23"/>
        </w:numPr>
      </w:pPr>
      <w:r>
        <w:t xml:space="preserve">Agree SLAs by severity with engineering leadership (example: critical 7 days, high 30 days; to confirm with [Client]).</w:t>
      </w:r>
    </w:p>
    <w:p>
      <w:pPr>
        <w:pStyle w:val="ListParagraph"/>
        <w:numPr>
          <w:ilvl w:val="1"/>
          <w:numId w:val="23"/>
        </w:numPr>
      </w:pPr>
      <w:r>
        <w:t xml:space="preserve">Define an exception and risk-acceptance workflow with expiry dates.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Shift left.</w:t>
      </w:r>
    </w:p>
    <w:p>
      <w:pPr>
        <w:pStyle w:val="ListParagraph"/>
        <w:numPr>
          <w:ilvl w:val="1"/>
          <w:numId w:val="24"/>
        </w:numPr>
      </w:pPr>
      <w:r>
        <w:t xml:space="preserve">Add Salt posture checks to CI/CD for priority repositories.</w:t>
      </w:r>
    </w:p>
    <w:p>
      <w:pPr>
        <w:pStyle w:val="ListParagraph"/>
        <w:numPr>
          <w:ilvl w:val="1"/>
          <w:numId w:val="24"/>
        </w:numPr>
      </w:pPr>
      <w:r>
        <w:t xml:space="preserve">Start in warn mode; move to break-the-build for critical policies once teams are ready.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AI agent and MCP register (AI-SPM).</w:t>
      </w:r>
    </w:p>
    <w:p>
      <w:pPr>
        <w:pStyle w:val="ListParagraph"/>
        <w:numPr>
          <w:ilvl w:val="1"/>
          <w:numId w:val="25"/>
        </w:numPr>
      </w:pPr>
      <w:r>
        <w:t xml:space="preserve">Run MCP Finder across external surface, code and runtime traffic.</w:t>
      </w:r>
    </w:p>
    <w:p>
      <w:pPr>
        <w:pStyle w:val="ListParagraph"/>
        <w:numPr>
          <w:ilvl w:val="1"/>
          <w:numId w:val="25"/>
        </w:numPr>
      </w:pPr>
      <w:r>
        <w:t xml:space="preserve">Reconcile results with the AI landscape scan from Phase 1.</w:t>
      </w:r>
    </w:p>
    <w:p>
      <w:pPr>
        <w:pStyle w:val="ListParagraph"/>
        <w:numPr>
          <w:ilvl w:val="1"/>
          <w:numId w:val="25"/>
        </w:numPr>
      </w:pPr>
      <w:r>
        <w:t xml:space="preserve">Record for each agent and MCP server: owner, purpose, tools exposed, data touched, authentication, environment.</w:t>
      </w:r>
    </w:p>
    <w:p>
      <w:pPr>
        <w:pStyle w:val="ListParagraph"/>
        <w:numPr>
          <w:ilvl w:val="1"/>
          <w:numId w:val="25"/>
        </w:numPr>
      </w:pPr>
      <w:r>
        <w:t xml:space="preserve">Flag and remediate unauthenticated or over-privileged MCP servers.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Governance cadence.</w:t>
      </w:r>
    </w:p>
    <w:p>
      <w:pPr>
        <w:pStyle w:val="ListParagraph"/>
        <w:numPr>
          <w:ilvl w:val="1"/>
          <w:numId w:val="26"/>
        </w:numPr>
      </w:pPr>
      <w:r>
        <w:t xml:space="preserve">Start the monthly posture review with app-team leads.</w:t>
      </w:r>
    </w:p>
    <w:p>
      <w:pPr/>
      <w:r>
        <w:rPr>
          <w:b/>
        </w:rPr>
        <w:t xml:space="preserve">Deliverables</w:t>
      </w:r>
    </w:p>
    <w:p>
      <w:pPr>
        <w:pStyle w:val="ListParagraph"/>
        <w:numPr>
          <w:ilvl w:val="0"/>
          <w:numId w:val="27"/>
        </w:numPr>
      </w:pPr>
      <w:r>
        <w:t xml:space="preserve">Posture policy catalogue (API and AI) with exception process.</w:t>
      </w:r>
    </w:p>
    <w:p>
      <w:pPr>
        <w:pStyle w:val="ListParagraph"/>
        <w:numPr>
          <w:ilvl w:val="0"/>
          <w:numId w:val="27"/>
        </w:numPr>
      </w:pPr>
      <w:r>
        <w:t xml:space="preserve">Remediation SLA model approved by engineering leadership.</w:t>
      </w:r>
    </w:p>
    <w:p>
      <w:pPr>
        <w:pStyle w:val="ListParagraph"/>
        <w:numPr>
          <w:ilvl w:val="0"/>
          <w:numId w:val="27"/>
        </w:numPr>
      </w:pPr>
      <w:r>
        <w:t xml:space="preserve">CI/CD integration pattern and rollout plan.</w:t>
      </w:r>
    </w:p>
    <w:p>
      <w:pPr>
        <w:pStyle w:val="ListParagraph"/>
        <w:numPr>
          <w:ilvl w:val="0"/>
          <w:numId w:val="27"/>
        </w:numPr>
      </w:pPr>
      <w:r>
        <w:t xml:space="preserve">AI agent and MCP server register, with risk ratings.</w:t>
      </w:r>
    </w:p>
    <w:p>
      <w:pPr>
        <w:pStyle w:val="ListParagraph"/>
        <w:numPr>
          <w:ilvl w:val="0"/>
          <w:numId w:val="27"/>
        </w:numPr>
      </w:pPr>
      <w:r>
        <w:t xml:space="preserve">Monthly posture trend report.</w:t>
      </w:r>
    </w:p>
    <w:p>
      <w:pPr/>
      <w:r>
        <w:rPr>
          <w:b/>
        </w:rPr>
        <w:t xml:space="preserve">Who is involved:</w:t>
      </w:r>
      <w:r>
        <w:t xml:space="preserve"> Salt platform owner and CISO (policy approval), engineering leadership (SLAs), app and AI teams (remediation, register), DevOps (CI/CD); Deloitte (policy design, AI-SPM methodology, register build).</w:t>
      </w:r>
    </w:p>
    <w:p>
      <w:pPr/>
      <w:r>
        <w:rPr>
          <w:b/>
        </w:rPr>
        <w:t xml:space="preserve">Gate — exit criteria</w:t>
      </w:r>
    </w:p>
    <w:p>
      <w:pPr>
        <w:pStyle w:val="ListParagraph"/>
        <w:numPr>
          <w:ilvl w:val="0"/>
          <w:numId w:val="28"/>
        </w:numPr>
      </w:pPr>
      <w:r>
        <w:t xml:space="preserve">☐ Policy catalogue and SLAs approved and enforced in Salt reporting.</w:t>
      </w:r>
    </w:p>
    <w:p>
      <w:pPr>
        <w:pStyle w:val="ListParagraph"/>
        <w:numPr>
          <w:ilvl w:val="0"/>
          <w:numId w:val="28"/>
        </w:numPr>
      </w:pPr>
      <w:r>
        <w:t xml:space="preserve">☐ CI/CD checks live for all crown-jewel repositories.</w:t>
      </w:r>
    </w:p>
    <w:p>
      <w:pPr>
        <w:pStyle w:val="ListParagraph"/>
        <w:numPr>
          <w:ilvl w:val="0"/>
          <w:numId w:val="28"/>
        </w:numPr>
      </w:pPr>
      <w:r>
        <w:t xml:space="preserve">☐ AI agent and MCP register complete; every entry owned.</w:t>
      </w:r>
    </w:p>
    <w:p>
      <w:pPr>
        <w:pStyle w:val="ListParagraph"/>
        <w:numPr>
          <w:ilvl w:val="0"/>
          <w:numId w:val="28"/>
        </w:numPr>
      </w:pPr>
      <w:r>
        <w:t xml:space="preserve">☐ All production MCP servers enforce authentication, or have a dated remediation plan.</w:t>
      </w:r>
    </w:p>
    <w:p>
      <w:pPr>
        <w:pStyle w:val="Heading3"/>
      </w:pPr>
      <w:r>
        <w:t xml:space="preserve">Phase 4 — Detect AI threats (weeks 10–20)</w:t>
      </w:r>
    </w:p>
    <w:p>
      <w:pPr/>
      <w:r>
        <w:rPr>
          <w:b/>
        </w:rPr>
        <w:t xml:space="preserve">Objective:</w:t>
      </w:r>
      <w:r>
        <w:t xml:space="preserve"> detect attacks on LLM applications and AI agents in real time, and give the SOC the context and runbooks to respond.</w:t>
      </w:r>
    </w:p>
    <w:p>
      <w:pPr/>
      <w:r>
        <w:rPr>
          <w:b/>
        </w:rPr>
        <w:t xml:space="preserve">Key activities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Enable AI Detection and Response.</w:t>
      </w:r>
    </w:p>
    <w:p>
      <w:pPr>
        <w:pStyle w:val="ListParagraph"/>
        <w:numPr>
          <w:ilvl w:val="1"/>
          <w:numId w:val="30"/>
        </w:numPr>
      </w:pPr>
      <w:r>
        <w:t xml:space="preserve">Turn on AI-DR for priority LLM applications and agent workflows, in monitor mode.</w:t>
      </w:r>
    </w:p>
    <w:p>
      <w:pPr>
        <w:pStyle w:val="ListParagraph"/>
        <w:numPr>
          <w:ilvl w:val="1"/>
          <w:numId w:val="30"/>
        </w:numPr>
      </w:pPr>
      <w:r>
        <w:t xml:space="preserve">Confirm detection coverage for direct and indirect prompt injection, jailbreaks and unsafe model behavior.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Integrate existing AI controls.</w:t>
      </w:r>
    </w:p>
    <w:p>
      <w:pPr>
        <w:pStyle w:val="ListParagraph"/>
        <w:numPr>
          <w:ilvl w:val="1"/>
          <w:numId w:val="31"/>
        </w:numPr>
      </w:pPr>
      <w:r>
        <w:t xml:space="preserve">Bring current AI guardrails and AI gateways into the Salt view.</w:t>
      </w:r>
    </w:p>
    <w:p>
      <w:pPr>
        <w:pStyle w:val="ListParagraph"/>
        <w:numPr>
          <w:ilvl w:val="1"/>
          <w:numId w:val="31"/>
        </w:numPr>
      </w:pPr>
      <w:r>
        <w:t xml:space="preserve">Define the system of record for each control to avoid duplicate alerts.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Agent behavior baselining.</w:t>
      </w:r>
    </w:p>
    <w:p>
      <w:pPr>
        <w:pStyle w:val="ListParagraph"/>
        <w:numPr>
          <w:ilvl w:val="1"/>
          <w:numId w:val="32"/>
        </w:numPr>
      </w:pPr>
      <w:r>
        <w:t xml:space="preserve">Let Salt baseline normal tool and API usage per agent.</w:t>
      </w:r>
    </w:p>
    <w:p>
      <w:pPr>
        <w:pStyle w:val="ListParagraph"/>
        <w:numPr>
          <w:ilvl w:val="1"/>
          <w:numId w:val="32"/>
        </w:numPr>
      </w:pPr>
      <w:r>
        <w:t xml:space="preserve">Define high-risk deviations to alert on (e.g. bulk data export, new tools, unusual systems of record).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SOC readiness.</w:t>
      </w:r>
    </w:p>
    <w:p>
      <w:pPr>
        <w:pStyle w:val="ListParagraph"/>
        <w:numPr>
          <w:ilvl w:val="1"/>
          <w:numId w:val="33"/>
        </w:numPr>
      </w:pPr>
      <w:r>
        <w:t xml:space="preserve">Write AI runbooks: prompt injection, jailbreak, agent off-script behavior, unauthenticated MCP access, bulk data export by an agent.</w:t>
      </w:r>
    </w:p>
    <w:p>
      <w:pPr>
        <w:pStyle w:val="ListParagraph"/>
        <w:numPr>
          <w:ilvl w:val="1"/>
          <w:numId w:val="33"/>
        </w:numPr>
      </w:pPr>
      <w:r>
        <w:t xml:space="preserve">Train SOC analysts to triage with the Agentic Security Graph: prompt → MCP tool call → API → data affected.</w:t>
      </w:r>
    </w:p>
    <w:p>
      <w:pPr>
        <w:pStyle w:val="ListParagraph"/>
        <w:numPr>
          <w:ilvl w:val="1"/>
          <w:numId w:val="33"/>
        </w:numPr>
      </w:pPr>
      <w:r>
        <w:t xml:space="preserve">Run one tabletop exercise on an agent-driven data exfiltration scenario.</w:t>
      </w:r>
    </w:p>
    <w:p>
      <w:pPr>
        <w:pStyle w:val="ListParagraph"/>
        <w:numPr>
          <w:ilvl w:val="0"/>
          <w:numId w:val="29"/>
        </w:numPr>
      </w:pPr>
      <w:r>
        <w:rPr>
          <w:b/>
        </w:rPr>
        <w:t xml:space="preserve">Tuning.</w:t>
      </w:r>
    </w:p>
    <w:p>
      <w:pPr>
        <w:pStyle w:val="ListParagraph"/>
        <w:numPr>
          <w:ilvl w:val="1"/>
          <w:numId w:val="34"/>
        </w:numPr>
      </w:pPr>
      <w:r>
        <w:t xml:space="preserve">Review alerts weekly with app and AI owners.</w:t>
      </w:r>
    </w:p>
    <w:p>
      <w:pPr>
        <w:pStyle w:val="ListParagraph"/>
        <w:numPr>
          <w:ilvl w:val="1"/>
          <w:numId w:val="34"/>
        </w:numPr>
      </w:pPr>
      <w:r>
        <w:t xml:space="preserve">Record every suppression with a reason and expiry date.</w:t>
      </w:r>
    </w:p>
    <w:p>
      <w:pPr>
        <w:pStyle w:val="ListParagraph"/>
        <w:numPr>
          <w:ilvl w:val="1"/>
          <w:numId w:val="34"/>
        </w:numPr>
      </w:pPr>
      <w:r>
        <w:t xml:space="preserve">Track true-positive rate per application.</w:t>
      </w:r>
    </w:p>
    <w:p>
      <w:pPr/>
      <w:r>
        <w:rPr>
          <w:b/>
        </w:rPr>
        <w:t xml:space="preserve">Deliverables</w:t>
      </w:r>
    </w:p>
    <w:p>
      <w:pPr>
        <w:pStyle w:val="ListParagraph"/>
        <w:numPr>
          <w:ilvl w:val="0"/>
          <w:numId w:val="35"/>
        </w:numPr>
      </w:pPr>
      <w:r>
        <w:t xml:space="preserve">AI-DR enabled on priority apps, with coverage matrix.</w:t>
      </w:r>
    </w:p>
    <w:p>
      <w:pPr>
        <w:pStyle w:val="ListParagraph"/>
        <w:numPr>
          <w:ilvl w:val="0"/>
          <w:numId w:val="35"/>
        </w:numPr>
      </w:pPr>
      <w:r>
        <w:t xml:space="preserve">AI runbook set integrated into SOAR.</w:t>
      </w:r>
    </w:p>
    <w:p>
      <w:pPr>
        <w:pStyle w:val="ListParagraph"/>
        <w:numPr>
          <w:ilvl w:val="0"/>
          <w:numId w:val="35"/>
        </w:numPr>
      </w:pPr>
      <w:r>
        <w:t xml:space="preserve">Tabletop exercise report and lessons learned.</w:t>
      </w:r>
    </w:p>
    <w:p>
      <w:pPr>
        <w:pStyle w:val="ListParagraph"/>
        <w:numPr>
          <w:ilvl w:val="0"/>
          <w:numId w:val="35"/>
        </w:numPr>
      </w:pPr>
      <w:r>
        <w:t xml:space="preserve">Detection tuning log and alert-quality report per application.</w:t>
      </w:r>
    </w:p>
    <w:p>
      <w:pPr/>
      <w:r>
        <w:rPr>
          <w:b/>
        </w:rPr>
        <w:t xml:space="preserve">Who is involved:</w:t>
      </w:r>
      <w:r>
        <w:t xml:space="preserve"> SOC (lead for runbooks and triage), Salt platform owner (enablement, tuning), AI and app teams (baselines, validation), AI platform owners (guardrails); Deloitte (detection engineering, runbooks, tabletop facilitation).</w:t>
      </w:r>
    </w:p>
    <w:p>
      <w:pPr/>
      <w:r>
        <w:rPr>
          <w:b/>
        </w:rPr>
        <w:t xml:space="preserve">Gate — exit criteria</w:t>
      </w:r>
    </w:p>
    <w:p>
      <w:pPr>
        <w:pStyle w:val="ListParagraph"/>
        <w:numPr>
          <w:ilvl w:val="0"/>
          <w:numId w:val="36"/>
        </w:numPr>
      </w:pPr>
      <w:r>
        <w:t xml:space="preserve">☐ AI-DR live on all priority LLM apps and agent workflows.</w:t>
      </w:r>
    </w:p>
    <w:p>
      <w:pPr>
        <w:pStyle w:val="ListParagraph"/>
        <w:numPr>
          <w:ilvl w:val="0"/>
          <w:numId w:val="36"/>
        </w:numPr>
      </w:pPr>
      <w:r>
        <w:t xml:space="preserve">☐ AI runbooks signed off by the SOC lead; tabletop completed.</w:t>
      </w:r>
    </w:p>
    <w:p>
      <w:pPr>
        <w:pStyle w:val="ListParagraph"/>
        <w:numPr>
          <w:ilvl w:val="0"/>
          <w:numId w:val="36"/>
        </w:numPr>
      </w:pPr>
      <w:r>
        <w:t xml:space="preserve">☐ Alert quality meets the agreed threshold for each app proposed for blocking.</w:t>
      </w:r>
    </w:p>
    <w:p>
      <w:pPr>
        <w:pStyle w:val="ListParagraph"/>
        <w:numPr>
          <w:ilvl w:val="0"/>
          <w:numId w:val="36"/>
        </w:numPr>
      </w:pPr>
      <w:r>
        <w:t xml:space="preserve">☐ Median time to triage AI alerts under 1 hour.</w:t>
      </w:r>
    </w:p>
    <w:p>
      <w:pPr>
        <w:pStyle w:val="Heading3"/>
      </w:pPr>
      <w:r>
        <w:t xml:space="preserve">Phase 5 — Protect and sustain (weeks 18–26)</w:t>
      </w:r>
    </w:p>
    <w:p>
      <w:pPr/>
      <w:r>
        <w:rPr>
          <w:b/>
        </w:rPr>
        <w:t xml:space="preserve">Objective:</w:t>
      </w:r>
      <w:r>
        <w:t xml:space="preserve"> move from detecting to stopping high-confidence attacks, extend coverage across the estate, and hand over a self-sustaining operating model.</w:t>
      </w:r>
    </w:p>
    <w:p>
      <w:pPr/>
      <w:r>
        <w:rPr>
          <w:b/>
        </w:rPr>
        <w:t xml:space="preserve">Key activities</w:t>
      </w:r>
    </w:p>
    <w:p>
      <w:pPr>
        <w:pStyle w:val="ListParagraph"/>
        <w:numPr>
          <w:ilvl w:val="0"/>
          <w:numId w:val="37"/>
        </w:numPr>
      </w:pPr>
      <w:r>
        <w:rPr>
          <w:b/>
        </w:rPr>
        <w:t xml:space="preserve">Monitor-to-block rollout.</w:t>
      </w:r>
    </w:p>
    <w:p>
      <w:pPr>
        <w:pStyle w:val="ListParagraph"/>
        <w:numPr>
          <w:ilvl w:val="1"/>
          <w:numId w:val="38"/>
        </w:numPr>
      </w:pPr>
      <w:r>
        <w:t xml:space="preserve">Agree per-app blocking criteria: alert quality threshold met, owner approval, rollback plan tested.</w:t>
      </w:r>
    </w:p>
    <w:p>
      <w:pPr>
        <w:pStyle w:val="ListParagraph"/>
        <w:numPr>
          <w:ilvl w:val="1"/>
          <w:numId w:val="38"/>
        </w:numPr>
      </w:pPr>
      <w:r>
        <w:t xml:space="preserve">Enable blocking through the WAF [Client] already runs (e.g. AWS WAF or CDN WAF), starting with one crown-jewel app.</w:t>
      </w:r>
    </w:p>
    <w:p>
      <w:pPr>
        <w:pStyle w:val="ListParagraph"/>
        <w:numPr>
          <w:ilvl w:val="1"/>
          <w:numId w:val="38"/>
        </w:numPr>
      </w:pPr>
      <w:r>
        <w:t xml:space="preserve">Block unauthenticated MCP access at the edge where supported.</w:t>
      </w:r>
    </w:p>
    <w:p>
      <w:pPr>
        <w:pStyle w:val="ListParagraph"/>
        <w:numPr>
          <w:ilvl w:val="1"/>
          <w:numId w:val="38"/>
        </w:numPr>
      </w:pPr>
      <w:r>
        <w:t xml:space="preserve">Expand app by app, reviewing impact for one to two weeks before the next.</w:t>
      </w:r>
    </w:p>
    <w:p>
      <w:pPr>
        <w:pStyle w:val="ListParagraph"/>
        <w:numPr>
          <w:ilvl w:val="0"/>
          <w:numId w:val="37"/>
        </w:numPr>
      </w:pPr>
      <w:r>
        <w:rPr>
          <w:b/>
        </w:rPr>
        <w:t xml:space="preserve">Extend coverage.</w:t>
      </w:r>
    </w:p>
    <w:p>
      <w:pPr>
        <w:pStyle w:val="ListParagraph"/>
        <w:numPr>
          <w:ilvl w:val="1"/>
          <w:numId w:val="39"/>
        </w:numPr>
      </w:pPr>
      <w:r>
        <w:t xml:space="preserve">Onboard remaining in-scope apps, new cloud accounts and new agent platforms using the Phase 2 onboarding runbook.</w:t>
      </w:r>
    </w:p>
    <w:p>
      <w:pPr>
        <w:pStyle w:val="ListParagraph"/>
        <w:numPr>
          <w:ilvl w:val="1"/>
          <w:numId w:val="39"/>
        </w:numPr>
      </w:pPr>
      <w:r>
        <w:t xml:space="preserve">Add new AI use cases to the AI register as they are proposed, before production.</w:t>
      </w:r>
    </w:p>
    <w:p>
      <w:pPr>
        <w:pStyle w:val="ListParagraph"/>
        <w:numPr>
          <w:ilvl w:val="0"/>
          <w:numId w:val="37"/>
        </w:numPr>
      </w:pPr>
      <w:r>
        <w:rPr>
          <w:b/>
        </w:rPr>
        <w:t xml:space="preserve">Continuous improvement.</w:t>
      </w:r>
    </w:p>
    <w:p>
      <w:pPr>
        <w:pStyle w:val="ListParagraph"/>
        <w:numPr>
          <w:ilvl w:val="1"/>
          <w:numId w:val="40"/>
        </w:numPr>
      </w:pPr>
      <w:r>
        <w:t xml:space="preserve">Review policies, suppressions and runbooks quarterly.</w:t>
      </w:r>
    </w:p>
    <w:p>
      <w:pPr>
        <w:pStyle w:val="ListParagraph"/>
        <w:numPr>
          <w:ilvl w:val="1"/>
          <w:numId w:val="40"/>
        </w:numPr>
      </w:pPr>
      <w:r>
        <w:t xml:space="preserve">Track new Salt capabilities and assess them against the roadmap.</w:t>
      </w:r>
    </w:p>
    <w:p>
      <w:pPr>
        <w:pStyle w:val="ListParagraph"/>
        <w:numPr>
          <w:ilvl w:val="0"/>
          <w:numId w:val="37"/>
        </w:numPr>
      </w:pPr>
      <w:r>
        <w:rPr>
          <w:b/>
        </w:rPr>
        <w:t xml:space="preserve">Handover.</w:t>
      </w:r>
    </w:p>
    <w:p>
      <w:pPr>
        <w:pStyle w:val="ListParagraph"/>
        <w:numPr>
          <w:ilvl w:val="1"/>
          <w:numId w:val="41"/>
        </w:numPr>
      </w:pPr>
      <w:r>
        <w:t xml:space="preserve">Transfer runbooks, dashboards and governance cadence to [Client] owners.</w:t>
      </w:r>
    </w:p>
    <w:p>
      <w:pPr>
        <w:pStyle w:val="ListParagraph"/>
        <w:numPr>
          <w:ilvl w:val="1"/>
          <w:numId w:val="41"/>
        </w:numPr>
      </w:pPr>
      <w:r>
        <w:t xml:space="preserve">Confirm staffing for steady state (platform owner, SOC coverage, app champions).</w:t>
      </w:r>
    </w:p>
    <w:p>
      <w:pPr>
        <w:pStyle w:val="ListParagraph"/>
        <w:numPr>
          <w:ilvl w:val="1"/>
          <w:numId w:val="41"/>
        </w:numPr>
      </w:pPr>
      <w:r>
        <w:t xml:space="preserve">Present the six-month value report to the CISO and steering committee.</w:t>
      </w:r>
    </w:p>
    <w:p>
      <w:pPr/>
      <w:r>
        <w:rPr>
          <w:b/>
        </w:rPr>
        <w:t xml:space="preserve">Deliverables</w:t>
      </w:r>
    </w:p>
    <w:p>
      <w:pPr>
        <w:pStyle w:val="ListParagraph"/>
        <w:numPr>
          <w:ilvl w:val="0"/>
          <w:numId w:val="42"/>
        </w:numPr>
      </w:pPr>
      <w:r>
        <w:t xml:space="preserve">Blocking criteria and per-app rollout log, with rollback plans.</w:t>
      </w:r>
    </w:p>
    <w:p>
      <w:pPr>
        <w:pStyle w:val="ListParagraph"/>
        <w:numPr>
          <w:ilvl w:val="0"/>
          <w:numId w:val="42"/>
        </w:numPr>
      </w:pPr>
      <w:r>
        <w:t xml:space="preserve">Updated coverage report across the estate.</w:t>
      </w:r>
    </w:p>
    <w:p>
      <w:pPr>
        <w:pStyle w:val="ListParagraph"/>
        <w:numPr>
          <w:ilvl w:val="0"/>
          <w:numId w:val="42"/>
        </w:numPr>
      </w:pPr>
      <w:r>
        <w:t xml:space="preserve">Steady-state operating model and runbook pack.</w:t>
      </w:r>
    </w:p>
    <w:p>
      <w:pPr>
        <w:pStyle w:val="ListParagraph"/>
        <w:numPr>
          <w:ilvl w:val="0"/>
          <w:numId w:val="42"/>
        </w:numPr>
      </w:pPr>
      <w:r>
        <w:t xml:space="preserve">Six-month value report against the KPI baseline.</w:t>
      </w:r>
    </w:p>
    <w:p>
      <w:pPr>
        <w:pStyle w:val="ListParagraph"/>
        <w:numPr>
          <w:ilvl w:val="0"/>
          <w:numId w:val="42"/>
        </w:numPr>
      </w:pPr>
      <w:r>
        <w:t xml:space="preserve">Next-year roadmap recommendations.</w:t>
      </w:r>
    </w:p>
    <w:p>
      <w:pPr/>
      <w:r>
        <w:rPr>
          <w:b/>
        </w:rPr>
        <w:t xml:space="preserve">Who is involved:</w:t>
      </w:r>
      <w:r>
        <w:t xml:space="preserve"> Salt platform owner and CISO (block decisions), SOC, cloud/network team (WAF), app owners (approval, validation); Deloitte (rollout planning, value report, handover).</w:t>
      </w:r>
    </w:p>
    <w:p>
      <w:pPr/>
      <w:r>
        <w:rPr>
          <w:b/>
        </w:rPr>
        <w:t xml:space="preserve">Gate — exit criteria</w:t>
      </w:r>
    </w:p>
    <w:p>
      <w:pPr>
        <w:pStyle w:val="ListParagraph"/>
        <w:numPr>
          <w:ilvl w:val="0"/>
          <w:numId w:val="43"/>
        </w:numPr>
      </w:pPr>
      <w:r>
        <w:t xml:space="preserve">☐ Blocking live on all crown-jewel apps with no unresolved business impact.</w:t>
      </w:r>
    </w:p>
    <w:p>
      <w:pPr>
        <w:pStyle w:val="ListParagraph"/>
        <w:numPr>
          <w:ilvl w:val="0"/>
          <w:numId w:val="43"/>
        </w:numPr>
      </w:pPr>
      <w:r>
        <w:t xml:space="preserve">☐ 100% of in-scope assets covered, including new agent platforms.</w:t>
      </w:r>
    </w:p>
    <w:p>
      <w:pPr>
        <w:pStyle w:val="ListParagraph"/>
        <w:numPr>
          <w:ilvl w:val="0"/>
          <w:numId w:val="43"/>
        </w:numPr>
      </w:pPr>
      <w:r>
        <w:t xml:space="preserve">☐ Steady-state ownership and staffing accepted by [Client].</w:t>
      </w:r>
    </w:p>
    <w:p>
      <w:pPr>
        <w:pStyle w:val="ListParagraph"/>
        <w:numPr>
          <w:ilvl w:val="0"/>
          <w:numId w:val="43"/>
        </w:numPr>
      </w:pPr>
      <w:r>
        <w:t xml:space="preserve">☐ Six-month value report delivered and accepted by the steering committee.</w:t>
      </w:r>
    </w:p>
    <w:p>
      <w:pPr>
        <w:pStyle w:val="Heading2"/>
      </w:pPr>
      <w:r>
        <w:t xml:space="preserve">Extending Salt to AI security</w:t>
      </w:r>
    </w:p>
    <w:p>
      <w:pPr/>
      <w:r>
        <w:t xml:space="preserve">Salt's distinctive value for AI is the agent "action layer": the MCP servers, tools and APIs that agents use to act on business systems. Model-level guardrails alone do not see this layer.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68"/>
        <w:gridCol w:w="3457"/>
        <w:gridCol w:w="4235"/>
      </w:tblGrid>
      <w:tr>
        <w:trPr>
          <w:tblHeader/>
        </w:trPr>
        <w:tc>
          <w:tcPr>
            <w:tcW w:w="1668" w:type="dxa"/>
            <w:shd w:val="clear" w:color="auto" w:fill="F2F2F2"/>
          </w:tcPr>
          <w:p>
            <w:pPr/>
            <w:r>
              <w:t xml:space="preserve">Use case</w:t>
            </w:r>
          </w:p>
        </w:tc>
        <w:tc>
          <w:tcPr>
            <w:tcW w:w="3457" w:type="dxa"/>
            <w:shd w:val="clear" w:color="auto" w:fill="F2F2F2"/>
          </w:tcPr>
          <w:p>
            <w:pPr/>
            <w:r>
              <w:t xml:space="preserve">Salt capability</w:t>
            </w:r>
          </w:p>
        </w:tc>
        <w:tc>
          <w:tcPr>
            <w:tcW w:w="4235" w:type="dxa"/>
            <w:shd w:val="clear" w:color="auto" w:fill="F2F2F2"/>
          </w:tcPr>
          <w:p>
            <w:pPr/>
            <w:r>
              <w:t xml:space="preserve">What [Client] gets</w:t>
            </w:r>
          </w:p>
        </w:tc>
      </w:tr>
      <w:tr>
        <w:tc>
          <w:tcPr>
            <w:tcW w:w="1668" w:type="dxa"/>
          </w:tcPr>
          <w:p>
            <w:pPr/>
            <w:r>
              <w:t xml:space="preserve">Find shadow AI</w:t>
            </w:r>
          </w:p>
        </w:tc>
        <w:tc>
          <w:tcPr>
            <w:tcW w:w="3457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MCP Finder</w:t>
              </w:r>
            </w:hyperlink>
            <w:r>
              <w:t xml:space="preserve">: external, code and runtime discovery</w:t>
            </w:r>
          </w:p>
        </w:tc>
        <w:tc>
          <w:tcPr>
            <w:tcW w:w="4235" w:type="dxa"/>
          </w:tcPr>
          <w:p>
            <w:pPr/>
            <w:r>
              <w:t xml:space="preserve">Register of MCP servers, the tools they expose and the data they touch</w:t>
            </w:r>
          </w:p>
        </w:tc>
      </w:tr>
      <w:tr>
        <w:tc>
          <w:tcPr>
            <w:tcW w:w="1668" w:type="dxa"/>
          </w:tcPr>
          <w:p>
            <w:pPr/>
            <w:r>
              <w:t xml:space="preserve">Stop risky AI before release</w:t>
            </w:r>
          </w:p>
        </w:tc>
        <w:tc>
          <w:tcPr>
            <w:tcW w:w="3457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GitHub Connect</w:t>
              </w:r>
            </w:hyperlink>
            <w:r>
              <w:t xml:space="preserve"> with traffic-free risk scoring</w:t>
            </w:r>
          </w:p>
        </w:tc>
        <w:tc>
          <w:tcPr>
            <w:tcW w:w="4235" w:type="dxa"/>
          </w:tcPr>
          <w:p>
            <w:pPr/>
            <w:r>
              <w:t xml:space="preserve">MCP and API risks flagged in code, before deployment</w:t>
            </w:r>
          </w:p>
        </w:tc>
      </w:tr>
      <w:tr>
        <w:tc>
          <w:tcPr>
            <w:tcW w:w="1668" w:type="dxa"/>
          </w:tcPr>
          <w:p>
            <w:pPr/>
            <w:r>
              <w:t xml:space="preserve">AI posture (AI-SPM)</w:t>
            </w:r>
          </w:p>
        </w:tc>
        <w:tc>
          <w:tcPr>
            <w:tcW w:w="3457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MCP posture management</w:t>
              </w:r>
            </w:hyperlink>
            <w:r>
              <w:t xml:space="preserve"> across agents, MCP servers and LLM integrations</w:t>
            </w:r>
          </w:p>
        </w:tc>
        <w:tc>
          <w:tcPr>
            <w:tcW w:w="4235" w:type="dxa"/>
          </w:tcPr>
          <w:p>
            <w:pPr/>
            <w:r>
              <w:t xml:space="preserve">Misconfigured or unauthenticated MCP servers flagged against policy</w:t>
            </w:r>
          </w:p>
        </w:tc>
      </w:tr>
      <w:tr>
        <w:tc>
          <w:tcPr>
            <w:tcW w:w="1668" w:type="dxa"/>
          </w:tcPr>
          <w:p>
            <w:pPr/>
            <w:r>
              <w:t xml:space="preserve">Detect attacks on LLM apps</w:t>
            </w:r>
          </w:p>
        </w:tc>
        <w:tc>
          <w:tcPr>
            <w:tcW w:w="3457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AI Detection and Response (AI-DR)</w:t>
              </w:r>
            </w:hyperlink>
            <w:r>
              <w:t xml:space="preserve"> within Agentic Detection and Response</w:t>
            </w:r>
          </w:p>
        </w:tc>
        <w:tc>
          <w:tcPr>
            <w:tcW w:w="4235" w:type="dxa"/>
          </w:tcPr>
          <w:p>
            <w:pPr/>
            <w:r>
              <w:t xml:space="preserve">Real-time detection of direct and indirect prompt injection and jailbreaks</w:t>
            </w:r>
          </w:p>
        </w:tc>
      </w:tr>
      <w:tr>
        <w:tc>
          <w:tcPr>
            <w:tcW w:w="1668" w:type="dxa"/>
          </w:tcPr>
          <w:p>
            <w:pPr/>
            <w:r>
              <w:t xml:space="preserve">Catch agents going off-script</w:t>
            </w:r>
          </w:p>
        </w:tc>
        <w:tc>
          <w:tcPr>
            <w:tcW w:w="3457" w:type="dxa"/>
          </w:tcPr>
          <w:p>
            <w:pPr/>
            <w:r>
              <w:t xml:space="preserve">Intent Analysis and behavioral baselining</w:t>
            </w:r>
          </w:p>
        </w:tc>
        <w:tc>
          <w:tcPr>
            <w:tcW w:w="4235" w:type="dxa"/>
          </w:tcPr>
          <w:p>
            <w:pPr/>
            <w:r>
              <w:t xml:space="preserve">Alerts when an agent suddenly exports data in bulk or calls unusual tools</w:t>
            </w:r>
          </w:p>
        </w:tc>
      </w:tr>
      <w:tr>
        <w:tc>
          <w:tcPr>
            <w:tcW w:w="1668" w:type="dxa"/>
          </w:tcPr>
          <w:p>
            <w:pPr/>
            <w:r>
              <w:t xml:space="preserve">Trace an attack end to end</w:t>
            </w:r>
          </w:p>
        </w:tc>
        <w:tc>
          <w:tcPr>
            <w:tcW w:w="3457" w:type="dxa"/>
          </w:tcPr>
          <w:p>
            <w:pPr/>
            <w:r>
              <w:t xml:space="preserve">Agentic Security Graph</w:t>
            </w:r>
          </w:p>
        </w:tc>
        <w:tc>
          <w:tcPr>
            <w:tcW w:w="4235" w:type="dxa"/>
          </w:tcPr>
          <w:p>
            <w:pPr/>
            <w:r>
              <w:t xml:space="preserve">Path from malicious prompt to MCP tool call to API and data affected</w:t>
            </w:r>
          </w:p>
        </w:tc>
      </w:tr>
      <w:tr>
        <w:tc>
          <w:tcPr>
            <w:tcW w:w="1668" w:type="dxa"/>
          </w:tcPr>
          <w:p>
            <w:pPr/>
            <w:r>
              <w:t xml:space="preserve">Block at the edge</w:t>
            </w:r>
          </w:p>
        </w:tc>
        <w:tc>
          <w:tcPr>
            <w:tcW w:w="3457" w:type="dxa"/>
          </w:tcPr>
          <w:p>
            <w:pPr/>
            <w:hyperlink r:id="rId8" w:history="1">
              <w:r>
                <w:rPr>
                  <w:rStyle w:val="Hyperlink"/>
                </w:rPr>
                <w:t xml:space="preserve">Salt with AWS WAF</w:t>
              </w:r>
            </w:hyperlink>
            <w:r>
              <w:t xml:space="preserve">, incl. blocking unauthenticated MCP access</w:t>
            </w:r>
          </w:p>
        </w:tc>
        <w:tc>
          <w:tcPr>
            <w:tcW w:w="4235" w:type="dxa"/>
          </w:tcPr>
          <w:p>
            <w:pPr/>
            <w:r>
              <w:t xml:space="preserve">Automated blocking using the WAF [Client] already runs</w:t>
            </w:r>
          </w:p>
        </w:tc>
      </w:tr>
    </w:tbl>
    <w:p>
      <w:pPr/>
      <w:r>
        <w:rPr>
          <w:b/>
        </w:rPr>
        <w:t xml:space="preserve">Recommended starter AI posture policies</w:t>
      </w:r>
    </w:p>
    <w:p>
      <w:pPr>
        <w:pStyle w:val="ListParagraph"/>
        <w:numPr>
          <w:ilvl w:val="0"/>
          <w:numId w:val="44"/>
        </w:numPr>
      </w:pPr>
      <w:r>
        <w:t xml:space="preserve">Every production MCP server requires authentication.</w:t>
      </w:r>
    </w:p>
    <w:p>
      <w:pPr>
        <w:pStyle w:val="ListParagraph"/>
        <w:numPr>
          <w:ilvl w:val="0"/>
          <w:numId w:val="44"/>
        </w:numPr>
      </w:pPr>
      <w:r>
        <w:t xml:space="preserve">Every agent and MCP server has a named business and technical owner.</w:t>
      </w:r>
    </w:p>
    <w:p>
      <w:pPr>
        <w:pStyle w:val="ListParagraph"/>
        <w:numPr>
          <w:ilvl w:val="0"/>
          <w:numId w:val="44"/>
        </w:numPr>
      </w:pPr>
      <w:r>
        <w:t xml:space="preserve">Agent tool scopes follow least privilege; no broad write access to systems of record.</w:t>
      </w:r>
    </w:p>
    <w:p>
      <w:pPr>
        <w:pStyle w:val="ListParagraph"/>
        <w:numPr>
          <w:ilvl w:val="0"/>
          <w:numId w:val="44"/>
        </w:numPr>
      </w:pPr>
      <w:r>
        <w:t xml:space="preserve">No sensitive data (PII/PHI, secrets) returned to agents without an approved use case.</w:t>
      </w:r>
    </w:p>
    <w:p>
      <w:pPr>
        <w:pStyle w:val="ListParagraph"/>
        <w:numPr>
          <w:ilvl w:val="0"/>
          <w:numId w:val="44"/>
        </w:numPr>
      </w:pPr>
      <w:r>
        <w:t xml:space="preserve">New agents and MCP servers are inventoried before they reach production.</w:t>
      </w:r>
    </w:p>
    <w:p>
      <w:pPr/>
      <w:r>
        <w:t xml:space="preserve">Salt should complement, not replace, [Client]'s existing AI guardrails and AI gateways; Salt brings their signals into one view and correlates them with API activity.</w:t>
      </w:r>
    </w:p>
    <w:p>
      <w:pPr>
        <w:pStyle w:val="Heading2"/>
      </w:pPr>
      <w:r>
        <w:t xml:space="preserve">Operating model</w:t>
      </w:r>
    </w:p>
    <w:p>
      <w:pPr/>
      <w:r>
        <w:t xml:space="preserve">Salt needs a named platform owner and clear hand-offs to app teams and the SOC; without them findings accumulate. R = responsible, A = accountable, C = consulted, I = informed.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15"/>
        <w:gridCol w:w="788"/>
        <w:gridCol w:w="1610"/>
        <w:gridCol w:w="1687"/>
        <w:gridCol w:w="1431"/>
        <w:gridCol w:w="828"/>
      </w:tblGrid>
      <w:tr>
        <w:trPr>
          <w:tblHeader/>
        </w:trPr>
        <w:tc>
          <w:tcPr>
            <w:tcW w:w="3015" w:type="dxa"/>
            <w:shd w:val="clear" w:color="auto" w:fill="F2F2F2"/>
          </w:tcPr>
          <w:p>
            <w:pPr/>
            <w:r>
              <w:t xml:space="preserve">Activity</w:t>
            </w:r>
          </w:p>
        </w:tc>
        <w:tc>
          <w:tcPr>
            <w:tcW w:w="788" w:type="dxa"/>
            <w:shd w:val="clear" w:color="auto" w:fill="F2F2F2"/>
          </w:tcPr>
          <w:p>
            <w:pPr/>
            <w:r>
              <w:t xml:space="preserve">CISO</w:t>
            </w:r>
          </w:p>
        </w:tc>
        <w:tc>
          <w:tcPr>
            <w:tcW w:w="1610" w:type="dxa"/>
            <w:shd w:val="clear" w:color="auto" w:fill="F2F2F2"/>
          </w:tcPr>
          <w:p>
            <w:pPr/>
            <w:r>
              <w:t xml:space="preserve">Salt platform owner</w:t>
            </w:r>
          </w:p>
        </w:tc>
        <w:tc>
          <w:tcPr>
            <w:tcW w:w="1687" w:type="dxa"/>
            <w:shd w:val="clear" w:color="auto" w:fill="F2F2F2"/>
          </w:tcPr>
          <w:p>
            <w:pPr/>
            <w:r>
              <w:t xml:space="preserve">App and AI teams</w:t>
            </w:r>
          </w:p>
        </w:tc>
        <w:tc>
          <w:tcPr>
            <w:tcW w:w="1431" w:type="dxa"/>
            <w:shd w:val="clear" w:color="auto" w:fill="F2F2F2"/>
          </w:tcPr>
          <w:p>
            <w:pPr/>
            <w:r>
              <w:t xml:space="preserve">Cloud / platform</w:t>
            </w:r>
          </w:p>
        </w:tc>
        <w:tc>
          <w:tcPr>
            <w:tcW w:w="828" w:type="dxa"/>
            <w:shd w:val="clear" w:color="auto" w:fill="F2F2F2"/>
          </w:tcPr>
          <w:p>
            <w:pPr/>
            <w:r>
              <w:t xml:space="preserve">SOC</w:t>
            </w:r>
          </w:p>
        </w:tc>
      </w:tr>
      <w:tr>
        <w:tc>
          <w:tcPr>
            <w:tcW w:w="3015" w:type="dxa"/>
          </w:tcPr>
          <w:p>
            <w:pPr/>
            <w:r>
              <w:t xml:space="preserve">Roadmap and priorities</w:t>
            </w:r>
          </w:p>
        </w:tc>
        <w:tc>
          <w:tcPr>
            <w:tcW w:w="788" w:type="dxa"/>
          </w:tcPr>
          <w:p>
            <w:pPr/>
            <w:r>
              <w:t xml:space="preserve">A</w:t>
            </w:r>
          </w:p>
        </w:tc>
        <w:tc>
          <w:tcPr>
            <w:tcW w:w="1610" w:type="dxa"/>
          </w:tcPr>
          <w:p>
            <w:pPr/>
            <w:r>
              <w:t xml:space="preserve">R</w:t>
            </w:r>
          </w:p>
        </w:tc>
        <w:tc>
          <w:tcPr>
            <w:tcW w:w="1687" w:type="dxa"/>
          </w:tcPr>
          <w:p>
            <w:pPr/>
            <w:r>
              <w:t xml:space="preserve">C</w:t>
            </w:r>
          </w:p>
        </w:tc>
        <w:tc>
          <w:tcPr>
            <w:tcW w:w="1431" w:type="dxa"/>
          </w:tcPr>
          <w:p>
            <w:pPr/>
            <w:r>
              <w:t xml:space="preserve">C</w:t>
            </w:r>
          </w:p>
        </w:tc>
        <w:tc>
          <w:tcPr>
            <w:tcW w:w="828" w:type="dxa"/>
          </w:tcPr>
          <w:p>
            <w:pPr/>
            <w:r>
              <w:t xml:space="preserve">C</w:t>
            </w:r>
          </w:p>
        </w:tc>
      </w:tr>
      <w:tr>
        <w:tc>
          <w:tcPr>
            <w:tcW w:w="3015" w:type="dxa"/>
          </w:tcPr>
          <w:p>
            <w:pPr/>
            <w:r>
              <w:t xml:space="preserve">Coverage and onboarding</w:t>
            </w:r>
          </w:p>
        </w:tc>
        <w:tc>
          <w:tcPr>
            <w:tcW w:w="788" w:type="dxa"/>
          </w:tcPr>
          <w:p>
            <w:pPr/>
            <w:r>
              <w:t xml:space="preserve">I</w:t>
            </w:r>
          </w:p>
        </w:tc>
        <w:tc>
          <w:tcPr>
            <w:tcW w:w="1610" w:type="dxa"/>
          </w:tcPr>
          <w:p>
            <w:pPr/>
            <w:r>
              <w:t xml:space="preserve">A</w:t>
            </w:r>
          </w:p>
        </w:tc>
        <w:tc>
          <w:tcPr>
            <w:tcW w:w="1687" w:type="dxa"/>
          </w:tcPr>
          <w:p>
            <w:pPr/>
            <w:r>
              <w:t xml:space="preserve">C</w:t>
            </w:r>
          </w:p>
        </w:tc>
        <w:tc>
          <w:tcPr>
            <w:tcW w:w="1431" w:type="dxa"/>
          </w:tcPr>
          <w:p>
            <w:pPr/>
            <w:r>
              <w:t xml:space="preserve">R</w:t>
            </w:r>
          </w:p>
        </w:tc>
        <w:tc>
          <w:tcPr>
            <w:tcW w:w="828" w:type="dxa"/>
          </w:tcPr>
          <w:p>
            <w:pPr/>
            <w:r>
              <w:t xml:space="preserve">I</w:t>
            </w:r>
          </w:p>
        </w:tc>
      </w:tr>
      <w:tr>
        <w:tc>
          <w:tcPr>
            <w:tcW w:w="3015" w:type="dxa"/>
          </w:tcPr>
          <w:p>
            <w:pPr/>
            <w:r>
              <w:t xml:space="preserve">Asset ownership</w:t>
            </w:r>
          </w:p>
        </w:tc>
        <w:tc>
          <w:tcPr>
            <w:tcW w:w="788" w:type="dxa"/>
          </w:tcPr>
          <w:p>
            <w:pPr/>
            <w:r>
              <w:t xml:space="preserve">I</w:t>
            </w:r>
          </w:p>
        </w:tc>
        <w:tc>
          <w:tcPr>
            <w:tcW w:w="1610" w:type="dxa"/>
          </w:tcPr>
          <w:p>
            <w:pPr/>
            <w:r>
              <w:t xml:space="preserve">A</w:t>
            </w:r>
          </w:p>
        </w:tc>
        <w:tc>
          <w:tcPr>
            <w:tcW w:w="1687" w:type="dxa"/>
          </w:tcPr>
          <w:p>
            <w:pPr/>
            <w:r>
              <w:t xml:space="preserve">R</w:t>
            </w:r>
          </w:p>
        </w:tc>
        <w:tc>
          <w:tcPr>
            <w:tcW w:w="1431" w:type="dxa"/>
          </w:tcPr>
          <w:p>
            <w:pPr/>
            <w:r>
              <w:t xml:space="preserve">C</w:t>
            </w:r>
          </w:p>
        </w:tc>
        <w:tc>
          <w:tcPr>
            <w:tcW w:w="828" w:type="dxa"/>
          </w:tcPr>
          <w:p>
            <w:pPr/>
            <w:r>
              <w:t xml:space="preserve">I</w:t>
            </w:r>
          </w:p>
        </w:tc>
      </w:tr>
      <w:tr>
        <w:tc>
          <w:tcPr>
            <w:tcW w:w="3015" w:type="dxa"/>
          </w:tcPr>
          <w:p>
            <w:pPr/>
            <w:r>
              <w:t xml:space="preserve">Posture policies</w:t>
            </w:r>
          </w:p>
        </w:tc>
        <w:tc>
          <w:tcPr>
            <w:tcW w:w="788" w:type="dxa"/>
          </w:tcPr>
          <w:p>
            <w:pPr/>
            <w:r>
              <w:t xml:space="preserve">A</w:t>
            </w:r>
          </w:p>
        </w:tc>
        <w:tc>
          <w:tcPr>
            <w:tcW w:w="1610" w:type="dxa"/>
          </w:tcPr>
          <w:p>
            <w:pPr/>
            <w:r>
              <w:t xml:space="preserve">R</w:t>
            </w:r>
          </w:p>
        </w:tc>
        <w:tc>
          <w:tcPr>
            <w:tcW w:w="1687" w:type="dxa"/>
          </w:tcPr>
          <w:p>
            <w:pPr/>
            <w:r>
              <w:t xml:space="preserve">C</w:t>
            </w:r>
          </w:p>
        </w:tc>
        <w:tc>
          <w:tcPr>
            <w:tcW w:w="1431" w:type="dxa"/>
          </w:tcPr>
          <w:p>
            <w:pPr/>
            <w:r>
              <w:t xml:space="preserve">C</w:t>
            </w:r>
          </w:p>
        </w:tc>
        <w:tc>
          <w:tcPr>
            <w:tcW w:w="828" w:type="dxa"/>
          </w:tcPr>
          <w:p>
            <w:pPr/>
            <w:r>
              <w:t xml:space="preserve">I</w:t>
            </w:r>
          </w:p>
        </w:tc>
      </w:tr>
      <w:tr>
        <w:tc>
          <w:tcPr>
            <w:tcW w:w="3015" w:type="dxa"/>
          </w:tcPr>
          <w:p>
            <w:pPr/>
            <w:r>
              <w:t xml:space="preserve">Posture remediation</w:t>
            </w:r>
          </w:p>
        </w:tc>
        <w:tc>
          <w:tcPr>
            <w:tcW w:w="788" w:type="dxa"/>
          </w:tcPr>
          <w:p>
            <w:pPr/>
            <w:r>
              <w:t xml:space="preserve">I</w:t>
            </w:r>
          </w:p>
        </w:tc>
        <w:tc>
          <w:tcPr>
            <w:tcW w:w="1610" w:type="dxa"/>
          </w:tcPr>
          <w:p>
            <w:pPr/>
            <w:r>
              <w:t xml:space="preserve">C</w:t>
            </w:r>
          </w:p>
        </w:tc>
        <w:tc>
          <w:tcPr>
            <w:tcW w:w="1687" w:type="dxa"/>
          </w:tcPr>
          <w:p>
            <w:pPr/>
            <w:r>
              <w:t xml:space="preserve">A / R</w:t>
            </w:r>
          </w:p>
        </w:tc>
        <w:tc>
          <w:tcPr>
            <w:tcW w:w="1431" w:type="dxa"/>
          </w:tcPr>
          <w:p>
            <w:pPr/>
            <w:r>
              <w:t xml:space="preserve">R</w:t>
            </w:r>
          </w:p>
        </w:tc>
        <w:tc>
          <w:tcPr>
            <w:tcW w:w="828" w:type="dxa"/>
          </w:tcPr>
          <w:p>
            <w:pPr/>
            <w:r>
              <w:t xml:space="preserve">I</w:t>
            </w:r>
          </w:p>
        </w:tc>
      </w:tr>
      <w:tr>
        <w:tc>
          <w:tcPr>
            <w:tcW w:w="3015" w:type="dxa"/>
          </w:tcPr>
          <w:p>
            <w:pPr/>
            <w:r>
              <w:t xml:space="preserve">Detection tuning</w:t>
            </w:r>
          </w:p>
        </w:tc>
        <w:tc>
          <w:tcPr>
            <w:tcW w:w="788" w:type="dxa"/>
          </w:tcPr>
          <w:p>
            <w:pPr/>
            <w:r>
              <w:t xml:space="preserve">I</w:t>
            </w:r>
          </w:p>
        </w:tc>
        <w:tc>
          <w:tcPr>
            <w:tcW w:w="1610" w:type="dxa"/>
          </w:tcPr>
          <w:p>
            <w:pPr/>
            <w:r>
              <w:t xml:space="preserve">A</w:t>
            </w:r>
          </w:p>
        </w:tc>
        <w:tc>
          <w:tcPr>
            <w:tcW w:w="1687" w:type="dxa"/>
          </w:tcPr>
          <w:p>
            <w:pPr/>
            <w:r>
              <w:t xml:space="preserve">C</w:t>
            </w:r>
          </w:p>
        </w:tc>
        <w:tc>
          <w:tcPr>
            <w:tcW w:w="1431" w:type="dxa"/>
          </w:tcPr>
          <w:p>
            <w:pPr/>
            <w:r>
              <w:t xml:space="preserve">I</w:t>
            </w:r>
          </w:p>
        </w:tc>
        <w:tc>
          <w:tcPr>
            <w:tcW w:w="828" w:type="dxa"/>
          </w:tcPr>
          <w:p>
            <w:pPr/>
            <w:r>
              <w:t xml:space="preserve">R</w:t>
            </w:r>
          </w:p>
        </w:tc>
      </w:tr>
      <w:tr>
        <w:tc>
          <w:tcPr>
            <w:tcW w:w="3015" w:type="dxa"/>
          </w:tcPr>
          <w:p>
            <w:pPr/>
            <w:r>
              <w:t xml:space="preserve">Incident response</w:t>
            </w:r>
          </w:p>
        </w:tc>
        <w:tc>
          <w:tcPr>
            <w:tcW w:w="788" w:type="dxa"/>
          </w:tcPr>
          <w:p>
            <w:pPr/>
            <w:r>
              <w:t xml:space="preserve">I</w:t>
            </w:r>
          </w:p>
        </w:tc>
        <w:tc>
          <w:tcPr>
            <w:tcW w:w="1610" w:type="dxa"/>
          </w:tcPr>
          <w:p>
            <w:pPr/>
            <w:r>
              <w:t xml:space="preserve">C</w:t>
            </w:r>
          </w:p>
        </w:tc>
        <w:tc>
          <w:tcPr>
            <w:tcW w:w="1687" w:type="dxa"/>
          </w:tcPr>
          <w:p>
            <w:pPr/>
            <w:r>
              <w:t xml:space="preserve">C</w:t>
            </w:r>
          </w:p>
        </w:tc>
        <w:tc>
          <w:tcPr>
            <w:tcW w:w="1431" w:type="dxa"/>
          </w:tcPr>
          <w:p>
            <w:pPr/>
            <w:r>
              <w:t xml:space="preserve">C</w:t>
            </w:r>
          </w:p>
        </w:tc>
        <w:tc>
          <w:tcPr>
            <w:tcW w:w="828" w:type="dxa"/>
          </w:tcPr>
          <w:p>
            <w:pPr/>
            <w:r>
              <w:t xml:space="preserve">A / R</w:t>
            </w:r>
          </w:p>
        </w:tc>
      </w:tr>
      <w:tr>
        <w:tc>
          <w:tcPr>
            <w:tcW w:w="3015" w:type="dxa"/>
          </w:tcPr>
          <w:p>
            <w:pPr/>
            <w:r>
              <w:t xml:space="preserve">Monitor-to-block decisions</w:t>
            </w:r>
          </w:p>
        </w:tc>
        <w:tc>
          <w:tcPr>
            <w:tcW w:w="788" w:type="dxa"/>
          </w:tcPr>
          <w:p>
            <w:pPr/>
            <w:r>
              <w:t xml:space="preserve">A</w:t>
            </w:r>
          </w:p>
        </w:tc>
        <w:tc>
          <w:tcPr>
            <w:tcW w:w="1610" w:type="dxa"/>
          </w:tcPr>
          <w:p>
            <w:pPr/>
            <w:r>
              <w:t xml:space="preserve">R</w:t>
            </w:r>
          </w:p>
        </w:tc>
        <w:tc>
          <w:tcPr>
            <w:tcW w:w="1687" w:type="dxa"/>
          </w:tcPr>
          <w:p>
            <w:pPr/>
            <w:r>
              <w:t xml:space="preserve">C</w:t>
            </w:r>
          </w:p>
        </w:tc>
        <w:tc>
          <w:tcPr>
            <w:tcW w:w="1431" w:type="dxa"/>
          </w:tcPr>
          <w:p>
            <w:pPr/>
            <w:r>
              <w:t xml:space="preserve">C</w:t>
            </w:r>
          </w:p>
        </w:tc>
        <w:tc>
          <w:tcPr>
            <w:tcW w:w="828" w:type="dxa"/>
          </w:tcPr>
          <w:p>
            <w:pPr/>
            <w:r>
              <w:t xml:space="preserve">C</w:t>
            </w:r>
          </w:p>
        </w:tc>
      </w:tr>
    </w:tbl>
    <w:p>
      <w:pPr/>
      <w:r>
        <w:rPr>
          <w:b/>
        </w:rPr>
        <w:t xml:space="preserve">Cadence</w:t>
      </w:r>
    </w:p>
    <w:p>
      <w:pPr>
        <w:pStyle w:val="ListParagraph"/>
        <w:numPr>
          <w:ilvl w:val="0"/>
          <w:numId w:val="45"/>
        </w:numPr>
      </w:pPr>
      <w:r>
        <w:t xml:space="preserve">Weekly: Salt working session (platform owner, app champions, SOC lead).</w:t>
      </w:r>
    </w:p>
    <w:p>
      <w:pPr>
        <w:pStyle w:val="ListParagraph"/>
        <w:numPr>
          <w:ilvl w:val="0"/>
          <w:numId w:val="45"/>
        </w:numPr>
      </w:pPr>
      <w:r>
        <w:t xml:space="preserve">Monthly: steering committee with the CISO; KPI dashboard review.</w:t>
      </w:r>
    </w:p>
    <w:p>
      <w:pPr>
        <w:pStyle w:val="ListParagraph"/>
        <w:numPr>
          <w:ilvl w:val="0"/>
          <w:numId w:val="45"/>
        </w:numPr>
      </w:pPr>
      <w:r>
        <w:t xml:space="preserve">Quarterly: policy review and roadmap refresh.</w:t>
      </w:r>
    </w:p>
    <w:p>
      <w:pPr>
        <w:pStyle w:val="Heading2"/>
      </w:pPr>
      <w:r>
        <w:t xml:space="preserve">Measuring value</w:t>
      </w:r>
    </w:p>
    <w:p>
      <w:pPr/>
      <w:r>
        <w:t xml:space="preserve">We propose eight KPIs for the monthly executive dashboard. Baselines are captured in the first 30 days; targets are proposals for agreement.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00"/>
        <w:gridCol w:w="4920"/>
        <w:gridCol w:w="2140"/>
      </w:tblGrid>
      <w:tr>
        <w:trPr>
          <w:tblHeader/>
        </w:trPr>
        <w:tc>
          <w:tcPr>
            <w:tcW w:w="2300" w:type="dxa"/>
            <w:shd w:val="clear" w:color="auto" w:fill="F2F2F2"/>
          </w:tcPr>
          <w:p>
            <w:pPr/>
            <w:r>
              <w:t xml:space="preserve">KPI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Definition</w:t>
            </w:r>
          </w:p>
        </w:tc>
        <w:tc>
          <w:tcPr>
            <w:tcW w:w="2140" w:type="dxa"/>
            <w:shd w:val="clear" w:color="auto" w:fill="F2F2F2"/>
          </w:tcPr>
          <w:p>
            <w:pPr/>
            <w:r>
              <w:t xml:space="preserve">Proposed target (month 6)</w:t>
            </w:r>
          </w:p>
        </w:tc>
      </w:tr>
      <w:tr>
        <w:tc>
          <w:tcPr>
            <w:tcW w:w="2300" w:type="dxa"/>
          </w:tcPr>
          <w:p>
            <w:pPr/>
            <w:r>
              <w:t xml:space="preserve">Coverage</w:t>
            </w:r>
          </w:p>
        </w:tc>
        <w:tc>
          <w:tcPr>
            <w:tcW w:w="4920" w:type="dxa"/>
          </w:tcPr>
          <w:p>
            <w:pPr/>
            <w:r>
              <w:t xml:space="preserve">In-scope cloud accounts, gateways and repos connected to Salt</w:t>
            </w:r>
          </w:p>
        </w:tc>
        <w:tc>
          <w:tcPr>
            <w:tcW w:w="2140" w:type="dxa"/>
          </w:tcPr>
          <w:p>
            <w:pPr/>
            <w:r>
              <w:t xml:space="preserve">100%</w:t>
            </w:r>
          </w:p>
        </w:tc>
      </w:tr>
      <w:tr>
        <w:tc>
          <w:tcPr>
            <w:tcW w:w="2300" w:type="dxa"/>
          </w:tcPr>
          <w:p>
            <w:pPr/>
            <w:r>
              <w:t xml:space="preserve">Ownership</w:t>
            </w:r>
          </w:p>
        </w:tc>
        <w:tc>
          <w:tcPr>
            <w:tcW w:w="4920" w:type="dxa"/>
          </w:tcPr>
          <w:p>
            <w:pPr/>
            <w:r>
              <w:t xml:space="preserve">Crown-jewel APIs, agents and MCP servers with a named owner</w:t>
            </w:r>
          </w:p>
        </w:tc>
        <w:tc>
          <w:tcPr>
            <w:tcW w:w="2140" w:type="dxa"/>
          </w:tcPr>
          <w:p>
            <w:pPr/>
            <w:r>
              <w:t xml:space="preserve">100%</w:t>
            </w:r>
          </w:p>
        </w:tc>
      </w:tr>
      <w:tr>
        <w:tc>
          <w:tcPr>
            <w:tcW w:w="2300" w:type="dxa"/>
          </w:tcPr>
          <w:p>
            <w:pPr/>
            <w:r>
              <w:t xml:space="preserve">Critical exposure</w:t>
            </w:r>
          </w:p>
        </w:tc>
        <w:tc>
          <w:tcPr>
            <w:tcW w:w="4920" w:type="dxa"/>
          </w:tcPr>
          <w:p>
            <w:pPr/>
            <w:r>
              <w:t xml:space="preserve">Open critical/high posture findings</w:t>
            </w:r>
          </w:p>
        </w:tc>
        <w:tc>
          <w:tcPr>
            <w:tcW w:w="2140" w:type="dxa"/>
          </w:tcPr>
          <w:p>
            <w:pPr/>
            <w:r>
              <w:t xml:space="preserve">Down 50% from baseline</w:t>
            </w:r>
          </w:p>
        </w:tc>
      </w:tr>
      <w:tr>
        <w:tc>
          <w:tcPr>
            <w:tcW w:w="2300" w:type="dxa"/>
          </w:tcPr>
          <w:p>
            <w:pPr/>
            <w:r>
              <w:t xml:space="preserve">Remediation SLA</w:t>
            </w:r>
          </w:p>
        </w:tc>
        <w:tc>
          <w:tcPr>
            <w:tcW w:w="4920" w:type="dxa"/>
          </w:tcPr>
          <w:p>
            <w:pPr/>
            <w:r>
              <w:t xml:space="preserve">Critical/high findings fixed within SLA</w:t>
            </w:r>
          </w:p>
        </w:tc>
        <w:tc>
          <w:tcPr>
            <w:tcW w:w="2140" w:type="dxa"/>
          </w:tcPr>
          <w:p>
            <w:pPr/>
            <w:r>
              <w:t xml:space="preserve">90% or higher</w:t>
            </w:r>
          </w:p>
        </w:tc>
      </w:tr>
      <w:tr>
        <w:tc>
          <w:tcPr>
            <w:tcW w:w="2300" w:type="dxa"/>
          </w:tcPr>
          <w:p>
            <w:pPr/>
            <w:r>
              <w:t xml:space="preserve">Shadow AI</w:t>
            </w:r>
          </w:p>
        </w:tc>
        <w:tc>
          <w:tcPr>
            <w:tcW w:w="4920" w:type="dxa"/>
          </w:tcPr>
          <w:p>
            <w:pPr/>
            <w:r>
              <w:t xml:space="preserve">Agents and MCP servers found outside the approved register</w:t>
            </w:r>
          </w:p>
        </w:tc>
        <w:tc>
          <w:tcPr>
            <w:tcW w:w="2140" w:type="dxa"/>
          </w:tcPr>
          <w:p>
            <w:pPr/>
            <w:r>
              <w:t xml:space="preserve">Trending down after month 3</w:t>
            </w:r>
          </w:p>
        </w:tc>
      </w:tr>
      <w:tr>
        <w:tc>
          <w:tcPr>
            <w:tcW w:w="2300" w:type="dxa"/>
          </w:tcPr>
          <w:p>
            <w:pPr/>
            <w:r>
              <w:t xml:space="preserve">MCP authentication</w:t>
            </w:r>
          </w:p>
        </w:tc>
        <w:tc>
          <w:tcPr>
            <w:tcW w:w="4920" w:type="dxa"/>
          </w:tcPr>
          <w:p>
            <w:pPr/>
            <w:r>
              <w:t xml:space="preserve">Production MCP servers enforcing authentication</w:t>
            </w:r>
          </w:p>
        </w:tc>
        <w:tc>
          <w:tcPr>
            <w:tcW w:w="2140" w:type="dxa"/>
          </w:tcPr>
          <w:p>
            <w:pPr/>
            <w:r>
              <w:t xml:space="preserve">100%</w:t>
            </w:r>
          </w:p>
        </w:tc>
      </w:tr>
      <w:tr>
        <w:tc>
          <w:tcPr>
            <w:tcW w:w="2300" w:type="dxa"/>
          </w:tcPr>
          <w:p>
            <w:pPr/>
            <w:r>
              <w:t xml:space="preserve">Detection quality</w:t>
            </w:r>
          </w:p>
        </w:tc>
        <w:tc>
          <w:tcPr>
            <w:tcW w:w="4920" w:type="dxa"/>
          </w:tcPr>
          <w:p>
            <w:pPr/>
            <w:r>
              <w:t xml:space="preserve">AI-DR and API alerts confirmed as true positives</w:t>
            </w:r>
          </w:p>
        </w:tc>
        <w:tc>
          <w:tcPr>
            <w:tcW w:w="2140" w:type="dxa"/>
          </w:tcPr>
          <w:p>
            <w:pPr/>
            <w:r>
              <w:t xml:space="preserve">Meets agreed threshold</w:t>
            </w:r>
          </w:p>
        </w:tc>
      </w:tr>
      <w:tr>
        <w:tc>
          <w:tcPr>
            <w:tcW w:w="2300" w:type="dxa"/>
          </w:tcPr>
          <w:p>
            <w:pPr/>
            <w:r>
              <w:t xml:space="preserve">Protection</w:t>
            </w:r>
          </w:p>
        </w:tc>
        <w:tc>
          <w:tcPr>
            <w:tcW w:w="4920" w:type="dxa"/>
          </w:tcPr>
          <w:p>
            <w:pPr/>
            <w:r>
              <w:t xml:space="preserve">Crown-jewel apps with automated blocking enabled</w:t>
            </w:r>
          </w:p>
        </w:tc>
        <w:tc>
          <w:tcPr>
            <w:tcW w:w="2140" w:type="dxa"/>
          </w:tcPr>
          <w:p>
            <w:pPr/>
            <w:r>
              <w:t xml:space="preserve">100% of priority apps</w:t>
            </w:r>
          </w:p>
        </w:tc>
      </w:tr>
    </w:tbl>
    <w:p>
      <w:pPr>
        <w:pStyle w:val="Heading2"/>
      </w:pPr>
      <w:r>
        <w:t xml:space="preserve">Decisions needed and how Deloitte can support</w:t>
      </w:r>
    </w:p>
    <w:p>
      <w:pPr/>
      <w:r>
        <w:t xml:space="preserve">Four decisions from [Client] unlock the roadmap.</w:t>
      </w:r>
    </w:p>
    <w:p>
      <w:pPr>
        <w:pStyle w:val="ListParagraph"/>
        <w:numPr>
          <w:ilvl w:val="0"/>
          <w:numId w:val="46"/>
        </w:numPr>
      </w:pPr>
      <w:r>
        <w:t xml:space="preserve">☐ Name a Salt platform owner with dedicated capacity.</w:t>
      </w:r>
    </w:p>
    <w:p>
      <w:pPr>
        <w:pStyle w:val="ListParagraph"/>
        <w:numPr>
          <w:ilvl w:val="0"/>
          <w:numId w:val="46"/>
        </w:numPr>
      </w:pPr>
      <w:r>
        <w:t xml:space="preserve">☐ Confirm the crown-jewel application list and AI/agent scope.</w:t>
      </w:r>
    </w:p>
    <w:p>
      <w:pPr>
        <w:pStyle w:val="ListParagraph"/>
        <w:numPr>
          <w:ilvl w:val="0"/>
          <w:numId w:val="46"/>
        </w:numPr>
      </w:pPr>
      <w:r>
        <w:t xml:space="preserve">☐ Approve the remediation SLA model with engineering leadership.</w:t>
      </w:r>
    </w:p>
    <w:p>
      <w:pPr>
        <w:pStyle w:val="ListParagraph"/>
        <w:numPr>
          <w:ilvl w:val="0"/>
          <w:numId w:val="46"/>
        </w:numPr>
      </w:pPr>
      <w:r>
        <w:t xml:space="preserve">☐ Agree the criteria for moving applications from monitor to block.</w:t>
      </w:r>
    </w:p>
    <w:p>
      <w:pPr/>
      <w:r>
        <w:rPr>
          <w:b/>
        </w:rPr>
        <w:t xml:space="preserve">Deloitte support options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02"/>
        <w:gridCol w:w="4920"/>
        <w:gridCol w:w="1938"/>
      </w:tblGrid>
      <w:tr>
        <w:trPr>
          <w:tblHeader/>
        </w:trPr>
        <w:tc>
          <w:tcPr>
            <w:tcW w:w="2502" w:type="dxa"/>
            <w:shd w:val="clear" w:color="auto" w:fill="F2F2F2"/>
          </w:tcPr>
          <w:p>
            <w:pPr/>
            <w:r>
              <w:t xml:space="preserve">Option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Scope</w:t>
            </w:r>
          </w:p>
        </w:tc>
        <w:tc>
          <w:tcPr>
            <w:tcW w:w="1938" w:type="dxa"/>
            <w:shd w:val="clear" w:color="auto" w:fill="F2F2F2"/>
          </w:tcPr>
          <w:p>
            <w:pPr/>
            <w:r>
              <w:t xml:space="preserve">Typical duration</w:t>
            </w:r>
          </w:p>
        </w:tc>
      </w:tr>
      <w:tr>
        <w:tc>
          <w:tcPr>
            <w:tcW w:w="2502" w:type="dxa"/>
          </w:tcPr>
          <w:p>
            <w:pPr/>
            <w:r>
              <w:t xml:space="preserve">A. Salt health check</w:t>
            </w:r>
          </w:p>
        </w:tc>
        <w:tc>
          <w:tcPr>
            <w:tcW w:w="4920" w:type="dxa"/>
          </w:tcPr>
          <w:p>
            <w:pPr/>
            <w:r>
              <w:t xml:space="preserve">Discovery workshop, coverage gap analysis, maturity assessment, prioritized backlog</w:t>
            </w:r>
          </w:p>
        </w:tc>
        <w:tc>
          <w:tcPr>
            <w:tcW w:w="1938" w:type="dxa"/>
          </w:tcPr>
          <w:p>
            <w:pPr/>
            <w:r>
              <w:t xml:space="preserve">2–3 weeks</w:t>
            </w:r>
          </w:p>
        </w:tc>
      </w:tr>
      <w:tr>
        <w:tc>
          <w:tcPr>
            <w:tcW w:w="2502" w:type="dxa"/>
          </w:tcPr>
          <w:p>
            <w:pPr/>
            <w:r>
              <w:t xml:space="preserve">B. Operationalize and govern</w:t>
            </w:r>
          </w:p>
        </w:tc>
        <w:tc>
          <w:tcPr>
            <w:tcW w:w="4920" w:type="dxa"/>
          </w:tcPr>
          <w:p>
            <w:pPr/>
            <w:r>
              <w:t xml:space="preserve">Option A plus quick wins, SIEM/ticketing integration, posture policies, runbooks, KPI dashboard</w:t>
            </w:r>
          </w:p>
        </w:tc>
        <w:tc>
          <w:tcPr>
            <w:tcW w:w="1938" w:type="dxa"/>
          </w:tcPr>
          <w:p>
            <w:pPr/>
            <w:r>
              <w:t xml:space="preserve">8–12 weeks</w:t>
            </w:r>
          </w:p>
        </w:tc>
      </w:tr>
      <w:tr>
        <w:tc>
          <w:tcPr>
            <w:tcW w:w="2502" w:type="dxa"/>
          </w:tcPr>
          <w:p>
            <w:pPr/>
            <w:r>
              <w:t xml:space="preserve">C. AI security program</w:t>
            </w:r>
          </w:p>
        </w:tc>
        <w:tc>
          <w:tcPr>
            <w:tcW w:w="4920" w:type="dxa"/>
          </w:tcPr>
          <w:p>
            <w:pPr/>
            <w:r>
              <w:t xml:space="preserve">Option B plus AI agent and MCP inventory, AI posture policies, AI-DR enablement, monitor-to-block rollout, operating model hand-over</w:t>
            </w:r>
          </w:p>
        </w:tc>
        <w:tc>
          <w:tcPr>
            <w:tcW w:w="1938" w:type="dxa"/>
          </w:tcPr>
          <w:p>
            <w:pPr/>
            <w:r>
              <w:t xml:space="preserve">~6 months</w:t>
            </w:r>
          </w:p>
        </w:tc>
      </w:tr>
    </w:tbl>
    <w:p>
      <w:pPr/>
      <w:r>
        <w:rPr>
          <w:b/>
        </w:rPr>
        <w:t xml:space="preserve">Proposed next step:</w:t>
      </w:r>
      <w:r>
        <w:t xml:space="preserve"> schedule the 2-hour discovery workshop to validate the current state and confirm scope for the preferred option.</w:t>
      </w:r>
    </w:p>
    <w:p>
      <w:pPr>
        <w:pStyle w:val="Heading2"/>
      </w:pPr>
      <w:r>
        <w:t xml:space="preserve">Assumptions and risks</w:t>
      </w:r>
    </w:p>
    <w:p>
      <w:pPr/>
      <w:r>
        <w:rPr>
          <w:b/>
        </w:rPr>
        <w:t xml:space="preserve">Assumptions:</w:t>
      </w:r>
      <w:r>
        <w:t xml:space="preserve"> Salt is licensed for the capabilities referenced (including MCP discovery and AI-DR; to confirm with Salt and [Client] procurement); [Client] can provide app-team and SOC time; timelines are planning estimates.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Incomplete onboarding leaves blind spots</w:t>
            </w:r>
          </w:p>
        </w:tc>
        <w:tc>
          <w:tcPr>
            <w:tcW w:w="4920" w:type="dxa"/>
          </w:tcPr>
          <w:p>
            <w:pPr/>
            <w:r>
              <w:t xml:space="preserve">Coverage KPI; onboarding checklist for every new account, gateway and agent platform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Findings pile up without owners</w:t>
            </w:r>
          </w:p>
        </w:tc>
        <w:tc>
          <w:tcPr>
            <w:tcW w:w="4920" w:type="dxa"/>
          </w:tcPr>
          <w:p>
            <w:pPr/>
            <w:r>
              <w:t xml:space="preserve">"No owner, no production" rule; ownership KPI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Blocking too early disrupts legitimate traffic</w:t>
            </w:r>
          </w:p>
        </w:tc>
        <w:tc>
          <w:tcPr>
            <w:tcW w:w="4920" w:type="dxa"/>
          </w:tcPr>
          <w:p>
            <w:pPr/>
            <w:r>
              <w:t xml:space="preserve">Monitor-first; per-app block decision with rollback plan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Posture alone misses live agent misuse</w:t>
            </w:r>
          </w:p>
        </w:tc>
        <w:tc>
          <w:tcPr>
            <w:tcW w:w="4920" w:type="dxa"/>
          </w:tcPr>
          <w:p>
            <w:pPr/>
            <w:r>
              <w:t xml:space="preserve">Pair AI-SPM with runtime AI-DR and agent behavior baselines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SOC alert fatigue</w:t>
            </w:r>
          </w:p>
        </w:tc>
        <w:tc>
          <w:tcPr>
            <w:tcW w:w="4920" w:type="dxa"/>
          </w:tcPr>
          <w:p>
            <w:pPr/>
            <w:r>
              <w:t xml:space="preserve">Attacker-level alerts; tuned runbooks; suppressions with expiry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Overlap with existing guardrails or CNAPP</w:t>
            </w:r>
          </w:p>
        </w:tc>
        <w:tc>
          <w:tcPr>
            <w:tcW w:w="4920" w:type="dxa"/>
          </w:tcPr>
          <w:p>
            <w:pPr/>
            <w:r>
              <w:t xml:space="preserve">Define a system of record per control; integrate rather than duplicate</w:t>
            </w:r>
          </w:p>
        </w:tc>
      </w:tr>
    </w:tbl>
    <w:p>
      <w:pPr>
        <w:pStyle w:val="Heading2"/>
      </w:pPr>
      <w:r>
        <w:t xml:space="preserve">Sources</w:t>
      </w:r>
    </w:p>
    <w:p>
      <w:pPr>
        <w:pStyle w:val="ListParagraph"/>
        <w:numPr>
          <w:ilvl w:val="0"/>
          <w:numId w:val="47"/>
        </w:numPr>
      </w:pPr>
      <w:hyperlink r:id="rId9" w:history="1">
        <w:r>
          <w:rPr>
            <w:rStyle w:val="Hyperlink"/>
          </w:rPr>
          <w:t xml:space="preserve">Salt Security — Agentic Security Platform</w:t>
        </w:r>
      </w:hyperlink>
    </w:p>
    <w:p>
      <w:pPr>
        <w:pStyle w:val="ListParagraph"/>
        <w:numPr>
          <w:ilvl w:val="0"/>
          <w:numId w:val="47"/>
        </w:numPr>
      </w:pPr>
      <w:hyperlink r:id="rId7" w:history="1">
        <w:r>
          <w:rPr>
            <w:rStyle w:val="Hyperlink"/>
          </w:rPr>
          <w:t xml:space="preserve">Salt AI Detection and Response announcement</w:t>
        </w:r>
      </w:hyperlink>
    </w:p>
    <w:p>
      <w:pPr>
        <w:pStyle w:val="ListParagraph"/>
        <w:numPr>
          <w:ilvl w:val="0"/>
          <w:numId w:val="47"/>
        </w:numPr>
      </w:pPr>
      <w:hyperlink r:id="rId4" w:history="1">
        <w:r>
          <w:rPr>
            <w:rStyle w:val="Hyperlink"/>
          </w:rPr>
          <w:t xml:space="preserve">Salt MCP Finder</w:t>
        </w:r>
      </w:hyperlink>
    </w:p>
    <w:p>
      <w:pPr>
        <w:pStyle w:val="ListParagraph"/>
        <w:numPr>
          <w:ilvl w:val="0"/>
          <w:numId w:val="47"/>
        </w:numPr>
      </w:pPr>
      <w:hyperlink r:id="rId5" w:history="1">
        <w:r>
          <w:rPr>
            <w:rStyle w:val="Hyperlink"/>
          </w:rPr>
          <w:t xml:space="preserve">Salt GitHub Connect</w:t>
        </w:r>
      </w:hyperlink>
    </w:p>
    <w:p>
      <w:pPr>
        <w:pStyle w:val="ListParagraph"/>
        <w:numPr>
          <w:ilvl w:val="0"/>
          <w:numId w:val="47"/>
        </w:numPr>
      </w:pPr>
      <w:hyperlink r:id="rId6" w:history="1">
        <w:r>
          <w:rPr>
            <w:rStyle w:val="Hyperlink"/>
          </w:rPr>
          <w:t xml:space="preserve">Salt MCP Security Blueprint</w:t>
        </w:r>
      </w:hyperlink>
    </w:p>
    <w:p>
      <w:pPr>
        <w:pStyle w:val="ListParagraph"/>
        <w:numPr>
          <w:ilvl w:val="0"/>
          <w:numId w:val="47"/>
        </w:numPr>
      </w:pPr>
      <w:hyperlink r:id="rId8" w:history="1">
        <w:r>
          <w:rPr>
            <w:rStyle w:val="Hyperlink"/>
          </w:rPr>
          <w:t xml:space="preserve">Salt and AWS integration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1"/>
    <w:lvlOverride w:ilvl="0">
      <w:startOverride w:val="1"/>
    </w:lvlOverride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1"/>
    <w:lvlOverride w:ilvl="0">
      <w:startOverride w:val="1"/>
    </w:lvlOverride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1"/>
    <w:lvlOverride w:ilvl="0">
      <w:startOverride w:val="1"/>
    </w:lvlOverride>
  </w:num>
  <w:num w:numId="30">
    <w:abstractNumId w:val="0"/>
  </w:num>
  <w:num w:numId="31">
    <w:abstractNumId w:val="0"/>
  </w:num>
  <w:num w:numId="32">
    <w:abstractNumId w:val="0"/>
  </w:num>
  <w:num w:numId="33">
    <w:abstractNumId w:val="0"/>
  </w:num>
  <w:num w:numId="34">
    <w:abstractNumId w:val="0"/>
  </w:num>
  <w:num w:numId="35">
    <w:abstractNumId w:val="0"/>
  </w:num>
  <w:num w:numId="36">
    <w:abstractNumId w:val="0"/>
  </w:num>
  <w:num w:numId="37">
    <w:abstractNumId w:val="1"/>
    <w:lvlOverride w:ilvl="0">
      <w:startOverride w:val="1"/>
    </w:lvlOverride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  <w:num w:numId="42">
    <w:abstractNumId w:val="0"/>
  </w:num>
  <w:num w:numId="43">
    <w:abstractNumId w:val="0"/>
  </w:num>
  <w:num w:numId="44">
    <w:abstractNumId w:val="1"/>
    <w:lvlOverride w:ilvl="0">
      <w:startOverride w:val="1"/>
    </w:lvlOverride>
  </w:num>
  <w:num w:numId="45">
    <w:abstractNumId w:val="0"/>
  </w:num>
  <w:num w:numId="46">
    <w:abstractNumId w:val="0"/>
  </w:num>
  <w:num w:numId="4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news.agilitypr.com/Salt-Security-Launches-Salt-MCP-Finder-T-1003347" TargetMode="External"/><Relationship Id="rId5" Type="http://schemas.openxmlformats.org/officeDocument/2006/relationships/hyperlink" Target="https://www.itsecurityguru.org/2025/11/18/salt-security-launches-github-connect-to-proactively-discover-shadow-apis-and-mcp-risks-in-code-repositories/" TargetMode="External"/><Relationship Id="rId6" Type="http://schemas.openxmlformats.org/officeDocument/2006/relationships/hyperlink" Target="https://salt.security/blog/the-mcp-security-blueprint-what-a-hardened-mcp-server-looks-like" TargetMode="External"/><Relationship Id="rId7" Type="http://schemas.openxmlformats.org/officeDocument/2006/relationships/hyperlink" Target="https://cioinfluence.com/security/salt-security-extends-its-agentic-security-platform-with-native-ai-detection-and-response/" TargetMode="External"/><Relationship Id="rId8" Type="http://schemas.openxmlformats.org/officeDocument/2006/relationships/hyperlink" Target="https://salt.security/integrations/aws" TargetMode="External"/><Relationship Id="rId9" Type="http://schemas.openxmlformats.org/officeDocument/2006/relationships/hyperlink" Target="https://salt.security/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Salt Security Value Realization Recommended Next Steps</dc:title>
  <dc:description>Claude Docs node/e8e57738-286c@18 docx-w7</dc:description>
  <cp:revision>18</cp:revision>
</cp:coreProperties>
</file>