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40"/>
      </w:pPr>
      <w:r>
        <w:rPr>
          <w:b/>
          <w:bCs/>
          <w:color w:val="1F3864"/>
          <w:sz w:val="40"/>
          <w:szCs w:val="40"/>
        </w:rPr>
        <w:t xml:space="preserve">Phase 3 Delivery Support Pack</w:t>
      </w:r>
    </w:p>
    <w:p>
      <w:pPr>
        <w:spacing w:after="400"/>
      </w:pPr>
      <w:r>
        <w:rPr>
          <w:color w:val="444444"/>
          <w:sz w:val="26"/>
          <w:szCs w:val="26"/>
        </w:rPr>
        <w:t xml:space="preserve">AI Security Technical Standard — Deliverables D4 and D5</w:t>
      </w:r>
    </w:p>
    <w:p>
      <w:pPr>
        <w:spacing w:after="100"/>
      </w:pPr>
      <w:r>
        <w:rPr>
          <w:sz w:val="22"/>
          <w:szCs w:val="22"/>
        </w:rPr>
        <w:t xml:space="preserve">TMCC AI Security Architecture and Standards Development</w:t>
      </w:r>
    </w:p>
    <w:p>
      <w:pPr>
        <w:spacing w:after="900"/>
      </w:pPr>
      <w:r>
        <w:rPr>
          <w:i/>
          <w:iCs/>
          <w:sz w:val="22"/>
          <w:szCs w:val="22"/>
        </w:rPr>
        <w:t xml:space="preserve">Deloitte internal working material</w:t>
      </w:r>
    </w:p>
    <w:p>
      <w:pPr>
        <w:spacing w:after="100"/>
      </w:pPr>
      <w:r>
        <w:rPr>
          <w:b/>
          <w:bCs/>
          <w:color w:val="9E2A2B"/>
          <w:sz w:val="22"/>
          <w:szCs w:val="22"/>
        </w:rPr>
        <w:t xml:space="preserve">INTERNAL — NOT FOR CLIENT DISTRIBUTION</w:t>
      </w:r>
    </w:p>
    <w:p>
      <w:pPr>
        <w:spacing w:after="100"/>
      </w:pPr>
      <w:r>
        <w:rPr>
          <w:color w:val="666666"/>
          <w:sz w:val="19"/>
          <w:szCs w:val="19"/>
        </w:rPr>
        <w:t xml:space="preserve">This pack supports production of D4 and D5. It is not a deliverable and contains working assumptions, open decisions and internal commentary.</w:t>
      </w:r>
    </w:p>
    <w:p>
      <w:r>
        <w:br w:type="page"/>
      </w:r>
    </w:p>
    <w:p>
      <w:pPr>
        <w:pStyle w:val="Heading1"/>
        <w:spacing w:after="18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20"/>
      </w:pPr>
      <w:r>
        <w:t xml:space="preserve">1. What Phase 3 Actually Requires</w:t>
      </w:r>
    </w:p>
    <w:p>
      <w:pPr>
        <w:spacing w:after="140" w:before="0"/>
      </w:pPr>
      <w:r>
        <w:t xml:space="preserve">The SOW defines five activities for Phase 3. Each is listed below with what satisfies it and where the evidence lives. Three of the five are process activities rather than document content, and are the ones most easily missed when the team focuses on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300"/>
        <w:gridCol w:w="3200"/>
        <w:gridCol w:w="2320"/>
      </w:tblGrid>
      <w:tr>
        <w:trPr>
          <w:tblHeader/>
        </w:trPr>
        <w:tc>
          <w:tcPr>
            <w:tcW w:type="dxa" w:w="540"/>
            <w:shd w:fill="1F3864" w:color="auto" w:val="clear"/>
            <w:tcMar>
              <w:top w:type="dxa" w:w="80"/>
              <w:left w:type="dxa" w:w="110"/>
              <w:bottom w:type="dxa" w:w="80"/>
              <w:right w:type="dxa" w:w="110"/>
            </w:tcMar>
          </w:tcPr>
          <w:p>
            <w:pPr>
              <w:spacing w:after="40"/>
            </w:pPr>
            <w:r>
              <w:rPr>
                <w:b/>
                <w:bCs/>
                <w:color w:val="FFFFFF"/>
                <w:sz w:val="19"/>
                <w:szCs w:val="19"/>
              </w:rPr>
              <w:t xml:space="preserve">#</w:t>
            </w:r>
          </w:p>
        </w:tc>
        <w:tc>
          <w:tcPr>
            <w:tcW w:type="dxa" w:w="3300"/>
            <w:shd w:fill="1F3864" w:color="auto" w:val="clear"/>
            <w:tcMar>
              <w:top w:type="dxa" w:w="80"/>
              <w:left w:type="dxa" w:w="110"/>
              <w:bottom w:type="dxa" w:w="80"/>
              <w:right w:type="dxa" w:w="110"/>
            </w:tcMar>
          </w:tcPr>
          <w:p>
            <w:pPr>
              <w:spacing w:after="40"/>
            </w:pPr>
            <w:r>
              <w:rPr>
                <w:b/>
                <w:bCs/>
                <w:color w:val="FFFFFF"/>
                <w:sz w:val="19"/>
                <w:szCs w:val="19"/>
              </w:rPr>
              <w:t xml:space="preserve">SOW activity</w:t>
            </w:r>
          </w:p>
        </w:tc>
        <w:tc>
          <w:tcPr>
            <w:tcW w:type="dxa" w:w="3200"/>
            <w:shd w:fill="1F3864" w:color="auto" w:val="clear"/>
            <w:tcMar>
              <w:top w:type="dxa" w:w="80"/>
              <w:left w:type="dxa" w:w="110"/>
              <w:bottom w:type="dxa" w:w="80"/>
              <w:right w:type="dxa" w:w="110"/>
            </w:tcMar>
          </w:tcPr>
          <w:p>
            <w:pPr>
              <w:spacing w:after="40"/>
            </w:pPr>
            <w:r>
              <w:rPr>
                <w:b/>
                <w:bCs/>
                <w:color w:val="FFFFFF"/>
                <w:sz w:val="19"/>
                <w:szCs w:val="19"/>
              </w:rPr>
              <w:t xml:space="preserve">What satisfies it</w:t>
            </w:r>
          </w:p>
        </w:tc>
        <w:tc>
          <w:tcPr>
            <w:tcW w:type="dxa" w:w="2320"/>
            <w:shd w:fill="1F3864" w:color="auto" w:val="clear"/>
            <w:tcMar>
              <w:top w:type="dxa" w:w="80"/>
              <w:left w:type="dxa" w:w="110"/>
              <w:bottom w:type="dxa" w:w="80"/>
              <w:right w:type="dxa" w:w="110"/>
            </w:tcMar>
          </w:tcPr>
          <w:p>
            <w:pPr>
              <w:spacing w:after="40"/>
            </w:pPr>
            <w:r>
              <w:rPr>
                <w:b/>
                <w:bCs/>
                <w:color w:val="FFFFFF"/>
                <w:sz w:val="19"/>
                <w:szCs w:val="19"/>
              </w:rPr>
              <w:t xml:space="preserve">Evidence</w:t>
            </w:r>
          </w:p>
        </w:tc>
      </w:tr>
      <w:tr>
        <w:tc>
          <w:tcPr>
            <w:tcW w:type="dxa" w:w="540"/>
            <w:tcMar>
              <w:top w:type="dxa" w:w="80"/>
              <w:left w:type="dxa" w:w="110"/>
              <w:bottom w:type="dxa" w:w="80"/>
              <w:right w:type="dxa" w:w="110"/>
            </w:tcMar>
          </w:tcPr>
          <w:p>
            <w:pPr>
              <w:spacing w:after="40"/>
            </w:pPr>
            <w:r>
              <w:rPr>
                <w:sz w:val="19"/>
                <w:szCs w:val="19"/>
              </w:rPr>
              <w:t xml:space="preserve">1</w:t>
            </w:r>
          </w:p>
        </w:tc>
        <w:tc>
          <w:tcPr>
            <w:tcW w:type="dxa" w:w="3300"/>
            <w:tcMar>
              <w:top w:type="dxa" w:w="80"/>
              <w:left w:type="dxa" w:w="110"/>
              <w:bottom w:type="dxa" w:w="80"/>
              <w:right w:type="dxa" w:w="110"/>
            </w:tcMar>
          </w:tcPr>
          <w:p>
            <w:pPr>
              <w:spacing w:after="40"/>
            </w:pPr>
            <w:r>
              <w:rPr>
                <w:sz w:val="19"/>
                <w:szCs w:val="19"/>
              </w:rPr>
              <w:t xml:space="preserve">Understand higher-level TMNA governance and security policy around AI, to align with existing or proposed TMCC policies</w:t>
            </w:r>
          </w:p>
        </w:tc>
        <w:tc>
          <w:tcPr>
            <w:tcW w:type="dxa" w:w="3200"/>
            <w:tcMar>
              <w:top w:type="dxa" w:w="80"/>
              <w:left w:type="dxa" w:w="110"/>
              <w:bottom w:type="dxa" w:w="80"/>
              <w:right w:type="dxa" w:w="110"/>
            </w:tcMar>
          </w:tcPr>
          <w:p>
            <w:pPr>
              <w:spacing w:after="40"/>
            </w:pPr>
            <w:r>
              <w:rPr>
                <w:sz w:val="19"/>
                <w:szCs w:val="19"/>
              </w:rPr>
              <w:t xml:space="preserve">A documented alignment mapping: TMNA provision to TMCC implementation, with gaps named</w:t>
            </w:r>
          </w:p>
        </w:tc>
        <w:tc>
          <w:tcPr>
            <w:tcW w:type="dxa" w:w="2320"/>
            <w:tcMar>
              <w:top w:type="dxa" w:w="80"/>
              <w:left w:type="dxa" w:w="110"/>
              <w:bottom w:type="dxa" w:w="80"/>
              <w:right w:type="dxa" w:w="110"/>
            </w:tcMar>
          </w:tcPr>
          <w:p>
            <w:pPr>
              <w:spacing w:after="40"/>
            </w:pPr>
            <w:r>
              <w:rPr>
                <w:sz w:val="19"/>
                <w:szCs w:val="19"/>
              </w:rPr>
              <w:t xml:space="preserve">Policy alignment, Section 6</w:t>
            </w:r>
          </w:p>
        </w:tc>
      </w:tr>
      <w:tr>
        <w:tc>
          <w:tcPr>
            <w:tcW w:type="dxa" w:w="540"/>
            <w:shd w:fill="EEF1F7" w:color="auto" w:val="clear"/>
            <w:tcMar>
              <w:top w:type="dxa" w:w="80"/>
              <w:left w:type="dxa" w:w="110"/>
              <w:bottom w:type="dxa" w:w="80"/>
              <w:right w:type="dxa" w:w="110"/>
            </w:tcMar>
          </w:tcPr>
          <w:p>
            <w:pPr>
              <w:spacing w:after="40"/>
            </w:pPr>
            <w:r>
              <w:rPr>
                <w:sz w:val="19"/>
                <w:szCs w:val="19"/>
              </w:rPr>
              <w:t xml:space="preserve">2</w:t>
            </w:r>
          </w:p>
        </w:tc>
        <w:tc>
          <w:tcPr>
            <w:tcW w:type="dxa" w:w="3300"/>
            <w:shd w:fill="EEF1F7" w:color="auto" w:val="clear"/>
            <w:tcMar>
              <w:top w:type="dxa" w:w="80"/>
              <w:left w:type="dxa" w:w="110"/>
              <w:bottom w:type="dxa" w:w="80"/>
              <w:right w:type="dxa" w:w="110"/>
            </w:tcMar>
          </w:tcPr>
          <w:p>
            <w:pPr>
              <w:spacing w:after="40"/>
            </w:pPr>
            <w:r>
              <w:rPr>
                <w:sz w:val="19"/>
                <w:szCs w:val="19"/>
              </w:rPr>
              <w:t xml:space="preserve">Refine scope of the technical standard — applicable businesses, out-of-scope items covered by other policies, exception process</w:t>
            </w:r>
          </w:p>
        </w:tc>
        <w:tc>
          <w:tcPr>
            <w:tcW w:type="dxa" w:w="3200"/>
            <w:shd w:fill="EEF1F7" w:color="auto" w:val="clear"/>
            <w:tcMar>
              <w:top w:type="dxa" w:w="80"/>
              <w:left w:type="dxa" w:w="110"/>
              <w:bottom w:type="dxa" w:w="80"/>
              <w:right w:type="dxa" w:w="110"/>
            </w:tcMar>
          </w:tcPr>
          <w:p>
            <w:pPr>
              <w:spacing w:after="40"/>
            </w:pPr>
            <w:r>
              <w:rPr>
                <w:sz w:val="19"/>
                <w:szCs w:val="19"/>
              </w:rPr>
              <w:t xml:space="preserve">Three explicit artifacts: applicable-business list, out-of-scope register, exception process section</w:t>
            </w:r>
          </w:p>
        </w:tc>
        <w:tc>
          <w:tcPr>
            <w:tcW w:type="dxa" w:w="2320"/>
            <w:shd w:fill="EEF1F7" w:color="auto" w:val="clear"/>
            <w:tcMar>
              <w:top w:type="dxa" w:w="80"/>
              <w:left w:type="dxa" w:w="110"/>
              <w:bottom w:type="dxa" w:w="80"/>
              <w:right w:type="dxa" w:w="110"/>
            </w:tcMar>
          </w:tcPr>
          <w:p>
            <w:pPr>
              <w:spacing w:after="40"/>
            </w:pPr>
            <w:r>
              <w:rPr>
                <w:sz w:val="19"/>
                <w:szCs w:val="19"/>
              </w:rPr>
              <w:t xml:space="preserve">Section 5, plus D4 content</w:t>
            </w:r>
          </w:p>
        </w:tc>
      </w:tr>
      <w:tr>
        <w:tc>
          <w:tcPr>
            <w:tcW w:type="dxa" w:w="540"/>
            <w:tcMar>
              <w:top w:type="dxa" w:w="80"/>
              <w:left w:type="dxa" w:w="110"/>
              <w:bottom w:type="dxa" w:w="80"/>
              <w:right w:type="dxa" w:w="110"/>
            </w:tcMar>
          </w:tcPr>
          <w:p>
            <w:pPr>
              <w:spacing w:after="40"/>
            </w:pPr>
            <w:r>
              <w:rPr>
                <w:sz w:val="19"/>
                <w:szCs w:val="19"/>
              </w:rPr>
              <w:t xml:space="preserve">3</w:t>
            </w:r>
          </w:p>
        </w:tc>
        <w:tc>
          <w:tcPr>
            <w:tcW w:type="dxa" w:w="3300"/>
            <w:tcMar>
              <w:top w:type="dxa" w:w="80"/>
              <w:left w:type="dxa" w:w="110"/>
              <w:bottom w:type="dxa" w:w="80"/>
              <w:right w:type="dxa" w:w="110"/>
            </w:tcMar>
          </w:tcPr>
          <w:p>
            <w:pPr>
              <w:spacing w:after="40"/>
            </w:pPr>
            <w:r>
              <w:rPr>
                <w:sz w:val="19"/>
                <w:szCs w:val="19"/>
              </w:rPr>
              <w:t xml:space="preserve">Refine TMCC's existing draft covering up to ten governance or security domains plus the exception process (D4)</w:t>
            </w:r>
          </w:p>
        </w:tc>
        <w:tc>
          <w:tcPr>
            <w:tcW w:type="dxa" w:w="3200"/>
            <w:tcMar>
              <w:top w:type="dxa" w:w="80"/>
              <w:left w:type="dxa" w:w="110"/>
              <w:bottom w:type="dxa" w:w="80"/>
              <w:right w:type="dxa" w:w="110"/>
            </w:tcMar>
          </w:tcPr>
          <w:p>
            <w:pPr>
              <w:spacing w:after="40"/>
            </w:pPr>
            <w:r>
              <w:rPr>
                <w:sz w:val="19"/>
                <w:szCs w:val="19"/>
              </w:rPr>
              <w:t xml:space="preserve">A revised draft traceable to the client's existing document, not a replacement written independently</w:t>
            </w:r>
          </w:p>
        </w:tc>
        <w:tc>
          <w:tcPr>
            <w:tcW w:type="dxa" w:w="2320"/>
            <w:tcMar>
              <w:top w:type="dxa" w:w="80"/>
              <w:left w:type="dxa" w:w="110"/>
              <w:bottom w:type="dxa" w:w="80"/>
              <w:right w:type="dxa" w:w="110"/>
            </w:tcMar>
          </w:tcPr>
          <w:p>
            <w:pPr>
              <w:spacing w:after="40"/>
            </w:pPr>
            <w:r>
              <w:rPr>
                <w:sz w:val="19"/>
                <w:szCs w:val="19"/>
              </w:rPr>
              <w:t xml:space="preserve">Existing-draft mapping, Section 7</w:t>
            </w:r>
          </w:p>
        </w:tc>
      </w:tr>
      <w:tr>
        <w:tc>
          <w:tcPr>
            <w:tcW w:type="dxa" w:w="540"/>
            <w:shd w:fill="EEF1F7" w:color="auto" w:val="clear"/>
            <w:tcMar>
              <w:top w:type="dxa" w:w="80"/>
              <w:left w:type="dxa" w:w="110"/>
              <w:bottom w:type="dxa" w:w="80"/>
              <w:right w:type="dxa" w:w="110"/>
            </w:tcMar>
          </w:tcPr>
          <w:p>
            <w:pPr>
              <w:spacing w:after="40"/>
            </w:pPr>
            <w:r>
              <w:rPr>
                <w:sz w:val="19"/>
                <w:szCs w:val="19"/>
              </w:rPr>
              <w:t xml:space="preserve">4</w:t>
            </w:r>
          </w:p>
        </w:tc>
        <w:tc>
          <w:tcPr>
            <w:tcW w:type="dxa" w:w="3300"/>
            <w:shd w:fill="EEF1F7" w:color="auto" w:val="clear"/>
            <w:tcMar>
              <w:top w:type="dxa" w:w="80"/>
              <w:left w:type="dxa" w:w="110"/>
              <w:bottom w:type="dxa" w:w="80"/>
              <w:right w:type="dxa" w:w="110"/>
            </w:tcMar>
          </w:tcPr>
          <w:p>
            <w:pPr>
              <w:spacing w:after="40"/>
            </w:pPr>
            <w:r>
              <w:rPr>
                <w:sz w:val="19"/>
                <w:szCs w:val="19"/>
              </w:rPr>
              <w:t xml:space="preserve">Socialize the draft with stakeholders and refine based on feedback cycles</w:t>
            </w:r>
          </w:p>
        </w:tc>
        <w:tc>
          <w:tcPr>
            <w:tcW w:type="dxa" w:w="3200"/>
            <w:shd w:fill="EEF1F7" w:color="auto" w:val="clear"/>
            <w:tcMar>
              <w:top w:type="dxa" w:w="80"/>
              <w:left w:type="dxa" w:w="110"/>
              <w:bottom w:type="dxa" w:w="80"/>
              <w:right w:type="dxa" w:w="110"/>
            </w:tcMar>
          </w:tcPr>
          <w:p>
            <w:pPr>
              <w:spacing w:after="40"/>
            </w:pPr>
            <w:r>
              <w:rPr>
                <w:sz w:val="19"/>
                <w:szCs w:val="19"/>
              </w:rPr>
              <w:t xml:space="preserve">A socialization plan and a feedback disposition log showing each comment and its resolution</w:t>
            </w:r>
          </w:p>
        </w:tc>
        <w:tc>
          <w:tcPr>
            <w:tcW w:type="dxa" w:w="2320"/>
            <w:shd w:fill="EEF1F7" w:color="auto" w:val="clear"/>
            <w:tcMar>
              <w:top w:type="dxa" w:w="80"/>
              <w:left w:type="dxa" w:w="110"/>
              <w:bottom w:type="dxa" w:w="80"/>
              <w:right w:type="dxa" w:w="110"/>
            </w:tcMar>
          </w:tcPr>
          <w:p>
            <w:pPr>
              <w:spacing w:after="40"/>
            </w:pPr>
            <w:r>
              <w:rPr>
                <w:sz w:val="19"/>
                <w:szCs w:val="19"/>
              </w:rPr>
              <w:t xml:space="preserve">Sections 8 and 9</w:t>
            </w:r>
          </w:p>
        </w:tc>
      </w:tr>
      <w:tr>
        <w:tc>
          <w:tcPr>
            <w:tcW w:type="dxa" w:w="540"/>
            <w:tcMar>
              <w:top w:type="dxa" w:w="80"/>
              <w:left w:type="dxa" w:w="110"/>
              <w:bottom w:type="dxa" w:w="80"/>
              <w:right w:type="dxa" w:w="110"/>
            </w:tcMar>
          </w:tcPr>
          <w:p>
            <w:pPr>
              <w:spacing w:after="40"/>
            </w:pPr>
            <w:r>
              <w:rPr>
                <w:sz w:val="19"/>
                <w:szCs w:val="19"/>
              </w:rPr>
              <w:t xml:space="preserve">5</w:t>
            </w:r>
          </w:p>
        </w:tc>
        <w:tc>
          <w:tcPr>
            <w:tcW w:type="dxa" w:w="3300"/>
            <w:tcMar>
              <w:top w:type="dxa" w:w="80"/>
              <w:left w:type="dxa" w:w="110"/>
              <w:bottom w:type="dxa" w:w="80"/>
              <w:right w:type="dxa" w:w="110"/>
            </w:tcMar>
          </w:tcPr>
          <w:p>
            <w:pPr>
              <w:spacing w:after="40"/>
            </w:pPr>
            <w:r>
              <w:rPr>
                <w:sz w:val="19"/>
                <w:szCs w:val="19"/>
              </w:rPr>
              <w:t xml:space="preserve">Produce the updated draft for adoption (D5)</w:t>
            </w:r>
          </w:p>
        </w:tc>
        <w:tc>
          <w:tcPr>
            <w:tcW w:type="dxa" w:w="3200"/>
            <w:tcMar>
              <w:top w:type="dxa" w:w="80"/>
              <w:left w:type="dxa" w:w="110"/>
              <w:bottom w:type="dxa" w:w="80"/>
              <w:right w:type="dxa" w:w="110"/>
            </w:tcMar>
          </w:tcPr>
          <w:p>
            <w:pPr>
              <w:spacing w:after="40"/>
            </w:pPr>
            <w:r>
              <w:rPr>
                <w:sz w:val="19"/>
                <w:szCs w:val="19"/>
              </w:rPr>
              <w:t xml:space="preserve">The revised standard incorporating socialization feedback</w:t>
            </w:r>
          </w:p>
        </w:tc>
        <w:tc>
          <w:tcPr>
            <w:tcW w:type="dxa" w:w="2320"/>
            <w:tcMar>
              <w:top w:type="dxa" w:w="80"/>
              <w:left w:type="dxa" w:w="110"/>
              <w:bottom w:type="dxa" w:w="80"/>
              <w:right w:type="dxa" w:w="110"/>
            </w:tcMar>
          </w:tcPr>
          <w:p>
            <w:pPr>
              <w:spacing w:after="40"/>
            </w:pPr>
            <w:r>
              <w:rPr>
                <w:sz w:val="19"/>
                <w:szCs w:val="19"/>
              </w:rPr>
              <w:t xml:space="preserve">D5</w:t>
            </w:r>
          </w:p>
        </w:tc>
      </w:tr>
    </w:tbl>
    <w:p>
      <w:pPr>
        <w:spacing w:after="200" w:before="0"/>
      </w:pPr>
      <w:r>
        <w:t xml:space="preserve"/>
      </w:r>
    </w:p>
    <w:p>
      <w:pPr>
        <w:pStyle w:val="Heading2"/>
        <w:spacing w:after="140" w:before="260"/>
      </w:pPr>
      <w:r>
        <w:t xml:space="preserve">The framing that matters most</w:t>
      </w:r>
    </w:p>
    <w:p>
      <w:pPr>
        <w:spacing w:after="140" w:before="0"/>
      </w:pPr>
      <w:r>
        <w:t xml:space="preserve">The SOW says refine TMCC's existing draft. It does not say author a standard. This distinction determines how the work is presented and how it is accepted:</w:t>
      </w:r>
    </w:p>
    <w:p>
      <w:pPr>
        <w:pStyle w:val="ListParagraph"/>
        <w:numPr>
          <w:ilvl w:val="0"/>
          <w:numId w:val="2"/>
        </w:numPr>
        <w:spacing w:after="90"/>
      </w:pPr>
      <w:r>
        <w:t xml:space="preserve">The output must be traceable to the client's existing document. A structurally different document with better content is harder to accept than a recognisable revision of theirs.</w:t>
      </w:r>
    </w:p>
    <w:p>
      <w:pPr>
        <w:pStyle w:val="ListParagraph"/>
        <w:numPr>
          <w:ilvl w:val="0"/>
          <w:numId w:val="2"/>
        </w:numPr>
        <w:spacing w:after="90"/>
      </w:pPr>
      <w:r>
        <w:t xml:space="preserve">Every structural change should be justifiable — why a section moved, merged or was added. The mapping table in Section 7 is where that justification lives.</w:t>
      </w:r>
    </w:p>
    <w:p>
      <w:pPr>
        <w:pStyle w:val="ListParagraph"/>
        <w:numPr>
          <w:ilvl w:val="0"/>
          <w:numId w:val="2"/>
        </w:numPr>
        <w:spacing w:after="90"/>
      </w:pPr>
      <w:r>
        <w:t xml:space="preserve">Tracked changes are the natural format for a refine. Confirm the client's preference early; producing a clean draft when they expected redlines creates avoidable review friction.</w:t>
      </w:r>
    </w:p>
    <w:p>
      <w:pPr>
        <w:spacing w:after="160"/>
      </w:pPr>
      <w:r>
        <w:rPr>
          <w:i/>
          <w:iCs/>
          <w:color w:val="9E2A2B"/>
        </w:rPr>
        <w:t xml:space="preserve">Open: TMCC's existing draft has not yet been received. Until it is, any structural work is provisional. This is the single highest-priority item on the document request list.</w:t>
      </w:r>
    </w:p>
    <w:p>
      <w:r>
        <w:br w:type="page"/>
      </w:r>
    </w:p>
    <w:p>
      <w:pPr>
        <w:pStyle w:val="Heading1"/>
        <w:spacing w:after="180" w:before="320"/>
      </w:pPr>
      <w:r>
        <w:t xml:space="preserve">2. Open Decisions</w:t>
      </w:r>
    </w:p>
    <w:p>
      <w:pPr>
        <w:spacing w:after="140" w:before="0"/>
      </w:pPr>
      <w:r>
        <w:t xml:space="preserve">These need answers before drafting settles. Each row names who decides and what is blocked while it is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00"/>
        <w:gridCol w:w="1700"/>
        <w:gridCol w:w="1500"/>
        <w:gridCol w:w="2380"/>
      </w:tblGrid>
      <w:tr>
        <w:trPr>
          <w:tblHeader/>
        </w:trPr>
        <w:tc>
          <w:tcPr>
            <w:tcW w:type="dxa" w:w="480"/>
            <w:shd w:fill="1F3864" w:color="auto" w:val="clear"/>
            <w:tcMar>
              <w:top w:type="dxa" w:w="80"/>
              <w:left w:type="dxa" w:w="110"/>
              <w:bottom w:type="dxa" w:w="80"/>
              <w:right w:type="dxa" w:w="110"/>
            </w:tcMar>
          </w:tcPr>
          <w:p>
            <w:pPr>
              <w:spacing w:after="40"/>
            </w:pPr>
            <w:r>
              <w:rPr>
                <w:b/>
                <w:bCs/>
                <w:color w:val="FFFFFF"/>
                <w:sz w:val="19"/>
                <w:szCs w:val="19"/>
              </w:rPr>
              <w:t xml:space="preserve">#</w:t>
            </w:r>
          </w:p>
        </w:tc>
        <w:tc>
          <w:tcPr>
            <w:tcW w:type="dxa" w:w="3300"/>
            <w:shd w:fill="1F3864" w:color="auto" w:val="clear"/>
            <w:tcMar>
              <w:top w:type="dxa" w:w="80"/>
              <w:left w:type="dxa" w:w="110"/>
              <w:bottom w:type="dxa" w:w="80"/>
              <w:right w:type="dxa" w:w="110"/>
            </w:tcMar>
          </w:tcPr>
          <w:p>
            <w:pPr>
              <w:spacing w:after="40"/>
            </w:pPr>
            <w:r>
              <w:rPr>
                <w:b/>
                <w:bCs/>
                <w:color w:val="FFFFFF"/>
                <w:sz w:val="19"/>
                <w:szCs w:val="19"/>
              </w:rPr>
              <w:t xml:space="preserve">Decision</w:t>
            </w:r>
          </w:p>
        </w:tc>
        <w:tc>
          <w:tcPr>
            <w:tcW w:type="dxa" w:w="1700"/>
            <w:shd w:fill="1F3864" w:color="auto" w:val="clear"/>
            <w:tcMar>
              <w:top w:type="dxa" w:w="80"/>
              <w:left w:type="dxa" w:w="110"/>
              <w:bottom w:type="dxa" w:w="80"/>
              <w:right w:type="dxa" w:w="110"/>
            </w:tcMar>
          </w:tcPr>
          <w:p>
            <w:pPr>
              <w:spacing w:after="40"/>
            </w:pPr>
            <w:r>
              <w:rPr>
                <w:b/>
                <w:bCs/>
                <w:color w:val="FFFFFF"/>
                <w:sz w:val="19"/>
                <w:szCs w:val="19"/>
              </w:rPr>
              <w:t xml:space="preserve">Decided by</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Needed by</w:t>
            </w:r>
          </w:p>
        </w:tc>
        <w:tc>
          <w:tcPr>
            <w:tcW w:type="dxa" w:w="2380"/>
            <w:shd w:fill="1F3864" w:color="auto" w:val="clear"/>
            <w:tcMar>
              <w:top w:type="dxa" w:w="80"/>
              <w:left w:type="dxa" w:w="110"/>
              <w:bottom w:type="dxa" w:w="80"/>
              <w:right w:type="dxa" w:w="110"/>
            </w:tcMar>
          </w:tcPr>
          <w:p>
            <w:pPr>
              <w:spacing w:after="40"/>
            </w:pPr>
            <w:r>
              <w:rPr>
                <w:b/>
                <w:bCs/>
                <w:color w:val="FFFFFF"/>
                <w:sz w:val="19"/>
                <w:szCs w:val="19"/>
              </w:rPr>
              <w:t xml:space="preserve">Blocked while open</w:t>
            </w:r>
          </w:p>
        </w:tc>
      </w:tr>
      <w:tr>
        <w:tc>
          <w:tcPr>
            <w:tcW w:type="dxa" w:w="480"/>
            <w:tcMar>
              <w:top w:type="dxa" w:w="80"/>
              <w:left w:type="dxa" w:w="110"/>
              <w:bottom w:type="dxa" w:w="80"/>
              <w:right w:type="dxa" w:w="110"/>
            </w:tcMar>
          </w:tcPr>
          <w:p>
            <w:pPr>
              <w:spacing w:after="40"/>
            </w:pPr>
            <w:r>
              <w:rPr>
                <w:sz w:val="19"/>
                <w:szCs w:val="19"/>
              </w:rPr>
              <w:t xml:space="preserve">1</w:t>
            </w:r>
          </w:p>
        </w:tc>
        <w:tc>
          <w:tcPr>
            <w:tcW w:type="dxa" w:w="3300"/>
            <w:tcMar>
              <w:top w:type="dxa" w:w="80"/>
              <w:left w:type="dxa" w:w="110"/>
              <w:bottom w:type="dxa" w:w="80"/>
              <w:right w:type="dxa" w:w="110"/>
            </w:tcMar>
          </w:tcPr>
          <w:p>
            <w:pPr>
              <w:spacing w:after="40"/>
            </w:pPr>
            <w:r>
              <w:rPr>
                <w:sz w:val="19"/>
                <w:szCs w:val="19"/>
              </w:rPr>
              <w:t xml:space="preserve">Whose structure wins — the client's existing document with our revisions, or our structure with their content migrated in</w:t>
            </w:r>
          </w:p>
        </w:tc>
        <w:tc>
          <w:tcPr>
            <w:tcW w:type="dxa" w:w="1700"/>
            <w:tcMar>
              <w:top w:type="dxa" w:w="80"/>
              <w:left w:type="dxa" w:w="110"/>
              <w:bottom w:type="dxa" w:w="80"/>
              <w:right w:type="dxa" w:w="110"/>
            </w:tcMar>
          </w:tcPr>
          <w:p>
            <w:pPr>
              <w:spacing w:after="40"/>
            </w:pPr>
            <w:r>
              <w:rPr>
                <w:sz w:val="19"/>
                <w:szCs w:val="19"/>
              </w:rPr>
              <w:t xml:space="preserve">Engagement lead with TMCC</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2380"/>
            <w:tcMar>
              <w:top w:type="dxa" w:w="80"/>
              <w:left w:type="dxa" w:w="110"/>
              <w:bottom w:type="dxa" w:w="80"/>
              <w:right w:type="dxa" w:w="110"/>
            </w:tcMar>
          </w:tcPr>
          <w:p>
            <w:pPr>
              <w:spacing w:after="40"/>
            </w:pPr>
            <w:r>
              <w:rPr>
                <w:sz w:val="19"/>
                <w:szCs w:val="19"/>
              </w:rPr>
              <w:t xml:space="preserve">All drafting beyond placeholder level</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2</w:t>
            </w:r>
          </w:p>
        </w:tc>
        <w:tc>
          <w:tcPr>
            <w:tcW w:type="dxa" w:w="3300"/>
            <w:shd w:fill="EEF1F7" w:color="auto" w:val="clear"/>
            <w:tcMar>
              <w:top w:type="dxa" w:w="80"/>
              <w:left w:type="dxa" w:w="110"/>
              <w:bottom w:type="dxa" w:w="80"/>
              <w:right w:type="dxa" w:w="110"/>
            </w:tcMar>
          </w:tcPr>
          <w:p>
            <w:pPr>
              <w:spacing w:after="40"/>
            </w:pPr>
            <w:r>
              <w:rPr>
                <w:sz w:val="19"/>
                <w:szCs w:val="19"/>
              </w:rPr>
              <w:t xml:space="preserve">Delivery format for D4 — clean draft or tracked changes against their document</w:t>
            </w:r>
          </w:p>
        </w:tc>
        <w:tc>
          <w:tcPr>
            <w:tcW w:type="dxa" w:w="1700"/>
            <w:shd w:fill="EEF1F7" w:color="auto" w:val="clear"/>
            <w:tcMar>
              <w:top w:type="dxa" w:w="80"/>
              <w:left w:type="dxa" w:w="110"/>
              <w:bottom w:type="dxa" w:w="80"/>
              <w:right w:type="dxa" w:w="110"/>
            </w:tcMar>
          </w:tcPr>
          <w:p>
            <w:pPr>
              <w:spacing w:after="40"/>
            </w:pPr>
            <w:r>
              <w:rPr>
                <w:sz w:val="19"/>
                <w:szCs w:val="19"/>
              </w:rPr>
              <w:t xml:space="preserve">Engagement lead with TMCC</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2380"/>
            <w:shd w:fill="EEF1F7" w:color="auto" w:val="clear"/>
            <w:tcMar>
              <w:top w:type="dxa" w:w="80"/>
              <w:left w:type="dxa" w:w="110"/>
              <w:bottom w:type="dxa" w:w="80"/>
              <w:right w:type="dxa" w:w="110"/>
            </w:tcMar>
          </w:tcPr>
          <w:p>
            <w:pPr>
              <w:spacing w:after="40"/>
            </w:pPr>
            <w:r>
              <w:rPr>
                <w:sz w:val="19"/>
                <w:szCs w:val="19"/>
              </w:rPr>
              <w:t xml:space="preserve">Production method, review effort estimate</w:t>
            </w:r>
          </w:p>
        </w:tc>
      </w:tr>
      <w:tr>
        <w:tc>
          <w:tcPr>
            <w:tcW w:type="dxa" w:w="480"/>
            <w:tcMar>
              <w:top w:type="dxa" w:w="80"/>
              <w:left w:type="dxa" w:w="110"/>
              <w:bottom w:type="dxa" w:w="80"/>
              <w:right w:type="dxa" w:w="110"/>
            </w:tcMar>
          </w:tcPr>
          <w:p>
            <w:pPr>
              <w:spacing w:after="40"/>
            </w:pPr>
            <w:r>
              <w:rPr>
                <w:sz w:val="19"/>
                <w:szCs w:val="19"/>
              </w:rPr>
              <w:t xml:space="preserve">3</w:t>
            </w:r>
          </w:p>
        </w:tc>
        <w:tc>
          <w:tcPr>
            <w:tcW w:type="dxa" w:w="3300"/>
            <w:tcMar>
              <w:top w:type="dxa" w:w="80"/>
              <w:left w:type="dxa" w:w="110"/>
              <w:bottom w:type="dxa" w:w="80"/>
              <w:right w:type="dxa" w:w="110"/>
            </w:tcMar>
          </w:tcPr>
          <w:p>
            <w:pPr>
              <w:spacing w:after="40"/>
            </w:pPr>
            <w:r>
              <w:rPr>
                <w:sz w:val="19"/>
                <w:szCs w:val="19"/>
              </w:rPr>
              <w:t xml:space="preserve">Whether TMCC alignment to TMNA policy is mandatory or advisory</w:t>
            </w:r>
          </w:p>
        </w:tc>
        <w:tc>
          <w:tcPr>
            <w:tcW w:type="dxa" w:w="1700"/>
            <w:tcMar>
              <w:top w:type="dxa" w:w="80"/>
              <w:left w:type="dxa" w:w="110"/>
              <w:bottom w:type="dxa" w:w="80"/>
              <w:right w:type="dxa" w:w="110"/>
            </w:tcMar>
          </w:tcPr>
          <w:p>
            <w:pPr>
              <w:spacing w:after="40"/>
            </w:pPr>
            <w:r>
              <w:rPr>
                <w:sz w:val="19"/>
                <w:szCs w:val="19"/>
              </w:rPr>
              <w:t xml:space="preserve">TMCC Cyber GRC</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2380"/>
            <w:tcMar>
              <w:top w:type="dxa" w:w="80"/>
              <w:left w:type="dxa" w:w="110"/>
              <w:bottom w:type="dxa" w:w="80"/>
              <w:right w:type="dxa" w:w="110"/>
            </w:tcMar>
          </w:tcPr>
          <w:p>
            <w:pPr>
              <w:spacing w:after="40"/>
            </w:pPr>
            <w:r>
              <w:rPr>
                <w:sz w:val="19"/>
                <w:szCs w:val="19"/>
              </w:rPr>
              <w:t xml:space="preserve">Whether D4 may state requirements TMNA does not carry</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4</w:t>
            </w:r>
          </w:p>
        </w:tc>
        <w:tc>
          <w:tcPr>
            <w:tcW w:type="dxa" w:w="3300"/>
            <w:shd w:fill="EEF1F7" w:color="auto" w:val="clear"/>
            <w:tcMar>
              <w:top w:type="dxa" w:w="80"/>
              <w:left w:type="dxa" w:w="110"/>
              <w:bottom w:type="dxa" w:w="80"/>
              <w:right w:type="dxa" w:w="110"/>
            </w:tcMar>
          </w:tcPr>
          <w:p>
            <w:pPr>
              <w:spacing w:after="40"/>
            </w:pPr>
            <w:r>
              <w:rPr>
                <w:sz w:val="19"/>
                <w:szCs w:val="19"/>
              </w:rPr>
              <w:t xml:space="preserve">Which ten domains, and whether the split leans governance or security</w:t>
            </w:r>
          </w:p>
        </w:tc>
        <w:tc>
          <w:tcPr>
            <w:tcW w:type="dxa" w:w="1700"/>
            <w:shd w:fill="EEF1F7" w:color="auto" w:val="clear"/>
            <w:tcMar>
              <w:top w:type="dxa" w:w="80"/>
              <w:left w:type="dxa" w:w="110"/>
              <w:bottom w:type="dxa" w:w="80"/>
              <w:right w:type="dxa" w:w="110"/>
            </w:tcMar>
          </w:tcPr>
          <w:p>
            <w:pPr>
              <w:spacing w:after="40"/>
            </w:pPr>
            <w:r>
              <w:rPr>
                <w:sz w:val="19"/>
                <w:szCs w:val="19"/>
              </w:rPr>
              <w:t xml:space="preserve">Team, proposed to TMCC</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2380"/>
            <w:shd w:fill="EEF1F7" w:color="auto" w:val="clear"/>
            <w:tcMar>
              <w:top w:type="dxa" w:w="80"/>
              <w:left w:type="dxa" w:w="110"/>
              <w:bottom w:type="dxa" w:w="80"/>
              <w:right w:type="dxa" w:w="110"/>
            </w:tcMar>
          </w:tcPr>
          <w:p>
            <w:pPr>
              <w:spacing w:after="40"/>
            </w:pPr>
            <w:r>
              <w:rPr>
                <w:sz w:val="19"/>
                <w:szCs w:val="19"/>
              </w:rPr>
              <w:t xml:space="preserve">Section allocation and owner assignment</w:t>
            </w:r>
          </w:p>
        </w:tc>
      </w:tr>
      <w:tr>
        <w:tc>
          <w:tcPr>
            <w:tcW w:type="dxa" w:w="480"/>
            <w:tcMar>
              <w:top w:type="dxa" w:w="80"/>
              <w:left w:type="dxa" w:w="110"/>
              <w:bottom w:type="dxa" w:w="80"/>
              <w:right w:type="dxa" w:w="110"/>
            </w:tcMar>
          </w:tcPr>
          <w:p>
            <w:pPr>
              <w:spacing w:after="40"/>
            </w:pPr>
            <w:r>
              <w:rPr>
                <w:sz w:val="19"/>
                <w:szCs w:val="19"/>
              </w:rPr>
              <w:t xml:space="preserve">5</w:t>
            </w:r>
          </w:p>
        </w:tc>
        <w:tc>
          <w:tcPr>
            <w:tcW w:type="dxa" w:w="3300"/>
            <w:tcMar>
              <w:top w:type="dxa" w:w="80"/>
              <w:left w:type="dxa" w:w="110"/>
              <w:bottom w:type="dxa" w:w="80"/>
              <w:right w:type="dxa" w:w="110"/>
            </w:tcMar>
          </w:tcPr>
          <w:p>
            <w:pPr>
              <w:spacing w:after="40"/>
            </w:pPr>
            <w:r>
              <w:rPr>
                <w:sz w:val="19"/>
                <w:szCs w:val="19"/>
              </w:rPr>
              <w:t xml:space="preserve">Which normative framework set the standard cites</w:t>
            </w:r>
          </w:p>
        </w:tc>
        <w:tc>
          <w:tcPr>
            <w:tcW w:type="dxa" w:w="1700"/>
            <w:tcMar>
              <w:top w:type="dxa" w:w="80"/>
              <w:left w:type="dxa" w:w="110"/>
              <w:bottom w:type="dxa" w:w="80"/>
              <w:right w:type="dxa" w:w="110"/>
            </w:tcMar>
          </w:tcPr>
          <w:p>
            <w:pPr>
              <w:spacing w:after="40"/>
            </w:pPr>
            <w:r>
              <w:rPr>
                <w:sz w:val="19"/>
                <w:szCs w:val="19"/>
              </w:rPr>
              <w:t xml:space="preserve">TMCC Cyber GRC</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2380"/>
            <w:tcMar>
              <w:top w:type="dxa" w:w="80"/>
              <w:left w:type="dxa" w:w="110"/>
              <w:bottom w:type="dxa" w:w="80"/>
              <w:right w:type="dxa" w:w="110"/>
            </w:tcMar>
          </w:tcPr>
          <w:p>
            <w:pPr>
              <w:spacing w:after="40"/>
            </w:pPr>
            <w:r>
              <w:rPr>
                <w:sz w:val="19"/>
                <w:szCs w:val="19"/>
              </w:rPr>
              <w:t xml:space="preserve">Framework alignment section and mapping appendix</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6</w:t>
            </w:r>
          </w:p>
        </w:tc>
        <w:tc>
          <w:tcPr>
            <w:tcW w:type="dxa" w:w="3300"/>
            <w:shd w:fill="EEF1F7" w:color="auto" w:val="clear"/>
            <w:tcMar>
              <w:top w:type="dxa" w:w="80"/>
              <w:left w:type="dxa" w:w="110"/>
              <w:bottom w:type="dxa" w:w="80"/>
              <w:right w:type="dxa" w:w="110"/>
            </w:tcMar>
          </w:tcPr>
          <w:p>
            <w:pPr>
              <w:spacing w:after="40"/>
            </w:pPr>
            <w:r>
              <w:rPr>
                <w:sz w:val="19"/>
                <w:szCs w:val="19"/>
              </w:rPr>
              <w:t xml:space="preserve">Scope boundary with the Agentic IAM programme</w:t>
            </w:r>
          </w:p>
        </w:tc>
        <w:tc>
          <w:tcPr>
            <w:tcW w:type="dxa" w:w="1700"/>
            <w:shd w:fill="EEF1F7" w:color="auto" w:val="clear"/>
            <w:tcMar>
              <w:top w:type="dxa" w:w="80"/>
              <w:left w:type="dxa" w:w="110"/>
              <w:bottom w:type="dxa" w:w="80"/>
              <w:right w:type="dxa" w:w="110"/>
            </w:tcMar>
          </w:tcPr>
          <w:p>
            <w:pPr>
              <w:spacing w:after="40"/>
            </w:pPr>
            <w:r>
              <w:rPr>
                <w:sz w:val="19"/>
                <w:szCs w:val="19"/>
              </w:rPr>
              <w:t xml:space="preserve">Engagement lead</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2380"/>
            <w:shd w:fill="EEF1F7" w:color="auto" w:val="clear"/>
            <w:tcMar>
              <w:top w:type="dxa" w:w="80"/>
              <w:left w:type="dxa" w:w="110"/>
              <w:bottom w:type="dxa" w:w="80"/>
              <w:right w:type="dxa" w:w="110"/>
            </w:tcMar>
          </w:tcPr>
          <w:p>
            <w:pPr>
              <w:spacing w:after="40"/>
            </w:pPr>
            <w:r>
              <w:rPr>
                <w:sz w:val="19"/>
                <w:szCs w:val="19"/>
              </w:rPr>
              <w:t xml:space="preserve">Identity domain — risk of duplicating another workstream</w:t>
            </w:r>
          </w:p>
        </w:tc>
      </w:tr>
      <w:tr>
        <w:tc>
          <w:tcPr>
            <w:tcW w:type="dxa" w:w="480"/>
            <w:tcMar>
              <w:top w:type="dxa" w:w="80"/>
              <w:left w:type="dxa" w:w="110"/>
              <w:bottom w:type="dxa" w:w="80"/>
              <w:right w:type="dxa" w:w="110"/>
            </w:tcMar>
          </w:tcPr>
          <w:p>
            <w:pPr>
              <w:spacing w:after="40"/>
            </w:pPr>
            <w:r>
              <w:rPr>
                <w:sz w:val="19"/>
                <w:szCs w:val="19"/>
              </w:rPr>
              <w:t xml:space="preserve">7</w:t>
            </w:r>
          </w:p>
        </w:tc>
        <w:tc>
          <w:tcPr>
            <w:tcW w:type="dxa" w:w="3300"/>
            <w:tcMar>
              <w:top w:type="dxa" w:w="80"/>
              <w:left w:type="dxa" w:w="110"/>
              <w:bottom w:type="dxa" w:w="80"/>
              <w:right w:type="dxa" w:w="110"/>
            </w:tcMar>
          </w:tcPr>
          <w:p>
            <w:pPr>
              <w:spacing w:after="40"/>
            </w:pPr>
            <w:r>
              <w:rPr>
                <w:sz w:val="19"/>
                <w:szCs w:val="19"/>
              </w:rPr>
              <w:t xml:space="preserve">Whether customer-facing AI is in scope of the standard</w:t>
            </w:r>
          </w:p>
        </w:tc>
        <w:tc>
          <w:tcPr>
            <w:tcW w:type="dxa" w:w="1700"/>
            <w:tcMar>
              <w:top w:type="dxa" w:w="80"/>
              <w:left w:type="dxa" w:w="110"/>
              <w:bottom w:type="dxa" w:w="80"/>
              <w:right w:type="dxa" w:w="110"/>
            </w:tcMar>
          </w:tcPr>
          <w:p>
            <w:pPr>
              <w:spacing w:after="40"/>
            </w:pPr>
            <w:r>
              <w:rPr>
                <w:sz w:val="19"/>
                <w:szCs w:val="19"/>
              </w:rPr>
              <w:t xml:space="preserve">TMCC</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2380"/>
            <w:tcMar>
              <w:top w:type="dxa" w:w="80"/>
              <w:left w:type="dxa" w:w="110"/>
              <w:bottom w:type="dxa" w:w="80"/>
              <w:right w:type="dxa" w:w="110"/>
            </w:tcMar>
          </w:tcPr>
          <w:p>
            <w:pPr>
              <w:spacing w:after="40"/>
            </w:pPr>
            <w:r>
              <w:rPr>
                <w:sz w:val="19"/>
                <w:szCs w:val="19"/>
              </w:rPr>
              <w:t xml:space="preserve">Scope section, one full domain</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8</w:t>
            </w:r>
          </w:p>
        </w:tc>
        <w:tc>
          <w:tcPr>
            <w:tcW w:type="dxa" w:w="3300"/>
            <w:shd w:fill="EEF1F7" w:color="auto" w:val="clear"/>
            <w:tcMar>
              <w:top w:type="dxa" w:w="80"/>
              <w:left w:type="dxa" w:w="110"/>
              <w:bottom w:type="dxa" w:w="80"/>
              <w:right w:type="dxa" w:w="110"/>
            </w:tcMar>
          </w:tcPr>
          <w:p>
            <w:pPr>
              <w:spacing w:after="40"/>
            </w:pPr>
            <w:r>
              <w:rPr>
                <w:sz w:val="19"/>
                <w:szCs w:val="19"/>
              </w:rPr>
              <w:t xml:space="preserve">Domain owners within the delivery team</w:t>
            </w:r>
          </w:p>
        </w:tc>
        <w:tc>
          <w:tcPr>
            <w:tcW w:type="dxa" w:w="1700"/>
            <w:shd w:fill="EEF1F7" w:color="auto" w:val="clear"/>
            <w:tcMar>
              <w:top w:type="dxa" w:w="80"/>
              <w:left w:type="dxa" w:w="110"/>
              <w:bottom w:type="dxa" w:w="80"/>
              <w:right w:type="dxa" w:w="110"/>
            </w:tcMar>
          </w:tcPr>
          <w:p>
            <w:pPr>
              <w:spacing w:after="40"/>
            </w:pPr>
            <w:r>
              <w:rPr>
                <w:sz w:val="19"/>
                <w:szCs w:val="19"/>
              </w:rPr>
              <w:t xml:space="preserve">Team</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2380"/>
            <w:shd w:fill="EEF1F7" w:color="auto" w:val="clear"/>
            <w:tcMar>
              <w:top w:type="dxa" w:w="80"/>
              <w:left w:type="dxa" w:w="110"/>
              <w:bottom w:type="dxa" w:w="80"/>
              <w:right w:type="dxa" w:w="110"/>
            </w:tcMar>
          </w:tcPr>
          <w:p>
            <w:pPr>
              <w:spacing w:after="40"/>
            </w:pPr>
            <w:r>
              <w:rPr>
                <w:sz w:val="19"/>
                <w:szCs w:val="19"/>
              </w:rPr>
              <w:t xml:space="preserve">Parallel drafting</w:t>
            </w:r>
          </w:p>
        </w:tc>
      </w:tr>
    </w:tbl>
    <w:p>
      <w:pPr>
        <w:spacing w:after="160" w:before="0"/>
      </w:pPr>
      <w:r>
        <w:t xml:space="preserve"/>
      </w:r>
    </w:p>
    <w:p>
      <w:pPr>
        <w:spacing w:after="160"/>
      </w:pPr>
      <w:r>
        <w:rPr>
          <w:i/>
          <w:iCs/>
          <w:color w:val="9E2A2B"/>
        </w:rPr>
        <w:t xml:space="preserve">Decisions 1 and 2 are the two that change the most work if answered late. Both are answerable in a single conversation with the client once their draft is in hand.</w:t>
      </w:r>
    </w:p>
    <w:p>
      <w:r>
        <w:br w:type="page"/>
      </w:r>
    </w:p>
    <w:p>
      <w:pPr>
        <w:pStyle w:val="Heading1"/>
        <w:spacing w:after="180" w:before="320"/>
      </w:pPr>
      <w:r>
        <w:t xml:space="preserve">3. Content Checklist for D4</w:t>
      </w:r>
    </w:p>
    <w:p>
      <w:pPr>
        <w:spacing w:after="140" w:before="0"/>
      </w:pPr>
      <w:r>
        <w:t xml:space="preserve">D4 is an early draft for socialization, not a document for adoption. It does not need to be complete. It needs to be reviewable: full structure, visible gaps, and explicit questions where stakeholder input is required. A complete skeleton with clearly marked gaps is more useful at this stage than half a finished document.</w:t>
      </w:r>
    </w:p>
    <w:p>
      <w:pPr>
        <w:pStyle w:val="Heading2"/>
        <w:spacing w:after="140" w:before="260"/>
      </w:pPr>
      <w:r>
        <w:t xml:space="preserve">Must be present</w:t>
      </w:r>
    </w:p>
    <w:p>
      <w:pPr>
        <w:pStyle w:val="ListParagraph"/>
        <w:numPr>
          <w:ilvl w:val="0"/>
          <w:numId w:val="3"/>
        </w:numPr>
        <w:spacing w:after="90"/>
      </w:pPr>
      <w:r>
        <w:t xml:space="preserve">Document control block and revision history</w:t>
      </w:r>
    </w:p>
    <w:p>
      <w:pPr>
        <w:pStyle w:val="ListParagraph"/>
        <w:numPr>
          <w:ilvl w:val="0"/>
          <w:numId w:val="3"/>
        </w:numPr>
        <w:spacing w:after="90"/>
      </w:pPr>
      <w:r>
        <w:t xml:space="preserve">Purpose, scope and audience</w:t>
      </w:r>
    </w:p>
    <w:p>
      <w:pPr>
        <w:pStyle w:val="ListParagraph"/>
        <w:numPr>
          <w:ilvl w:val="0"/>
          <w:numId w:val="3"/>
        </w:numPr>
        <w:spacing w:after="90"/>
      </w:pPr>
      <w:r>
        <w:t xml:space="preserve">Applicable businesses — which parts of the organisation this binds</w:t>
      </w:r>
    </w:p>
    <w:p>
      <w:pPr>
        <w:pStyle w:val="ListParagraph"/>
        <w:numPr>
          <w:ilvl w:val="0"/>
          <w:numId w:val="3"/>
        </w:numPr>
        <w:spacing w:after="90"/>
      </w:pPr>
      <w:r>
        <w:t xml:space="preserve">Out-of-scope register — topics covered by other policies, with the owning document named</w:t>
      </w:r>
    </w:p>
    <w:p>
      <w:pPr>
        <w:pStyle w:val="ListParagraph"/>
        <w:numPr>
          <w:ilvl w:val="0"/>
          <w:numId w:val="3"/>
        </w:numPr>
        <w:spacing w:after="90"/>
      </w:pPr>
      <w:r>
        <w:t xml:space="preserve">Definitions, including terms specific to the client's environment</w:t>
      </w:r>
    </w:p>
    <w:p>
      <w:pPr>
        <w:pStyle w:val="ListParagraph"/>
        <w:numPr>
          <w:ilvl w:val="0"/>
          <w:numId w:val="3"/>
        </w:numPr>
        <w:spacing w:after="90"/>
      </w:pPr>
      <w:r>
        <w:t xml:space="preserve">Framework alignment statement</w:t>
      </w:r>
    </w:p>
    <w:p>
      <w:pPr>
        <w:pStyle w:val="ListParagraph"/>
        <w:numPr>
          <w:ilvl w:val="0"/>
          <w:numId w:val="3"/>
        </w:numPr>
        <w:spacing w:after="90"/>
      </w:pPr>
      <w:r>
        <w:t xml:space="preserve">Classification model determining which controls apply to which systems</w:t>
      </w:r>
    </w:p>
    <w:p>
      <w:pPr>
        <w:pStyle w:val="ListParagraph"/>
        <w:numPr>
          <w:ilvl w:val="0"/>
          <w:numId w:val="3"/>
        </w:numPr>
        <w:spacing w:after="90"/>
      </w:pPr>
      <w:r>
        <w:t xml:space="preserve">Up to ten domains, each with controls separated into required and recommended</w:t>
      </w:r>
    </w:p>
    <w:p>
      <w:pPr>
        <w:pStyle w:val="ListParagraph"/>
        <w:numPr>
          <w:ilvl w:val="0"/>
          <w:numId w:val="3"/>
        </w:numPr>
        <w:spacing w:after="90"/>
      </w:pPr>
      <w:r>
        <w:t xml:space="preserve">Exception process</w:t>
      </w:r>
    </w:p>
    <w:p>
      <w:pPr>
        <w:pStyle w:val="ListParagraph"/>
        <w:numPr>
          <w:ilvl w:val="0"/>
          <w:numId w:val="3"/>
        </w:numPr>
        <w:spacing w:after="90"/>
      </w:pPr>
      <w:r>
        <w:t xml:space="preserve">Control-to-framework mapping appendix</w:t>
      </w:r>
    </w:p>
    <w:p>
      <w:pPr>
        <w:pStyle w:val="ListParagraph"/>
        <w:numPr>
          <w:ilvl w:val="0"/>
          <w:numId w:val="3"/>
        </w:numPr>
        <w:spacing w:after="90"/>
      </w:pPr>
      <w:r>
        <w:t xml:space="preserve">Explicit list of decisions required from the client</w:t>
      </w:r>
    </w:p>
    <w:p>
      <w:pPr>
        <w:pStyle w:val="Heading2"/>
        <w:spacing w:after="140" w:before="260"/>
      </w:pPr>
      <w:r>
        <w:t xml:space="preserve">Should be present for a strong review</w:t>
      </w:r>
    </w:p>
    <w:p>
      <w:pPr>
        <w:pStyle w:val="ListParagraph"/>
        <w:numPr>
          <w:ilvl w:val="0"/>
          <w:numId w:val="3"/>
        </w:numPr>
        <w:spacing w:after="90"/>
      </w:pPr>
      <w:r>
        <w:t xml:space="preserve">Verification criteria per domain — how compliance would be evidenced</w:t>
      </w:r>
    </w:p>
    <w:p>
      <w:pPr>
        <w:pStyle w:val="ListParagraph"/>
        <w:numPr>
          <w:ilvl w:val="0"/>
          <w:numId w:val="3"/>
        </w:numPr>
        <w:spacing w:after="90"/>
      </w:pPr>
      <w:r>
        <w:t xml:space="preserve">Marked placeholders wherever client input is needed, rather than silent omissions</w:t>
      </w:r>
    </w:p>
    <w:p>
      <w:pPr>
        <w:pStyle w:val="ListParagraph"/>
        <w:numPr>
          <w:ilvl w:val="0"/>
          <w:numId w:val="3"/>
        </w:numPr>
        <w:spacing w:after="90"/>
      </w:pPr>
      <w:r>
        <w:t xml:space="preserve">Traceability back to the client's existing draft</w:t>
      </w:r>
    </w:p>
    <w:p>
      <w:pPr>
        <w:pStyle w:val="Heading2"/>
        <w:spacing w:after="140" w:before="260"/>
      </w:pPr>
      <w:r>
        <w:t xml:space="preserve">Must not be present</w:t>
      </w:r>
    </w:p>
    <w:p>
      <w:pPr>
        <w:pStyle w:val="ListParagraph"/>
        <w:numPr>
          <w:ilvl w:val="0"/>
          <w:numId w:val="3"/>
        </w:numPr>
        <w:spacing w:after="90"/>
      </w:pPr>
      <w:r>
        <w:t xml:space="preserve">Internal commentary, staffing notes or engagement economics</w:t>
      </w:r>
    </w:p>
    <w:p>
      <w:pPr>
        <w:pStyle w:val="ListParagraph"/>
        <w:numPr>
          <w:ilvl w:val="0"/>
          <w:numId w:val="3"/>
        </w:numPr>
        <w:spacing w:after="90"/>
      </w:pPr>
      <w:r>
        <w:t xml:space="preserve">Judgements about vendor conduct — state the disclosed facts and the resulting requirement, not an assessment of the vendor</w:t>
      </w:r>
    </w:p>
    <w:p>
      <w:pPr>
        <w:pStyle w:val="ListParagraph"/>
        <w:numPr>
          <w:ilvl w:val="0"/>
          <w:numId w:val="3"/>
        </w:numPr>
        <w:spacing w:after="90"/>
      </w:pPr>
      <w:r>
        <w:t xml:space="preserve">References to parallel workstreams framed as problems rather than coordination items</w:t>
      </w:r>
    </w:p>
    <w:p>
      <w:pPr>
        <w:pStyle w:val="ListParagraph"/>
        <w:numPr>
          <w:ilvl w:val="0"/>
          <w:numId w:val="3"/>
        </w:numPr>
        <w:spacing w:after="90"/>
      </w:pPr>
      <w:r>
        <w:t xml:space="preserve">Unverified vendor capability claims presented as established fact</w:t>
      </w:r>
    </w:p>
    <w:p>
      <w:r>
        <w:br w:type="page"/>
      </w:r>
    </w:p>
    <w:p>
      <w:pPr>
        <w:pStyle w:val="Heading1"/>
        <w:spacing w:after="180" w:before="320"/>
      </w:pPr>
      <w:r>
        <w:t xml:space="preserve">4. Domain Set — Working Proposal</w:t>
      </w:r>
    </w:p>
    <w:p>
      <w:pPr>
        <w:spacing w:after="140" w:before="0"/>
      </w:pPr>
      <w:r>
        <w:t xml:space="preserve">Ten is the SOW ceiling, not a target. The final set should be agreed with the client rather than presented as settled. The SOW wording is governance or security domains, so a set weighted entirely toward technical security controls under-serves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00"/>
        <w:gridCol w:w="1500"/>
        <w:gridCol w:w="1900"/>
        <w:gridCol w:w="2380"/>
      </w:tblGrid>
      <w:tr>
        <w:trPr>
          <w:tblHeader/>
        </w:trPr>
        <w:tc>
          <w:tcPr>
            <w:tcW w:type="dxa" w:w="480"/>
            <w:shd w:fill="1F3864" w:color="auto" w:val="clear"/>
            <w:tcMar>
              <w:top w:type="dxa" w:w="80"/>
              <w:left w:type="dxa" w:w="110"/>
              <w:bottom w:type="dxa" w:w="80"/>
              <w:right w:type="dxa" w:w="110"/>
            </w:tcMar>
          </w:tcPr>
          <w:p>
            <w:pPr>
              <w:spacing w:after="40"/>
            </w:pPr>
            <w:r>
              <w:rPr>
                <w:b/>
                <w:bCs/>
                <w:color w:val="FFFFFF"/>
                <w:sz w:val="19"/>
                <w:szCs w:val="19"/>
              </w:rPr>
              <w:t xml:space="preserve">#</w:t>
            </w:r>
          </w:p>
        </w:tc>
        <w:tc>
          <w:tcPr>
            <w:tcW w:type="dxa" w:w="3100"/>
            <w:shd w:fill="1F3864" w:color="auto" w:val="clear"/>
            <w:tcMar>
              <w:top w:type="dxa" w:w="80"/>
              <w:left w:type="dxa" w:w="110"/>
              <w:bottom w:type="dxa" w:w="80"/>
              <w:right w:type="dxa" w:w="110"/>
            </w:tcMar>
          </w:tcPr>
          <w:p>
            <w:pPr>
              <w:spacing w:after="40"/>
            </w:pPr>
            <w:r>
              <w:rPr>
                <w:b/>
                <w:bCs/>
                <w:color w:val="FFFFFF"/>
                <w:sz w:val="19"/>
                <w:szCs w:val="19"/>
              </w:rPr>
              <w:t xml:space="preserve">Domain</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Type</w:t>
            </w:r>
          </w:p>
        </w:tc>
        <w:tc>
          <w:tcPr>
            <w:tcW w:type="dxa" w:w="1900"/>
            <w:shd w:fill="1F3864" w:color="auto" w:val="clear"/>
            <w:tcMar>
              <w:top w:type="dxa" w:w="80"/>
              <w:left w:type="dxa" w:w="110"/>
              <w:bottom w:type="dxa" w:w="80"/>
              <w:right w:type="dxa" w:w="110"/>
            </w:tcMar>
          </w:tcPr>
          <w:p>
            <w:pPr>
              <w:spacing w:after="40"/>
            </w:pPr>
            <w:r>
              <w:rPr>
                <w:b/>
                <w:bCs/>
                <w:color w:val="FFFFFF"/>
                <w:sz w:val="19"/>
                <w:szCs w:val="19"/>
              </w:rPr>
              <w:t xml:space="preserve">Owner</w:t>
            </w:r>
          </w:p>
        </w:tc>
        <w:tc>
          <w:tcPr>
            <w:tcW w:type="dxa" w:w="2380"/>
            <w:shd w:fill="1F3864" w:color="auto" w:val="clear"/>
            <w:tcMar>
              <w:top w:type="dxa" w:w="80"/>
              <w:left w:type="dxa" w:w="110"/>
              <w:bottom w:type="dxa" w:w="80"/>
              <w:right w:type="dxa" w:w="110"/>
            </w:tcMar>
          </w:tcPr>
          <w:p>
            <w:pPr>
              <w:spacing w:after="40"/>
            </w:pPr>
            <w:r>
              <w:rPr>
                <w:b/>
                <w:bCs/>
                <w:color w:val="FFFFFF"/>
                <w:sz w:val="19"/>
                <w:szCs w:val="19"/>
              </w:rPr>
              <w:t xml:space="preserve">Note</w:t>
            </w:r>
          </w:p>
        </w:tc>
      </w:tr>
      <w:tr>
        <w:tc>
          <w:tcPr>
            <w:tcW w:type="dxa" w:w="480"/>
            <w:tcMar>
              <w:top w:type="dxa" w:w="80"/>
              <w:left w:type="dxa" w:w="110"/>
              <w:bottom w:type="dxa" w:w="80"/>
              <w:right w:type="dxa" w:w="110"/>
            </w:tcMar>
          </w:tcPr>
          <w:p>
            <w:pPr>
              <w:spacing w:after="40"/>
            </w:pPr>
            <w:r>
              <w:rPr>
                <w:sz w:val="19"/>
                <w:szCs w:val="19"/>
              </w:rPr>
              <w:t xml:space="preserve">1</w:t>
            </w:r>
          </w:p>
        </w:tc>
        <w:tc>
          <w:tcPr>
            <w:tcW w:type="dxa" w:w="3100"/>
            <w:tcMar>
              <w:top w:type="dxa" w:w="80"/>
              <w:left w:type="dxa" w:w="110"/>
              <w:bottom w:type="dxa" w:w="80"/>
              <w:right w:type="dxa" w:w="110"/>
            </w:tcMar>
          </w:tcPr>
          <w:p>
            <w:pPr>
              <w:spacing w:after="40"/>
            </w:pPr>
            <w:r>
              <w:rPr>
                <w:sz w:val="19"/>
                <w:szCs w:val="19"/>
              </w:rPr>
              <w:t xml:space="preserve">Governance, roles and responsibilities</w:t>
            </w:r>
          </w:p>
        </w:tc>
        <w:tc>
          <w:tcPr>
            <w:tcW w:type="dxa" w:w="1500"/>
            <w:tcMar>
              <w:top w:type="dxa" w:w="80"/>
              <w:left w:type="dxa" w:w="110"/>
              <w:bottom w:type="dxa" w:w="80"/>
              <w:right w:type="dxa" w:w="110"/>
            </w:tcMar>
          </w:tcPr>
          <w:p>
            <w:pPr>
              <w:spacing w:after="40"/>
            </w:pPr>
            <w:r>
              <w:rPr>
                <w:sz w:val="19"/>
                <w:szCs w:val="19"/>
              </w:rPr>
              <w:t xml:space="preserve">Governance</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2380"/>
            <w:tcMar>
              <w:top w:type="dxa" w:w="80"/>
              <w:left w:type="dxa" w:w="110"/>
              <w:bottom w:type="dxa" w:w="80"/>
              <w:right w:type="dxa" w:w="110"/>
            </w:tcMar>
          </w:tcPr>
          <w:p>
            <w:pPr>
              <w:spacing w:after="40"/>
            </w:pPr>
            <w:r>
              <w:rPr>
                <w:sz w:val="19"/>
                <w:szCs w:val="19"/>
              </w:rPr>
              <w:t xml:space="preserve">Depends on named AI Risk Owner</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2</w:t>
            </w:r>
          </w:p>
        </w:tc>
        <w:tc>
          <w:tcPr>
            <w:tcW w:type="dxa" w:w="3100"/>
            <w:shd w:fill="EEF1F7" w:color="auto" w:val="clear"/>
            <w:tcMar>
              <w:top w:type="dxa" w:w="80"/>
              <w:left w:type="dxa" w:w="110"/>
              <w:bottom w:type="dxa" w:w="80"/>
              <w:right w:type="dxa" w:w="110"/>
            </w:tcMar>
          </w:tcPr>
          <w:p>
            <w:pPr>
              <w:spacing w:after="40"/>
            </w:pPr>
            <w:r>
              <w:rPr>
                <w:sz w:val="19"/>
                <w:szCs w:val="19"/>
              </w:rPr>
              <w:t xml:space="preserve">Inventory and risk classification</w:t>
            </w:r>
          </w:p>
        </w:tc>
        <w:tc>
          <w:tcPr>
            <w:tcW w:type="dxa" w:w="1500"/>
            <w:shd w:fill="EEF1F7" w:color="auto" w:val="clear"/>
            <w:tcMar>
              <w:top w:type="dxa" w:w="80"/>
              <w:left w:type="dxa" w:w="110"/>
              <w:bottom w:type="dxa" w:w="80"/>
              <w:right w:type="dxa" w:w="110"/>
            </w:tcMar>
          </w:tcPr>
          <w:p>
            <w:pPr>
              <w:spacing w:after="40"/>
            </w:pPr>
            <w:r>
              <w:rPr>
                <w:sz w:val="19"/>
                <w:szCs w:val="19"/>
              </w:rPr>
              <w:t xml:space="preserve">Governance</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2380"/>
            <w:shd w:fill="EEF1F7" w:color="auto" w:val="clear"/>
            <w:tcMar>
              <w:top w:type="dxa" w:w="80"/>
              <w:left w:type="dxa" w:w="110"/>
              <w:bottom w:type="dxa" w:w="80"/>
              <w:right w:type="dxa" w:w="110"/>
            </w:tcMar>
          </w:tcPr>
          <w:p>
            <w:pPr>
              <w:spacing w:after="40"/>
            </w:pPr>
            <w:r>
              <w:rPr>
                <w:sz w:val="19"/>
                <w:szCs w:val="19"/>
              </w:rPr>
              <w:t xml:space="preserve">Needs client data classification scheme</w:t>
            </w:r>
          </w:p>
        </w:tc>
      </w:tr>
      <w:tr>
        <w:tc>
          <w:tcPr>
            <w:tcW w:type="dxa" w:w="480"/>
            <w:tcMar>
              <w:top w:type="dxa" w:w="80"/>
              <w:left w:type="dxa" w:w="110"/>
              <w:bottom w:type="dxa" w:w="80"/>
              <w:right w:type="dxa" w:w="110"/>
            </w:tcMar>
          </w:tcPr>
          <w:p>
            <w:pPr>
              <w:spacing w:after="40"/>
            </w:pPr>
            <w:r>
              <w:rPr>
                <w:sz w:val="19"/>
                <w:szCs w:val="19"/>
              </w:rPr>
              <w:t xml:space="preserve">3</w:t>
            </w:r>
          </w:p>
        </w:tc>
        <w:tc>
          <w:tcPr>
            <w:tcW w:type="dxa" w:w="3100"/>
            <w:tcMar>
              <w:top w:type="dxa" w:w="80"/>
              <w:left w:type="dxa" w:w="110"/>
              <w:bottom w:type="dxa" w:w="80"/>
              <w:right w:type="dxa" w:w="110"/>
            </w:tcMar>
          </w:tcPr>
          <w:p>
            <w:pPr>
              <w:spacing w:after="40"/>
            </w:pPr>
            <w:r>
              <w:rPr>
                <w:sz w:val="19"/>
                <w:szCs w:val="19"/>
              </w:rPr>
              <w:t xml:space="preserve">AI gateway and centralised model access</w:t>
            </w:r>
          </w:p>
        </w:tc>
        <w:tc>
          <w:tcPr>
            <w:tcW w:type="dxa" w:w="1500"/>
            <w:tcMar>
              <w:top w:type="dxa" w:w="80"/>
              <w:left w:type="dxa" w:w="110"/>
              <w:bottom w:type="dxa" w:w="80"/>
              <w:right w:type="dxa" w:w="110"/>
            </w:tcMar>
          </w:tcPr>
          <w:p>
            <w:pPr>
              <w:spacing w:after="40"/>
            </w:pPr>
            <w:r>
              <w:rPr>
                <w:sz w:val="19"/>
                <w:szCs w:val="19"/>
              </w:rPr>
              <w:t xml:space="preserve">Security</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2380"/>
            <w:tcMar>
              <w:top w:type="dxa" w:w="80"/>
              <w:left w:type="dxa" w:w="110"/>
              <w:bottom w:type="dxa" w:w="80"/>
              <w:right w:type="dxa" w:w="110"/>
            </w:tcMar>
          </w:tcPr>
          <w:p>
            <w:pPr>
              <w:spacing w:after="40"/>
            </w:pPr>
            <w:r>
              <w:rPr>
                <w:sz w:val="19"/>
                <w:szCs w:val="19"/>
              </w:rPr>
              <w:t xml:space="preserve">Coordinate with Phase 4 gateway work</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4</w:t>
            </w:r>
          </w:p>
        </w:tc>
        <w:tc>
          <w:tcPr>
            <w:tcW w:type="dxa" w:w="3100"/>
            <w:shd w:fill="EEF1F7" w:color="auto" w:val="clear"/>
            <w:tcMar>
              <w:top w:type="dxa" w:w="80"/>
              <w:left w:type="dxa" w:w="110"/>
              <w:bottom w:type="dxa" w:w="80"/>
              <w:right w:type="dxa" w:w="110"/>
            </w:tcMar>
          </w:tcPr>
          <w:p>
            <w:pPr>
              <w:spacing w:after="40"/>
            </w:pPr>
            <w:r>
              <w:rPr>
                <w:sz w:val="19"/>
                <w:szCs w:val="19"/>
              </w:rPr>
              <w:t xml:space="preserve">Identity and access for AI systems and agents</w:t>
            </w:r>
          </w:p>
        </w:tc>
        <w:tc>
          <w:tcPr>
            <w:tcW w:type="dxa" w:w="1500"/>
            <w:shd w:fill="EEF1F7" w:color="auto" w:val="clear"/>
            <w:tcMar>
              <w:top w:type="dxa" w:w="80"/>
              <w:left w:type="dxa" w:w="110"/>
              <w:bottom w:type="dxa" w:w="80"/>
              <w:right w:type="dxa" w:w="110"/>
            </w:tcMar>
          </w:tcPr>
          <w:p>
            <w:pPr>
              <w:spacing w:after="40"/>
            </w:pPr>
            <w:r>
              <w:rPr>
                <w:sz w:val="19"/>
                <w:szCs w:val="19"/>
              </w:rPr>
              <w:t xml:space="preserve">Security</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2380"/>
            <w:shd w:fill="EEF1F7" w:color="auto" w:val="clear"/>
            <w:tcMar>
              <w:top w:type="dxa" w:w="80"/>
              <w:left w:type="dxa" w:w="110"/>
              <w:bottom w:type="dxa" w:w="80"/>
              <w:right w:type="dxa" w:w="110"/>
            </w:tcMar>
          </w:tcPr>
          <w:p>
            <w:pPr>
              <w:spacing w:after="40"/>
            </w:pPr>
            <w:r>
              <w:rPr>
                <w:sz w:val="19"/>
                <w:szCs w:val="19"/>
              </w:rPr>
              <w:t xml:space="preserve">Boundary with Agentic IAM programme</w:t>
            </w:r>
          </w:p>
        </w:tc>
      </w:tr>
      <w:tr>
        <w:tc>
          <w:tcPr>
            <w:tcW w:type="dxa" w:w="480"/>
            <w:tcMar>
              <w:top w:type="dxa" w:w="80"/>
              <w:left w:type="dxa" w:w="110"/>
              <w:bottom w:type="dxa" w:w="80"/>
              <w:right w:type="dxa" w:w="110"/>
            </w:tcMar>
          </w:tcPr>
          <w:p>
            <w:pPr>
              <w:spacing w:after="40"/>
            </w:pPr>
            <w:r>
              <w:rPr>
                <w:sz w:val="19"/>
                <w:szCs w:val="19"/>
              </w:rPr>
              <w:t xml:space="preserve">5</w:t>
            </w:r>
          </w:p>
        </w:tc>
        <w:tc>
          <w:tcPr>
            <w:tcW w:type="dxa" w:w="3100"/>
            <w:tcMar>
              <w:top w:type="dxa" w:w="80"/>
              <w:left w:type="dxa" w:w="110"/>
              <w:bottom w:type="dxa" w:w="80"/>
              <w:right w:type="dxa" w:w="110"/>
            </w:tcMar>
          </w:tcPr>
          <w:p>
            <w:pPr>
              <w:spacing w:after="40"/>
            </w:pPr>
            <w:r>
              <w:rPr>
                <w:sz w:val="19"/>
                <w:szCs w:val="19"/>
              </w:rPr>
              <w:t xml:space="preserve">Data protection and sensitive information</w:t>
            </w:r>
          </w:p>
        </w:tc>
        <w:tc>
          <w:tcPr>
            <w:tcW w:type="dxa" w:w="1500"/>
            <w:tcMar>
              <w:top w:type="dxa" w:w="80"/>
              <w:left w:type="dxa" w:w="110"/>
              <w:bottom w:type="dxa" w:w="80"/>
              <w:right w:type="dxa" w:w="110"/>
            </w:tcMar>
          </w:tcPr>
          <w:p>
            <w:pPr>
              <w:spacing w:after="40"/>
            </w:pPr>
            <w:r>
              <w:rPr>
                <w:sz w:val="19"/>
                <w:szCs w:val="19"/>
              </w:rPr>
              <w:t xml:space="preserve">Security</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2380"/>
            <w:tcMar>
              <w:top w:type="dxa" w:w="80"/>
              <w:left w:type="dxa" w:w="110"/>
              <w:bottom w:type="dxa" w:w="80"/>
              <w:right w:type="dxa" w:w="110"/>
            </w:tcMar>
          </w:tcPr>
          <w:p>
            <w:pPr>
              <w:spacing w:after="40"/>
            </w:pPr>
            <w:r>
              <w:rPr>
                <w:sz w:val="19"/>
                <w:szCs w:val="19"/>
              </w:rPr>
              <w:t xml:space="preserve">Reference existing data policy, do not restate</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6</w:t>
            </w:r>
          </w:p>
        </w:tc>
        <w:tc>
          <w:tcPr>
            <w:tcW w:type="dxa" w:w="3100"/>
            <w:shd w:fill="EEF1F7" w:color="auto" w:val="clear"/>
            <w:tcMar>
              <w:top w:type="dxa" w:w="80"/>
              <w:left w:type="dxa" w:w="110"/>
              <w:bottom w:type="dxa" w:w="80"/>
              <w:right w:type="dxa" w:w="110"/>
            </w:tcMar>
          </w:tcPr>
          <w:p>
            <w:pPr>
              <w:spacing w:after="40"/>
            </w:pPr>
            <w:r>
              <w:rPr>
                <w:sz w:val="19"/>
                <w:szCs w:val="19"/>
              </w:rPr>
              <w:t xml:space="preserve">Input integrity and prompt injection defence</w:t>
            </w:r>
          </w:p>
        </w:tc>
        <w:tc>
          <w:tcPr>
            <w:tcW w:type="dxa" w:w="1500"/>
            <w:shd w:fill="EEF1F7" w:color="auto" w:val="clear"/>
            <w:tcMar>
              <w:top w:type="dxa" w:w="80"/>
              <w:left w:type="dxa" w:w="110"/>
              <w:bottom w:type="dxa" w:w="80"/>
              <w:right w:type="dxa" w:w="110"/>
            </w:tcMar>
          </w:tcPr>
          <w:p>
            <w:pPr>
              <w:spacing w:after="40"/>
            </w:pPr>
            <w:r>
              <w:rPr>
                <w:sz w:val="19"/>
                <w:szCs w:val="19"/>
              </w:rPr>
              <w:t xml:space="preserve">Security</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2380"/>
            <w:shd w:fill="EEF1F7" w:color="auto" w:val="clear"/>
            <w:tcMar>
              <w:top w:type="dxa" w:w="80"/>
              <w:left w:type="dxa" w:w="110"/>
              <w:bottom w:type="dxa" w:w="80"/>
              <w:right w:type="dxa" w:w="110"/>
            </w:tcMar>
          </w:tcPr>
          <w:p>
            <w:pPr>
              <w:spacing w:after="40"/>
            </w:pPr>
            <w:r>
              <w:rPr>
                <w:sz w:val="19"/>
                <w:szCs w:val="19"/>
              </w:rPr>
              <w:t xml:space="preserve"/>
            </w:r>
          </w:p>
        </w:tc>
      </w:tr>
      <w:tr>
        <w:tc>
          <w:tcPr>
            <w:tcW w:type="dxa" w:w="480"/>
            <w:tcMar>
              <w:top w:type="dxa" w:w="80"/>
              <w:left w:type="dxa" w:w="110"/>
              <w:bottom w:type="dxa" w:w="80"/>
              <w:right w:type="dxa" w:w="110"/>
            </w:tcMar>
          </w:tcPr>
          <w:p>
            <w:pPr>
              <w:spacing w:after="40"/>
            </w:pPr>
            <w:r>
              <w:rPr>
                <w:sz w:val="19"/>
                <w:szCs w:val="19"/>
              </w:rPr>
              <w:t xml:space="preserve">7</w:t>
            </w:r>
          </w:p>
        </w:tc>
        <w:tc>
          <w:tcPr>
            <w:tcW w:type="dxa" w:w="3100"/>
            <w:tcMar>
              <w:top w:type="dxa" w:w="80"/>
              <w:left w:type="dxa" w:w="110"/>
              <w:bottom w:type="dxa" w:w="80"/>
              <w:right w:type="dxa" w:w="110"/>
            </w:tcMar>
          </w:tcPr>
          <w:p>
            <w:pPr>
              <w:spacing w:after="40"/>
            </w:pPr>
            <w:r>
              <w:rPr>
                <w:sz w:val="19"/>
                <w:szCs w:val="19"/>
              </w:rPr>
              <w:t xml:space="preserve">Output handling and content accuracy</w:t>
            </w:r>
          </w:p>
        </w:tc>
        <w:tc>
          <w:tcPr>
            <w:tcW w:type="dxa" w:w="1500"/>
            <w:tcMar>
              <w:top w:type="dxa" w:w="80"/>
              <w:left w:type="dxa" w:w="110"/>
              <w:bottom w:type="dxa" w:w="80"/>
              <w:right w:type="dxa" w:w="110"/>
            </w:tcMar>
          </w:tcPr>
          <w:p>
            <w:pPr>
              <w:spacing w:after="40"/>
            </w:pPr>
            <w:r>
              <w:rPr>
                <w:sz w:val="19"/>
                <w:szCs w:val="19"/>
              </w:rPr>
              <w:t xml:space="preserve">Security</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2380"/>
            <w:tcMar>
              <w:top w:type="dxa" w:w="80"/>
              <w:left w:type="dxa" w:w="110"/>
              <w:bottom w:type="dxa" w:w="80"/>
              <w:right w:type="dxa" w:w="110"/>
            </w:tcMar>
          </w:tcPr>
          <w:p>
            <w:pPr>
              <w:spacing w:after="40"/>
            </w:pPr>
            <w:r>
              <w:rPr>
                <w:sz w:val="19"/>
                <w:szCs w:val="19"/>
              </w:rPr>
              <w:t xml:space="preserve"/>
            </w:r>
          </w:p>
        </w:tc>
      </w:tr>
      <w:tr>
        <w:tc>
          <w:tcPr>
            <w:tcW w:type="dxa" w:w="480"/>
            <w:shd w:fill="EEF1F7" w:color="auto" w:val="clear"/>
            <w:tcMar>
              <w:top w:type="dxa" w:w="80"/>
              <w:left w:type="dxa" w:w="110"/>
              <w:bottom w:type="dxa" w:w="80"/>
              <w:right w:type="dxa" w:w="110"/>
            </w:tcMar>
          </w:tcPr>
          <w:p>
            <w:pPr>
              <w:spacing w:after="40"/>
            </w:pPr>
            <w:r>
              <w:rPr>
                <w:sz w:val="19"/>
                <w:szCs w:val="19"/>
              </w:rPr>
              <w:t xml:space="preserve">8</w:t>
            </w:r>
          </w:p>
        </w:tc>
        <w:tc>
          <w:tcPr>
            <w:tcW w:type="dxa" w:w="3100"/>
            <w:shd w:fill="EEF1F7" w:color="auto" w:val="clear"/>
            <w:tcMar>
              <w:top w:type="dxa" w:w="80"/>
              <w:left w:type="dxa" w:w="110"/>
              <w:bottom w:type="dxa" w:w="80"/>
              <w:right w:type="dxa" w:w="110"/>
            </w:tcMar>
          </w:tcPr>
          <w:p>
            <w:pPr>
              <w:spacing w:after="40"/>
            </w:pPr>
            <w:r>
              <w:rPr>
                <w:sz w:val="19"/>
                <w:szCs w:val="19"/>
              </w:rPr>
              <w:t xml:space="preserve">Agentic autonomy and tool use</w:t>
            </w:r>
          </w:p>
        </w:tc>
        <w:tc>
          <w:tcPr>
            <w:tcW w:type="dxa" w:w="1500"/>
            <w:shd w:fill="EEF1F7" w:color="auto" w:val="clear"/>
            <w:tcMar>
              <w:top w:type="dxa" w:w="80"/>
              <w:left w:type="dxa" w:w="110"/>
              <w:bottom w:type="dxa" w:w="80"/>
              <w:right w:type="dxa" w:w="110"/>
            </w:tcMar>
          </w:tcPr>
          <w:p>
            <w:pPr>
              <w:spacing w:after="40"/>
            </w:pPr>
            <w:r>
              <w:rPr>
                <w:sz w:val="19"/>
                <w:szCs w:val="19"/>
              </w:rPr>
              <w:t xml:space="preserve">Security</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2380"/>
            <w:shd w:fill="EEF1F7" w:color="auto" w:val="clear"/>
            <w:tcMar>
              <w:top w:type="dxa" w:w="80"/>
              <w:left w:type="dxa" w:w="110"/>
              <w:bottom w:type="dxa" w:w="80"/>
              <w:right w:type="dxa" w:w="110"/>
            </w:tcMar>
          </w:tcPr>
          <w:p>
            <w:pPr>
              <w:spacing w:after="40"/>
            </w:pPr>
            <w:r>
              <w:rPr>
                <w:sz w:val="19"/>
                <w:szCs w:val="19"/>
              </w:rPr>
              <w:t xml:space="preserve"/>
            </w:r>
          </w:p>
        </w:tc>
      </w:tr>
      <w:tr>
        <w:tc>
          <w:tcPr>
            <w:tcW w:type="dxa" w:w="480"/>
            <w:tcMar>
              <w:top w:type="dxa" w:w="80"/>
              <w:left w:type="dxa" w:w="110"/>
              <w:bottom w:type="dxa" w:w="80"/>
              <w:right w:type="dxa" w:w="110"/>
            </w:tcMar>
          </w:tcPr>
          <w:p>
            <w:pPr>
              <w:spacing w:after="40"/>
            </w:pPr>
            <w:r>
              <w:rPr>
                <w:sz w:val="19"/>
                <w:szCs w:val="19"/>
              </w:rPr>
              <w:t xml:space="preserve">9</w:t>
            </w:r>
          </w:p>
        </w:tc>
        <w:tc>
          <w:tcPr>
            <w:tcW w:type="dxa" w:w="3100"/>
            <w:tcMar>
              <w:top w:type="dxa" w:w="80"/>
              <w:left w:type="dxa" w:w="110"/>
              <w:bottom w:type="dxa" w:w="80"/>
              <w:right w:type="dxa" w:w="110"/>
            </w:tcMar>
          </w:tcPr>
          <w:p>
            <w:pPr>
              <w:spacing w:after="40"/>
            </w:pPr>
            <w:r>
              <w:rPr>
                <w:sz w:val="19"/>
                <w:szCs w:val="19"/>
              </w:rPr>
              <w:t xml:space="preserve">Tool-layer and MCP governance</w:t>
            </w:r>
          </w:p>
        </w:tc>
        <w:tc>
          <w:tcPr>
            <w:tcW w:type="dxa" w:w="1500"/>
            <w:tcMar>
              <w:top w:type="dxa" w:w="80"/>
              <w:left w:type="dxa" w:w="110"/>
              <w:bottom w:type="dxa" w:w="80"/>
              <w:right w:type="dxa" w:w="110"/>
            </w:tcMar>
          </w:tcPr>
          <w:p>
            <w:pPr>
              <w:spacing w:after="40"/>
            </w:pPr>
            <w:r>
              <w:rPr>
                <w:sz w:val="19"/>
                <w:szCs w:val="19"/>
              </w:rPr>
              <w:t xml:space="preserve">Security</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2380"/>
            <w:tcMar>
              <w:top w:type="dxa" w:w="80"/>
              <w:left w:type="dxa" w:w="110"/>
              <w:bottom w:type="dxa" w:w="80"/>
              <w:right w:type="dxa" w:w="110"/>
            </w:tcMar>
          </w:tcPr>
          <w:p>
            <w:pPr>
              <w:spacing w:after="40"/>
            </w:pPr>
            <w:r>
              <w:rPr>
                <w:sz w:val="19"/>
                <w:szCs w:val="19"/>
              </w:rPr>
              <w:t xml:space="preserve">Drop if client has no MCP footprint</w:t>
            </w:r>
          </w:p>
        </w:tc>
      </w:tr>
      <w:tr>
        <w:tc>
          <w:tcPr>
            <w:tcW w:type="dxa" w:w="480"/>
            <w:shd w:fill="EEF1F7" w:color="auto" w:val="clear"/>
            <w:tcMar>
              <w:top w:type="dxa" w:w="80"/>
              <w:left w:type="dxa" w:w="110"/>
              <w:bottom w:type="dxa" w:w="80"/>
              <w:right w:type="dxa" w:w="110"/>
            </w:tcMar>
          </w:tcPr>
          <w:p>
            <w:pPr>
              <w:spacing w:after="40"/>
            </w:pPr>
            <w:r>
              <w:rPr>
                <w:sz w:val="19"/>
                <w:szCs w:val="19"/>
              </w:rPr>
              <w:t xml:space="preserve">10</w:t>
            </w:r>
          </w:p>
        </w:tc>
        <w:tc>
          <w:tcPr>
            <w:tcW w:type="dxa" w:w="3100"/>
            <w:shd w:fill="EEF1F7" w:color="auto" w:val="clear"/>
            <w:tcMar>
              <w:top w:type="dxa" w:w="80"/>
              <w:left w:type="dxa" w:w="110"/>
              <w:bottom w:type="dxa" w:w="80"/>
              <w:right w:type="dxa" w:w="110"/>
            </w:tcMar>
          </w:tcPr>
          <w:p>
            <w:pPr>
              <w:spacing w:after="40"/>
            </w:pPr>
            <w:r>
              <w:rPr>
                <w:sz w:val="19"/>
                <w:szCs w:val="19"/>
              </w:rPr>
              <w:t xml:space="preserve">Monitoring, testing and incident response</w:t>
            </w:r>
          </w:p>
        </w:tc>
        <w:tc>
          <w:tcPr>
            <w:tcW w:type="dxa" w:w="1500"/>
            <w:shd w:fill="EEF1F7" w:color="auto" w:val="clear"/>
            <w:tcMar>
              <w:top w:type="dxa" w:w="80"/>
              <w:left w:type="dxa" w:w="110"/>
              <w:bottom w:type="dxa" w:w="80"/>
              <w:right w:type="dxa" w:w="110"/>
            </w:tcMar>
          </w:tcPr>
          <w:p>
            <w:pPr>
              <w:spacing w:after="40"/>
            </w:pPr>
            <w:r>
              <w:rPr>
                <w:sz w:val="19"/>
                <w:szCs w:val="19"/>
              </w:rPr>
              <w:t xml:space="preserve">Security</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2380"/>
            <w:shd w:fill="EEF1F7" w:color="auto" w:val="clear"/>
            <w:tcMar>
              <w:top w:type="dxa" w:w="80"/>
              <w:left w:type="dxa" w:w="110"/>
              <w:bottom w:type="dxa" w:w="80"/>
              <w:right w:type="dxa" w:w="110"/>
            </w:tcMar>
          </w:tcPr>
          <w:p>
            <w:pPr>
              <w:spacing w:after="40"/>
            </w:pPr>
            <w:r>
              <w:rPr>
                <w:sz w:val="19"/>
                <w:szCs w:val="19"/>
              </w:rPr>
              <w:t xml:space="preserve"/>
            </w:r>
          </w:p>
        </w:tc>
      </w:tr>
    </w:tbl>
    <w:p>
      <w:pPr>
        <w:spacing w:after="160" w:before="0"/>
      </w:pPr>
      <w:r>
        <w:t xml:space="preserve"/>
      </w:r>
    </w:p>
    <w:p>
      <w:pPr>
        <w:pStyle w:val="Heading2"/>
        <w:spacing w:after="140" w:before="260"/>
      </w:pPr>
      <w:r>
        <w:t xml:space="preserve">Alternates held in reserve</w:t>
      </w:r>
    </w:p>
    <w:p>
      <w:pPr>
        <w:spacing w:after="140" w:before="0"/>
      </w:pPr>
      <w:r>
        <w:t xml:space="preserve">If the client's existing draft or the kickoff sessions push the set toward governance, these are the candidates to swap in:</w:t>
      </w:r>
    </w:p>
    <w:p>
      <w:pPr>
        <w:pStyle w:val="ListParagraph"/>
        <w:numPr>
          <w:ilvl w:val="0"/>
          <w:numId w:val="2"/>
        </w:numPr>
        <w:spacing w:after="90"/>
      </w:pPr>
      <w:r>
        <w:t xml:space="preserve">Third-party and vendor AI risk — where AI arrives inside a platform rather than being built</w:t>
      </w:r>
    </w:p>
    <w:p>
      <w:pPr>
        <w:pStyle w:val="ListParagraph"/>
        <w:numPr>
          <w:ilvl w:val="0"/>
          <w:numId w:val="2"/>
        </w:numPr>
        <w:spacing w:after="90"/>
      </w:pPr>
      <w:r>
        <w:t xml:space="preserve">Awareness and training — named in several governance frameworks as its own control area</w:t>
      </w:r>
    </w:p>
    <w:p>
      <w:pPr>
        <w:pStyle w:val="ListParagraph"/>
        <w:numPr>
          <w:ilvl w:val="0"/>
          <w:numId w:val="2"/>
        </w:numPr>
        <w:spacing w:after="90"/>
      </w:pPr>
      <w:r>
        <w:t xml:space="preserve">Lifecycle and change management — model version changes, capability additions, decommissioning</w:t>
      </w:r>
    </w:p>
    <w:p>
      <w:pPr>
        <w:pStyle w:val="ListParagraph"/>
        <w:numPr>
          <w:ilvl w:val="0"/>
          <w:numId w:val="2"/>
        </w:numPr>
        <w:spacing w:after="90"/>
      </w:pPr>
      <w:r>
        <w:t xml:space="preserve">Records, retention and auditability — what must be kept, for how long, and for whom</w:t>
      </w:r>
    </w:p>
    <w:p>
      <w:pPr>
        <w:pStyle w:val="ListParagraph"/>
        <w:numPr>
          <w:ilvl w:val="0"/>
          <w:numId w:val="2"/>
        </w:numPr>
        <w:spacing w:after="90"/>
      </w:pPr>
      <w:r>
        <w:t xml:space="preserve">Secure development practice for AI systems — the AI-SSDLC layer, if not folded into an existing domain</w:t>
      </w:r>
    </w:p>
    <w:p>
      <w:r>
        <w:br w:type="page"/>
      </w:r>
    </w:p>
    <w:p>
      <w:pPr>
        <w:pStyle w:val="Heading1"/>
        <w:spacing w:after="180" w:before="320"/>
      </w:pPr>
      <w:r>
        <w:t xml:space="preserve">5. Applicable Businesses</w:t>
      </w:r>
    </w:p>
    <w:p>
      <w:pPr>
        <w:spacing w:after="140" w:before="0"/>
      </w:pPr>
      <w:r>
        <w:t xml:space="preserve">The SOW requires the standard to define which businesses it applies to. This is a scoping decision by the client, captured here and carried into the standard's scope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2460"/>
      </w:tblGrid>
      <w:tr>
        <w:trPr>
          <w:tblHeader/>
        </w:trPr>
        <w:tc>
          <w:tcPr>
            <w:tcW w:type="dxa" w:w="2600"/>
            <w:shd w:fill="1F3864" w:color="auto" w:val="clear"/>
            <w:tcMar>
              <w:top w:type="dxa" w:w="80"/>
              <w:left w:type="dxa" w:w="110"/>
              <w:bottom w:type="dxa" w:w="80"/>
              <w:right w:type="dxa" w:w="110"/>
            </w:tcMar>
          </w:tcPr>
          <w:p>
            <w:pPr>
              <w:spacing w:after="40"/>
            </w:pPr>
            <w:r>
              <w:rPr>
                <w:b/>
                <w:bCs/>
                <w:color w:val="FFFFFF"/>
                <w:sz w:val="19"/>
                <w:szCs w:val="19"/>
              </w:rPr>
              <w:t xml:space="preserve">Business or function</w:t>
            </w:r>
          </w:p>
        </w:tc>
        <w:tc>
          <w:tcPr>
            <w:tcW w:type="dxa" w:w="1900"/>
            <w:shd w:fill="1F3864" w:color="auto" w:val="clear"/>
            <w:tcMar>
              <w:top w:type="dxa" w:w="80"/>
              <w:left w:type="dxa" w:w="110"/>
              <w:bottom w:type="dxa" w:w="80"/>
              <w:right w:type="dxa" w:w="110"/>
            </w:tcMar>
          </w:tcPr>
          <w:p>
            <w:pPr>
              <w:spacing w:after="40"/>
            </w:pPr>
            <w:r>
              <w:rPr>
                <w:b/>
                <w:bCs/>
                <w:color w:val="FFFFFF"/>
                <w:sz w:val="19"/>
                <w:szCs w:val="19"/>
              </w:rPr>
              <w:t xml:space="preserve">Applies</w:t>
            </w:r>
          </w:p>
        </w:tc>
        <w:tc>
          <w:tcPr>
            <w:tcW w:type="dxa" w:w="2400"/>
            <w:shd w:fill="1F3864" w:color="auto" w:val="clear"/>
            <w:tcMar>
              <w:top w:type="dxa" w:w="80"/>
              <w:left w:type="dxa" w:w="110"/>
              <w:bottom w:type="dxa" w:w="80"/>
              <w:right w:type="dxa" w:w="110"/>
            </w:tcMar>
          </w:tcPr>
          <w:p>
            <w:pPr>
              <w:spacing w:after="40"/>
            </w:pPr>
            <w:r>
              <w:rPr>
                <w:b/>
                <w:bCs/>
                <w:color w:val="FFFFFF"/>
                <w:sz w:val="19"/>
                <w:szCs w:val="19"/>
              </w:rPr>
              <w:t xml:space="preserve">Basis</w:t>
            </w:r>
          </w:p>
        </w:tc>
        <w:tc>
          <w:tcPr>
            <w:tcW w:type="dxa" w:w="2460"/>
            <w:shd w:fill="1F3864" w:color="auto" w:val="clear"/>
            <w:tcMar>
              <w:top w:type="dxa" w:w="80"/>
              <w:left w:type="dxa" w:w="110"/>
              <w:bottom w:type="dxa" w:w="80"/>
              <w:right w:type="dxa" w:w="110"/>
            </w:tcMar>
          </w:tcPr>
          <w:p>
            <w:pPr>
              <w:spacing w:after="40"/>
            </w:pPr>
            <w:r>
              <w:rPr>
                <w:b/>
                <w:bCs/>
                <w:color w:val="FFFFFF"/>
                <w:sz w:val="19"/>
                <w:szCs w:val="19"/>
              </w:rPr>
              <w:t xml:space="preserve">Confirmed by</w:t>
            </w:r>
          </w:p>
        </w:tc>
      </w:tr>
      <w:tr>
        <w:tc>
          <w:tcPr>
            <w:tcW w:type="dxa" w:w="2600"/>
            <w:tcMar>
              <w:top w:type="dxa" w:w="80"/>
              <w:left w:type="dxa" w:w="110"/>
              <w:bottom w:type="dxa" w:w="80"/>
              <w:right w:type="dxa" w:w="110"/>
            </w:tcMar>
          </w:tcPr>
          <w:p>
            <w:pPr>
              <w:spacing w:after="40"/>
            </w:pPr>
            <w:r>
              <w:rPr>
                <w:sz w:val="19"/>
                <w:szCs w:val="19"/>
              </w:rPr>
              <w:t xml:space="preserve">[ business unit ]</w:t>
            </w:r>
          </w:p>
        </w:tc>
        <w:tc>
          <w:tcPr>
            <w:tcW w:type="dxa" w:w="1900"/>
            <w:tcMar>
              <w:top w:type="dxa" w:w="80"/>
              <w:left w:type="dxa" w:w="110"/>
              <w:bottom w:type="dxa" w:w="80"/>
              <w:right w:type="dxa" w:w="110"/>
            </w:tcMar>
          </w:tcPr>
          <w:p>
            <w:pPr>
              <w:spacing w:after="40"/>
            </w:pPr>
            <w:r>
              <w:rPr>
                <w:sz w:val="19"/>
                <w:szCs w:val="19"/>
              </w:rPr>
              <w:t xml:space="preserve">Full / Partial / No</w:t>
            </w:r>
          </w:p>
        </w:tc>
        <w:tc>
          <w:tcPr>
            <w:tcW w:type="dxa" w:w="2400"/>
            <w:tcMar>
              <w:top w:type="dxa" w:w="80"/>
              <w:left w:type="dxa" w:w="110"/>
              <w:bottom w:type="dxa" w:w="80"/>
              <w:right w:type="dxa" w:w="110"/>
            </w:tcMar>
          </w:tcPr>
          <w:p>
            <w:pPr>
              <w:spacing w:after="40"/>
            </w:pPr>
            <w:r>
              <w:rPr>
                <w:sz w:val="19"/>
                <w:szCs w:val="19"/>
              </w:rPr>
              <w:t xml:space="preserve">[ reason ]</w:t>
            </w:r>
          </w:p>
        </w:tc>
        <w:tc>
          <w:tcPr>
            <w:tcW w:type="dxa" w:w="2460"/>
            <w:tcMar>
              <w:top w:type="dxa" w:w="80"/>
              <w:left w:type="dxa" w:w="110"/>
              <w:bottom w:type="dxa" w:w="80"/>
              <w:right w:type="dxa" w:w="110"/>
            </w:tcMar>
          </w:tcPr>
          <w:p>
            <w:pPr>
              <w:spacing w:after="40"/>
            </w:pPr>
            <w:r>
              <w:rPr>
                <w:sz w:val="19"/>
                <w:szCs w:val="19"/>
              </w:rPr>
              <w:t xml:space="preserve">[ name, date ]</w:t>
            </w:r>
          </w:p>
        </w:tc>
      </w:tr>
      <w:tr>
        <w:tc>
          <w:tcPr>
            <w:tcW w:type="dxa" w:w="2600"/>
            <w:shd w:fill="EEF1F7" w:color="auto" w:val="clear"/>
            <w:tcMar>
              <w:top w:type="dxa" w:w="80"/>
              <w:left w:type="dxa" w:w="110"/>
              <w:bottom w:type="dxa" w:w="80"/>
              <w:right w:type="dxa" w:w="110"/>
            </w:tcMar>
          </w:tcPr>
          <w:p>
            <w:pPr>
              <w:spacing w:after="40"/>
            </w:pPr>
            <w:r>
              <w:rPr>
                <w:sz w:val="19"/>
                <w:szCs w:val="19"/>
              </w:rPr>
              <w:t xml:space="preserve">[ business unit ]</w:t>
            </w:r>
          </w:p>
        </w:tc>
        <w:tc>
          <w:tcPr>
            <w:tcW w:type="dxa" w:w="1900"/>
            <w:shd w:fill="EEF1F7" w:color="auto" w:val="clear"/>
            <w:tcMar>
              <w:top w:type="dxa" w:w="80"/>
              <w:left w:type="dxa" w:w="110"/>
              <w:bottom w:type="dxa" w:w="80"/>
              <w:right w:type="dxa" w:w="110"/>
            </w:tcMar>
          </w:tcPr>
          <w:p>
            <w:pPr>
              <w:spacing w:after="40"/>
            </w:pPr>
            <w:r>
              <w:rPr>
                <w:sz w:val="19"/>
                <w:szCs w:val="19"/>
              </w:rPr>
              <w:t xml:space="preserve"/>
            </w:r>
          </w:p>
        </w:tc>
        <w:tc>
          <w:tcPr>
            <w:tcW w:type="dxa" w:w="2400"/>
            <w:shd w:fill="EEF1F7" w:color="auto" w:val="clear"/>
            <w:tcMar>
              <w:top w:type="dxa" w:w="80"/>
              <w:left w:type="dxa" w:w="110"/>
              <w:bottom w:type="dxa" w:w="80"/>
              <w:right w:type="dxa" w:w="110"/>
            </w:tcMar>
          </w:tcPr>
          <w:p>
            <w:pPr>
              <w:spacing w:after="40"/>
            </w:pPr>
            <w:r>
              <w:rPr>
                <w:sz w:val="19"/>
                <w:szCs w:val="19"/>
              </w:rPr>
              <w:t xml:space="preserve"/>
            </w:r>
          </w:p>
        </w:tc>
        <w:tc>
          <w:tcPr>
            <w:tcW w:type="dxa" w:w="2460"/>
            <w:shd w:fill="EEF1F7" w:color="auto" w:val="clear"/>
            <w:tcMar>
              <w:top w:type="dxa" w:w="80"/>
              <w:left w:type="dxa" w:w="110"/>
              <w:bottom w:type="dxa" w:w="80"/>
              <w:right w:type="dxa" w:w="110"/>
            </w:tcMar>
          </w:tcPr>
          <w:p>
            <w:pPr>
              <w:spacing w:after="40"/>
            </w:pPr>
            <w:r>
              <w:rPr>
                <w:sz w:val="19"/>
                <w:szCs w:val="19"/>
              </w:rPr>
              <w:t xml:space="preserve"/>
            </w:r>
          </w:p>
        </w:tc>
      </w:tr>
      <w:tr>
        <w:tc>
          <w:tcPr>
            <w:tcW w:type="dxa" w:w="2600"/>
            <w:tcMar>
              <w:top w:type="dxa" w:w="80"/>
              <w:left w:type="dxa" w:w="110"/>
              <w:bottom w:type="dxa" w:w="80"/>
              <w:right w:type="dxa" w:w="110"/>
            </w:tcMar>
          </w:tcPr>
          <w:p>
            <w:pPr>
              <w:spacing w:after="40"/>
            </w:pPr>
            <w:r>
              <w:rPr>
                <w:sz w:val="19"/>
                <w:szCs w:val="19"/>
              </w:rPr>
              <w:t xml:space="preserve">[ business unit ]</w:t>
            </w:r>
          </w:p>
        </w:tc>
        <w:tc>
          <w:tcPr>
            <w:tcW w:type="dxa" w:w="1900"/>
            <w:tcMar>
              <w:top w:type="dxa" w:w="80"/>
              <w:left w:type="dxa" w:w="110"/>
              <w:bottom w:type="dxa" w:w="80"/>
              <w:right w:type="dxa" w:w="110"/>
            </w:tcMar>
          </w:tcPr>
          <w:p>
            <w:pPr>
              <w:spacing w:after="40"/>
            </w:pPr>
            <w:r>
              <w:rPr>
                <w:sz w:val="19"/>
                <w:szCs w:val="19"/>
              </w:rPr>
              <w:t xml:space="preserve"/>
            </w:r>
          </w:p>
        </w:tc>
        <w:tc>
          <w:tcPr>
            <w:tcW w:type="dxa" w:w="2400"/>
            <w:tcMar>
              <w:top w:type="dxa" w:w="80"/>
              <w:left w:type="dxa" w:w="110"/>
              <w:bottom w:type="dxa" w:w="80"/>
              <w:right w:type="dxa" w:w="110"/>
            </w:tcMar>
          </w:tcPr>
          <w:p>
            <w:pPr>
              <w:spacing w:after="40"/>
            </w:pPr>
            <w:r>
              <w:rPr>
                <w:sz w:val="19"/>
                <w:szCs w:val="19"/>
              </w:rPr>
              <w:t xml:space="preserve"/>
            </w:r>
          </w:p>
        </w:tc>
        <w:tc>
          <w:tcPr>
            <w:tcW w:type="dxa" w:w="2460"/>
            <w:tcMar>
              <w:top w:type="dxa" w:w="80"/>
              <w:left w:type="dxa" w:w="110"/>
              <w:bottom w:type="dxa" w:w="80"/>
              <w:right w:type="dxa" w:w="110"/>
            </w:tcMar>
          </w:tcPr>
          <w:p>
            <w:pPr>
              <w:spacing w:after="40"/>
            </w:pPr>
            <w:r>
              <w:rPr>
                <w:sz w:val="19"/>
                <w:szCs w:val="19"/>
              </w:rPr>
              <w:t xml:space="preserve"/>
            </w:r>
          </w:p>
        </w:tc>
      </w:tr>
      <w:tr>
        <w:tc>
          <w:tcPr>
            <w:tcW w:type="dxa" w:w="2600"/>
            <w:shd w:fill="EEF1F7" w:color="auto" w:val="clear"/>
            <w:tcMar>
              <w:top w:type="dxa" w:w="80"/>
              <w:left w:type="dxa" w:w="110"/>
              <w:bottom w:type="dxa" w:w="80"/>
              <w:right w:type="dxa" w:w="110"/>
            </w:tcMar>
          </w:tcPr>
          <w:p>
            <w:pPr>
              <w:spacing w:after="40"/>
            </w:pPr>
            <w:r>
              <w:rPr>
                <w:sz w:val="19"/>
                <w:szCs w:val="19"/>
              </w:rPr>
              <w:t xml:space="preserve">[ shared services ]</w:t>
            </w:r>
          </w:p>
        </w:tc>
        <w:tc>
          <w:tcPr>
            <w:tcW w:type="dxa" w:w="1900"/>
            <w:shd w:fill="EEF1F7" w:color="auto" w:val="clear"/>
            <w:tcMar>
              <w:top w:type="dxa" w:w="80"/>
              <w:left w:type="dxa" w:w="110"/>
              <w:bottom w:type="dxa" w:w="80"/>
              <w:right w:type="dxa" w:w="110"/>
            </w:tcMar>
          </w:tcPr>
          <w:p>
            <w:pPr>
              <w:spacing w:after="40"/>
            </w:pPr>
            <w:r>
              <w:rPr>
                <w:sz w:val="19"/>
                <w:szCs w:val="19"/>
              </w:rPr>
              <w:t xml:space="preserve"/>
            </w:r>
          </w:p>
        </w:tc>
        <w:tc>
          <w:tcPr>
            <w:tcW w:type="dxa" w:w="2400"/>
            <w:shd w:fill="EEF1F7" w:color="auto" w:val="clear"/>
            <w:tcMar>
              <w:top w:type="dxa" w:w="80"/>
              <w:left w:type="dxa" w:w="110"/>
              <w:bottom w:type="dxa" w:w="80"/>
              <w:right w:type="dxa" w:w="110"/>
            </w:tcMar>
          </w:tcPr>
          <w:p>
            <w:pPr>
              <w:spacing w:after="40"/>
            </w:pPr>
            <w:r>
              <w:rPr>
                <w:sz w:val="19"/>
                <w:szCs w:val="19"/>
              </w:rPr>
              <w:t xml:space="preserve"/>
            </w:r>
          </w:p>
        </w:tc>
        <w:tc>
          <w:tcPr>
            <w:tcW w:type="dxa" w:w="2460"/>
            <w:shd w:fill="EEF1F7" w:color="auto" w:val="clear"/>
            <w:tcMar>
              <w:top w:type="dxa" w:w="80"/>
              <w:left w:type="dxa" w:w="110"/>
              <w:bottom w:type="dxa" w:w="80"/>
              <w:right w:type="dxa" w:w="110"/>
            </w:tcMar>
          </w:tcPr>
          <w:p>
            <w:pPr>
              <w:spacing w:after="40"/>
            </w:pPr>
            <w:r>
              <w:rPr>
                <w:sz w:val="19"/>
                <w:szCs w:val="19"/>
              </w:rPr>
              <w:t xml:space="preserve"/>
            </w:r>
          </w:p>
        </w:tc>
      </w:tr>
      <w:tr>
        <w:tc>
          <w:tcPr>
            <w:tcW w:type="dxa" w:w="2600"/>
            <w:tcMar>
              <w:top w:type="dxa" w:w="80"/>
              <w:left w:type="dxa" w:w="110"/>
              <w:bottom w:type="dxa" w:w="80"/>
              <w:right w:type="dxa" w:w="110"/>
            </w:tcMar>
          </w:tcPr>
          <w:p>
            <w:pPr>
              <w:spacing w:after="40"/>
            </w:pPr>
            <w:r>
              <w:rPr>
                <w:sz w:val="19"/>
                <w:szCs w:val="19"/>
              </w:rPr>
              <w:t xml:space="preserve">[ entities under separate policy ]</w:t>
            </w:r>
          </w:p>
        </w:tc>
        <w:tc>
          <w:tcPr>
            <w:tcW w:type="dxa" w:w="1900"/>
            <w:tcMar>
              <w:top w:type="dxa" w:w="80"/>
              <w:left w:type="dxa" w:w="110"/>
              <w:bottom w:type="dxa" w:w="80"/>
              <w:right w:type="dxa" w:w="110"/>
            </w:tcMar>
          </w:tcPr>
          <w:p>
            <w:pPr>
              <w:spacing w:after="40"/>
            </w:pPr>
            <w:r>
              <w:rPr>
                <w:sz w:val="19"/>
                <w:szCs w:val="19"/>
              </w:rPr>
              <w:t xml:space="preserve"/>
            </w:r>
          </w:p>
        </w:tc>
        <w:tc>
          <w:tcPr>
            <w:tcW w:type="dxa" w:w="2400"/>
            <w:tcMar>
              <w:top w:type="dxa" w:w="80"/>
              <w:left w:type="dxa" w:w="110"/>
              <w:bottom w:type="dxa" w:w="80"/>
              <w:right w:type="dxa" w:w="110"/>
            </w:tcMar>
          </w:tcPr>
          <w:p>
            <w:pPr>
              <w:spacing w:after="40"/>
            </w:pPr>
            <w:r>
              <w:rPr>
                <w:sz w:val="19"/>
                <w:szCs w:val="19"/>
              </w:rPr>
              <w:t xml:space="preserve"/>
            </w:r>
          </w:p>
        </w:tc>
        <w:tc>
          <w:tcPr>
            <w:tcW w:type="dxa" w:w="2460"/>
            <w:tcMar>
              <w:top w:type="dxa" w:w="80"/>
              <w:left w:type="dxa" w:w="110"/>
              <w:bottom w:type="dxa" w:w="80"/>
              <w:right w:type="dxa" w:w="110"/>
            </w:tcMar>
          </w:tcPr>
          <w:p>
            <w:pPr>
              <w:spacing w:after="40"/>
            </w:pPr>
            <w:r>
              <w:rPr>
                <w:sz w:val="19"/>
                <w:szCs w:val="19"/>
              </w:rPr>
              <w:t xml:space="preserve"/>
            </w:r>
          </w:p>
        </w:tc>
      </w:tr>
    </w:tbl>
    <w:p>
      <w:pPr>
        <w:spacing w:after="160" w:before="0"/>
      </w:pPr>
      <w:r>
        <w:t xml:space="preserve"/>
      </w:r>
    </w:p>
    <w:p>
      <w:pPr>
        <w:spacing w:after="160"/>
      </w:pPr>
      <w:r>
        <w:rPr>
          <w:i/>
          <w:iCs/>
          <w:color w:val="9E2A2B"/>
        </w:rPr>
        <w:t xml:space="preserve">Ask during the GRC session. If the client's existing draft already answers this, carry their wording rather than restating it.</w:t>
      </w:r>
    </w:p>
    <w:p>
      <w:pPr>
        <w:pStyle w:val="Heading2"/>
        <w:spacing w:after="140" w:before="260"/>
      </w:pPr>
      <w:r>
        <w:t xml:space="preserve">Out-of-scope register</w:t>
      </w:r>
    </w:p>
    <w:p>
      <w:pPr>
        <w:spacing w:after="140" w:before="0"/>
      </w:pPr>
      <w:r>
        <w:t xml:space="preserve">Every topic deliberately excluded should name the document that covers it. An unexplained omission reads as a gap during review; an explained one reads as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3864" w:color="auto" w:val="clear"/>
            <w:tcMar>
              <w:top w:type="dxa" w:w="80"/>
              <w:left w:type="dxa" w:w="110"/>
              <w:bottom w:type="dxa" w:w="80"/>
              <w:right w:type="dxa" w:w="110"/>
            </w:tcMar>
          </w:tcPr>
          <w:p>
            <w:pPr>
              <w:spacing w:after="40"/>
            </w:pPr>
            <w:r>
              <w:rPr>
                <w:b/>
                <w:bCs/>
                <w:color w:val="FFFFFF"/>
                <w:sz w:val="19"/>
                <w:szCs w:val="19"/>
              </w:rPr>
              <w:t xml:space="preserve">Topic</w:t>
            </w:r>
          </w:p>
        </w:tc>
        <w:tc>
          <w:tcPr>
            <w:tcW w:type="dxa" w:w="3200"/>
            <w:shd w:fill="1F3864" w:color="auto" w:val="clear"/>
            <w:tcMar>
              <w:top w:type="dxa" w:w="80"/>
              <w:left w:type="dxa" w:w="110"/>
              <w:bottom w:type="dxa" w:w="80"/>
              <w:right w:type="dxa" w:w="110"/>
            </w:tcMar>
          </w:tcPr>
          <w:p>
            <w:pPr>
              <w:spacing w:after="40"/>
            </w:pPr>
            <w:r>
              <w:rPr>
                <w:b/>
                <w:bCs/>
                <w:color w:val="FFFFFF"/>
                <w:sz w:val="19"/>
                <w:szCs w:val="19"/>
              </w:rPr>
              <w:t xml:space="preserve">Covered by</w:t>
            </w:r>
          </w:p>
        </w:tc>
        <w:tc>
          <w:tcPr>
            <w:tcW w:type="dxa" w:w="3160"/>
            <w:shd w:fill="1F3864" w:color="auto" w:val="clear"/>
            <w:tcMar>
              <w:top w:type="dxa" w:w="80"/>
              <w:left w:type="dxa" w:w="110"/>
              <w:bottom w:type="dxa" w:w="80"/>
              <w:right w:type="dxa" w:w="110"/>
            </w:tcMar>
          </w:tcPr>
          <w:p>
            <w:pPr>
              <w:spacing w:after="40"/>
            </w:pPr>
            <w:r>
              <w:rPr>
                <w:b/>
                <w:bCs/>
                <w:color w:val="FFFFFF"/>
                <w:sz w:val="19"/>
                <w:szCs w:val="19"/>
              </w:rPr>
              <w:t xml:space="preserve">Owner</w:t>
            </w:r>
          </w:p>
        </w:tc>
      </w:tr>
      <w:tr>
        <w:tc>
          <w:tcPr>
            <w:tcW w:type="dxa" w:w="3000"/>
            <w:tcMar>
              <w:top w:type="dxa" w:w="80"/>
              <w:left w:type="dxa" w:w="110"/>
              <w:bottom w:type="dxa" w:w="80"/>
              <w:right w:type="dxa" w:w="110"/>
            </w:tcMar>
          </w:tcPr>
          <w:p>
            <w:pPr>
              <w:spacing w:after="40"/>
            </w:pPr>
            <w:r>
              <w:rPr>
                <w:sz w:val="19"/>
                <w:szCs w:val="19"/>
              </w:rPr>
              <w:t xml:space="preserve">General access management</w:t>
            </w:r>
          </w:p>
        </w:tc>
        <w:tc>
          <w:tcPr>
            <w:tcW w:type="dxa" w:w="3200"/>
            <w:tcMar>
              <w:top w:type="dxa" w:w="80"/>
              <w:left w:type="dxa" w:w="110"/>
              <w:bottom w:type="dxa" w:w="80"/>
              <w:right w:type="dxa" w:w="110"/>
            </w:tcMar>
          </w:tcPr>
          <w:p>
            <w:pPr>
              <w:spacing w:after="40"/>
            </w:pPr>
            <w:r>
              <w:rPr>
                <w:sz w:val="19"/>
                <w:szCs w:val="19"/>
              </w:rPr>
              <w:t xml:space="preserve">[ policy reference ]</w:t>
            </w:r>
          </w:p>
        </w:tc>
        <w:tc>
          <w:tcPr>
            <w:tcW w:type="dxa" w:w="3160"/>
            <w:tcMar>
              <w:top w:type="dxa" w:w="80"/>
              <w:left w:type="dxa" w:w="110"/>
              <w:bottom w:type="dxa" w:w="80"/>
              <w:right w:type="dxa" w:w="110"/>
            </w:tcMar>
          </w:tcPr>
          <w:p>
            <w:pPr>
              <w:spacing w:after="40"/>
            </w:pPr>
            <w:r>
              <w:rPr>
                <w:sz w:val="19"/>
                <w:szCs w:val="19"/>
              </w:rPr>
              <w:t xml:space="preserve">[ owner ]</w:t>
            </w:r>
          </w:p>
        </w:tc>
      </w:tr>
      <w:tr>
        <w:tc>
          <w:tcPr>
            <w:tcW w:type="dxa" w:w="3000"/>
            <w:shd w:fill="EEF1F7" w:color="auto" w:val="clear"/>
            <w:tcMar>
              <w:top w:type="dxa" w:w="80"/>
              <w:left w:type="dxa" w:w="110"/>
              <w:bottom w:type="dxa" w:w="80"/>
              <w:right w:type="dxa" w:w="110"/>
            </w:tcMar>
          </w:tcPr>
          <w:p>
            <w:pPr>
              <w:spacing w:after="40"/>
            </w:pPr>
            <w:r>
              <w:rPr>
                <w:sz w:val="19"/>
                <w:szCs w:val="19"/>
              </w:rPr>
              <w:t xml:space="preserve">Vendor and third-party risk assessment</w:t>
            </w:r>
          </w:p>
        </w:tc>
        <w:tc>
          <w:tcPr>
            <w:tcW w:type="dxa" w:w="3200"/>
            <w:shd w:fill="EEF1F7" w:color="auto" w:val="clear"/>
            <w:tcMar>
              <w:top w:type="dxa" w:w="80"/>
              <w:left w:type="dxa" w:w="110"/>
              <w:bottom w:type="dxa" w:w="80"/>
              <w:right w:type="dxa" w:w="110"/>
            </w:tcMar>
          </w:tcPr>
          <w:p>
            <w:pPr>
              <w:spacing w:after="40"/>
            </w:pPr>
            <w:r>
              <w:rPr>
                <w:sz w:val="19"/>
                <w:szCs w:val="19"/>
              </w:rPr>
              <w:t xml:space="preserve">[ policy reference ]</w:t>
            </w:r>
          </w:p>
        </w:tc>
        <w:tc>
          <w:tcPr>
            <w:tcW w:type="dxa" w:w="3160"/>
            <w:shd w:fill="EEF1F7" w:color="auto" w:val="clear"/>
            <w:tcMar>
              <w:top w:type="dxa" w:w="80"/>
              <w:left w:type="dxa" w:w="110"/>
              <w:bottom w:type="dxa" w:w="80"/>
              <w:right w:type="dxa" w:w="110"/>
            </w:tcMar>
          </w:tcPr>
          <w:p>
            <w:pPr>
              <w:spacing w:after="40"/>
            </w:pPr>
            <w:r>
              <w:rPr>
                <w:sz w:val="19"/>
                <w:szCs w:val="19"/>
              </w:rPr>
              <w:t xml:space="preserve">[ owner ]</w:t>
            </w:r>
          </w:p>
        </w:tc>
      </w:tr>
      <w:tr>
        <w:tc>
          <w:tcPr>
            <w:tcW w:type="dxa" w:w="3000"/>
            <w:tcMar>
              <w:top w:type="dxa" w:w="80"/>
              <w:left w:type="dxa" w:w="110"/>
              <w:bottom w:type="dxa" w:w="80"/>
              <w:right w:type="dxa" w:w="110"/>
            </w:tcMar>
          </w:tcPr>
          <w:p>
            <w:pPr>
              <w:spacing w:after="40"/>
            </w:pPr>
            <w:r>
              <w:rPr>
                <w:sz w:val="19"/>
                <w:szCs w:val="19"/>
              </w:rPr>
              <w:t xml:space="preserve">Data classification</w:t>
            </w:r>
          </w:p>
        </w:tc>
        <w:tc>
          <w:tcPr>
            <w:tcW w:type="dxa" w:w="3200"/>
            <w:tcMar>
              <w:top w:type="dxa" w:w="80"/>
              <w:left w:type="dxa" w:w="110"/>
              <w:bottom w:type="dxa" w:w="80"/>
              <w:right w:type="dxa" w:w="110"/>
            </w:tcMar>
          </w:tcPr>
          <w:p>
            <w:pPr>
              <w:spacing w:after="40"/>
            </w:pPr>
            <w:r>
              <w:rPr>
                <w:sz w:val="19"/>
                <w:szCs w:val="19"/>
              </w:rPr>
              <w:t xml:space="preserve">[ policy reference ]</w:t>
            </w:r>
          </w:p>
        </w:tc>
        <w:tc>
          <w:tcPr>
            <w:tcW w:type="dxa" w:w="3160"/>
            <w:tcMar>
              <w:top w:type="dxa" w:w="80"/>
              <w:left w:type="dxa" w:w="110"/>
              <w:bottom w:type="dxa" w:w="80"/>
              <w:right w:type="dxa" w:w="110"/>
            </w:tcMar>
          </w:tcPr>
          <w:p>
            <w:pPr>
              <w:spacing w:after="40"/>
            </w:pPr>
            <w:r>
              <w:rPr>
                <w:sz w:val="19"/>
                <w:szCs w:val="19"/>
              </w:rPr>
              <w:t xml:space="preserve">[ owner ]</w:t>
            </w:r>
          </w:p>
        </w:tc>
      </w:tr>
      <w:tr>
        <w:tc>
          <w:tcPr>
            <w:tcW w:type="dxa" w:w="3000"/>
            <w:shd w:fill="EEF1F7" w:color="auto" w:val="clear"/>
            <w:tcMar>
              <w:top w:type="dxa" w:w="80"/>
              <w:left w:type="dxa" w:w="110"/>
              <w:bottom w:type="dxa" w:w="80"/>
              <w:right w:type="dxa" w:w="110"/>
            </w:tcMar>
          </w:tcPr>
          <w:p>
            <w:pPr>
              <w:spacing w:after="40"/>
            </w:pPr>
            <w:r>
              <w:rPr>
                <w:sz w:val="19"/>
                <w:szCs w:val="19"/>
              </w:rPr>
              <w:t xml:space="preserve">Incident response process</w:t>
            </w:r>
          </w:p>
        </w:tc>
        <w:tc>
          <w:tcPr>
            <w:tcW w:type="dxa" w:w="3200"/>
            <w:shd w:fill="EEF1F7" w:color="auto" w:val="clear"/>
            <w:tcMar>
              <w:top w:type="dxa" w:w="80"/>
              <w:left w:type="dxa" w:w="110"/>
              <w:bottom w:type="dxa" w:w="80"/>
              <w:right w:type="dxa" w:w="110"/>
            </w:tcMar>
          </w:tcPr>
          <w:p>
            <w:pPr>
              <w:spacing w:after="40"/>
            </w:pPr>
            <w:r>
              <w:rPr>
                <w:sz w:val="19"/>
                <w:szCs w:val="19"/>
              </w:rPr>
              <w:t xml:space="preserve">[ policy reference ]</w:t>
            </w:r>
          </w:p>
        </w:tc>
        <w:tc>
          <w:tcPr>
            <w:tcW w:type="dxa" w:w="3160"/>
            <w:shd w:fill="EEF1F7" w:color="auto" w:val="clear"/>
            <w:tcMar>
              <w:top w:type="dxa" w:w="80"/>
              <w:left w:type="dxa" w:w="110"/>
              <w:bottom w:type="dxa" w:w="80"/>
              <w:right w:type="dxa" w:w="110"/>
            </w:tcMar>
          </w:tcPr>
          <w:p>
            <w:pPr>
              <w:spacing w:after="40"/>
            </w:pPr>
            <w:r>
              <w:rPr>
                <w:sz w:val="19"/>
                <w:szCs w:val="19"/>
              </w:rPr>
              <w:t xml:space="preserve">[ owner ]</w:t>
            </w:r>
          </w:p>
        </w:tc>
      </w:tr>
      <w:tr>
        <w:tc>
          <w:tcPr>
            <w:tcW w:type="dxa" w:w="3000"/>
            <w:tcMar>
              <w:top w:type="dxa" w:w="80"/>
              <w:left w:type="dxa" w:w="110"/>
              <w:bottom w:type="dxa" w:w="80"/>
              <w:right w:type="dxa" w:w="110"/>
            </w:tcMar>
          </w:tcPr>
          <w:p>
            <w:pPr>
              <w:spacing w:after="40"/>
            </w:pPr>
            <w:r>
              <w:rPr>
                <w:sz w:val="19"/>
                <w:szCs w:val="19"/>
              </w:rPr>
              <w:t xml:space="preserve">Non-generative machine learning</w:t>
            </w:r>
          </w:p>
        </w:tc>
        <w:tc>
          <w:tcPr>
            <w:tcW w:type="dxa" w:w="3200"/>
            <w:tcMar>
              <w:top w:type="dxa" w:w="80"/>
              <w:left w:type="dxa" w:w="110"/>
              <w:bottom w:type="dxa" w:w="80"/>
              <w:right w:type="dxa" w:w="110"/>
            </w:tcMar>
          </w:tcPr>
          <w:p>
            <w:pPr>
              <w:spacing w:after="40"/>
            </w:pPr>
            <w:r>
              <w:rPr>
                <w:sz w:val="19"/>
                <w:szCs w:val="19"/>
              </w:rPr>
              <w:t xml:space="preserve">[ policy reference or explicit exclusion ]</w:t>
            </w:r>
          </w:p>
        </w:tc>
        <w:tc>
          <w:tcPr>
            <w:tcW w:type="dxa" w:w="3160"/>
            <w:tcMar>
              <w:top w:type="dxa" w:w="80"/>
              <w:left w:type="dxa" w:w="110"/>
              <w:bottom w:type="dxa" w:w="80"/>
              <w:right w:type="dxa" w:w="110"/>
            </w:tcMar>
          </w:tcPr>
          <w:p>
            <w:pPr>
              <w:spacing w:after="40"/>
            </w:pPr>
            <w:r>
              <w:rPr>
                <w:sz w:val="19"/>
                <w:szCs w:val="19"/>
              </w:rPr>
              <w:t xml:space="preserve">[ owner ]</w:t>
            </w:r>
          </w:p>
        </w:tc>
      </w:tr>
      <w:tr>
        <w:tc>
          <w:tcPr>
            <w:tcW w:type="dxa" w:w="3000"/>
            <w:shd w:fill="EEF1F7" w:color="auto" w:val="clear"/>
            <w:tcMar>
              <w:top w:type="dxa" w:w="80"/>
              <w:left w:type="dxa" w:w="110"/>
              <w:bottom w:type="dxa" w:w="80"/>
              <w:right w:type="dxa" w:w="110"/>
            </w:tcMar>
          </w:tcPr>
          <w:p>
            <w:pPr>
              <w:spacing w:after="40"/>
            </w:pPr>
            <w:r>
              <w:rPr>
                <w:sz w:val="19"/>
                <w:szCs w:val="19"/>
              </w:rPr>
              <w:t xml:space="preserve">[ add as identified ]</w:t>
            </w:r>
          </w:p>
        </w:tc>
        <w:tc>
          <w:tcPr>
            <w:tcW w:type="dxa" w:w="3200"/>
            <w:shd w:fill="EEF1F7" w:color="auto" w:val="clear"/>
            <w:tcMar>
              <w:top w:type="dxa" w:w="80"/>
              <w:left w:type="dxa" w:w="110"/>
              <w:bottom w:type="dxa" w:w="80"/>
              <w:right w:type="dxa" w:w="110"/>
            </w:tcMar>
          </w:tcPr>
          <w:p>
            <w:pPr>
              <w:spacing w:after="40"/>
            </w:pPr>
            <w:r>
              <w:rPr>
                <w:sz w:val="19"/>
                <w:szCs w:val="19"/>
              </w:rPr>
              <w:t xml:space="preserve"/>
            </w:r>
          </w:p>
        </w:tc>
        <w:tc>
          <w:tcPr>
            <w:tcW w:type="dxa" w:w="3160"/>
            <w:shd w:fill="EEF1F7" w:color="auto" w:val="clear"/>
            <w:tcMar>
              <w:top w:type="dxa" w:w="80"/>
              <w:left w:type="dxa" w:w="110"/>
              <w:bottom w:type="dxa" w:w="80"/>
              <w:right w:type="dxa" w:w="110"/>
            </w:tcMar>
          </w:tcPr>
          <w:p>
            <w:pPr>
              <w:spacing w:after="40"/>
            </w:pPr>
            <w:r>
              <w:rPr>
                <w:sz w:val="19"/>
                <w:szCs w:val="19"/>
              </w:rPr>
              <w:t xml:space="preserve"/>
            </w:r>
          </w:p>
        </w:tc>
      </w:tr>
    </w:tbl>
    <w:p>
      <w:r>
        <w:br w:type="page"/>
      </w:r>
    </w:p>
    <w:p>
      <w:pPr>
        <w:pStyle w:val="Heading1"/>
        <w:spacing w:after="180" w:before="320"/>
      </w:pPr>
      <w:r>
        <w:t xml:space="preserve">6. Parent Policy Alignment</w:t>
      </w:r>
    </w:p>
    <w:p>
      <w:pPr>
        <w:spacing w:after="140" w:before="0"/>
      </w:pPr>
      <w:r>
        <w:t xml:space="preserve">The SOW makes understanding higher-level parent governance an explicit activity. Treat it as a mapping exercise producing an artifact, not as background reading. The mapping also answers the structural question — whether the standard stands alone or implements something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200"/>
        <w:gridCol w:w="1760"/>
      </w:tblGrid>
      <w:tr>
        <w:trPr>
          <w:tblHeader/>
        </w:trPr>
        <w:tc>
          <w:tcPr>
            <w:tcW w:type="dxa" w:w="2700"/>
            <w:shd w:fill="1F3864" w:color="auto" w:val="clear"/>
            <w:tcMar>
              <w:top w:type="dxa" w:w="80"/>
              <w:left w:type="dxa" w:w="110"/>
              <w:bottom w:type="dxa" w:w="80"/>
              <w:right w:type="dxa" w:w="110"/>
            </w:tcMar>
          </w:tcPr>
          <w:p>
            <w:pPr>
              <w:spacing w:after="40"/>
            </w:pPr>
            <w:r>
              <w:rPr>
                <w:b/>
                <w:bCs/>
                <w:color w:val="FFFFFF"/>
                <w:sz w:val="19"/>
                <w:szCs w:val="19"/>
              </w:rPr>
              <w:t xml:space="preserve">Parent policy provision</w:t>
            </w:r>
          </w:p>
        </w:tc>
        <w:tc>
          <w:tcPr>
            <w:tcW w:type="dxa" w:w="2700"/>
            <w:shd w:fill="1F3864" w:color="auto" w:val="clear"/>
            <w:tcMar>
              <w:top w:type="dxa" w:w="80"/>
              <w:left w:type="dxa" w:w="110"/>
              <w:bottom w:type="dxa" w:w="80"/>
              <w:right w:type="dxa" w:w="110"/>
            </w:tcMar>
          </w:tcPr>
          <w:p>
            <w:pPr>
              <w:spacing w:after="40"/>
            </w:pPr>
            <w:r>
              <w:rPr>
                <w:b/>
                <w:bCs/>
                <w:color w:val="FFFFFF"/>
                <w:sz w:val="19"/>
                <w:szCs w:val="19"/>
              </w:rPr>
              <w:t xml:space="preserve">How this standard implements it</w:t>
            </w:r>
          </w:p>
        </w:tc>
        <w:tc>
          <w:tcPr>
            <w:tcW w:type="dxa" w:w="2200"/>
            <w:shd w:fill="1F3864" w:color="auto" w:val="clear"/>
            <w:tcMar>
              <w:top w:type="dxa" w:w="80"/>
              <w:left w:type="dxa" w:w="110"/>
              <w:bottom w:type="dxa" w:w="80"/>
              <w:right w:type="dxa" w:w="110"/>
            </w:tcMar>
          </w:tcPr>
          <w:p>
            <w:pPr>
              <w:spacing w:after="40"/>
            </w:pPr>
            <w:r>
              <w:rPr>
                <w:b/>
                <w:bCs/>
                <w:color w:val="FFFFFF"/>
                <w:sz w:val="19"/>
                <w:szCs w:val="19"/>
              </w:rPr>
              <w:t xml:space="preserve">Gap or divergence</w:t>
            </w:r>
          </w:p>
        </w:tc>
        <w:tc>
          <w:tcPr>
            <w:tcW w:type="dxa" w:w="1760"/>
            <w:shd w:fill="1F3864" w:color="auto" w:val="clear"/>
            <w:tcMar>
              <w:top w:type="dxa" w:w="80"/>
              <w:left w:type="dxa" w:w="110"/>
              <w:bottom w:type="dxa" w:w="80"/>
              <w:right w:type="dxa" w:w="110"/>
            </w:tcMar>
          </w:tcPr>
          <w:p>
            <w:pPr>
              <w:spacing w:after="40"/>
            </w:pPr>
            <w:r>
              <w:rPr>
                <w:b/>
                <w:bCs/>
                <w:color w:val="FFFFFF"/>
                <w:sz w:val="19"/>
                <w:szCs w:val="19"/>
              </w:rPr>
              <w:t xml:space="preserve">Action</w:t>
            </w:r>
          </w:p>
        </w:tc>
      </w:tr>
      <w:tr>
        <w:tc>
          <w:tcPr>
            <w:tcW w:type="dxa" w:w="2700"/>
            <w:tcMar>
              <w:top w:type="dxa" w:w="80"/>
              <w:left w:type="dxa" w:w="110"/>
              <w:bottom w:type="dxa" w:w="80"/>
              <w:right w:type="dxa" w:w="110"/>
            </w:tcMar>
          </w:tcPr>
          <w:p>
            <w:pPr>
              <w:spacing w:after="40"/>
            </w:pPr>
            <w:r>
              <w:rPr>
                <w:sz w:val="19"/>
                <w:szCs w:val="19"/>
              </w:rPr>
              <w:t xml:space="preserve">[ provision reference ]</w:t>
            </w:r>
          </w:p>
        </w:tc>
        <w:tc>
          <w:tcPr>
            <w:tcW w:type="dxa" w:w="2700"/>
            <w:tcMar>
              <w:top w:type="dxa" w:w="80"/>
              <w:left w:type="dxa" w:w="110"/>
              <w:bottom w:type="dxa" w:w="80"/>
              <w:right w:type="dxa" w:w="110"/>
            </w:tcMar>
          </w:tcPr>
          <w:p>
            <w:pPr>
              <w:spacing w:after="40"/>
            </w:pPr>
            <w:r>
              <w:rPr>
                <w:sz w:val="19"/>
                <w:szCs w:val="19"/>
              </w:rPr>
              <w:t xml:space="preserve">[ domain and control IDs ]</w:t>
            </w:r>
          </w:p>
        </w:tc>
        <w:tc>
          <w:tcPr>
            <w:tcW w:type="dxa" w:w="2200"/>
            <w:tcMar>
              <w:top w:type="dxa" w:w="80"/>
              <w:left w:type="dxa" w:w="110"/>
              <w:bottom w:type="dxa" w:w="80"/>
              <w:right w:type="dxa" w:w="110"/>
            </w:tcMar>
          </w:tcPr>
          <w:p>
            <w:pPr>
              <w:spacing w:after="40"/>
            </w:pPr>
            <w:r>
              <w:rPr>
                <w:sz w:val="19"/>
                <w:szCs w:val="19"/>
              </w:rPr>
              <w:t xml:space="preserve">[ none / narrower / broader ]</w:t>
            </w:r>
          </w:p>
        </w:tc>
        <w:tc>
          <w:tcPr>
            <w:tcW w:type="dxa" w:w="1760"/>
            <w:tcMar>
              <w:top w:type="dxa" w:w="80"/>
              <w:left w:type="dxa" w:w="110"/>
              <w:bottom w:type="dxa" w:w="80"/>
              <w:right w:type="dxa" w:w="110"/>
            </w:tcMar>
          </w:tcPr>
          <w:p>
            <w:pPr>
              <w:spacing w:after="40"/>
            </w:pPr>
            <w:r>
              <w:rPr>
                <w:sz w:val="19"/>
                <w:szCs w:val="19"/>
              </w:rPr>
              <w:t xml:space="preserve">[ raise / accept ]</w:t>
            </w:r>
          </w:p>
        </w:tc>
      </w:tr>
      <w:tr>
        <w:tc>
          <w:tcPr>
            <w:tcW w:type="dxa" w:w="2700"/>
            <w:shd w:fill="EEF1F7" w:color="auto" w:val="clear"/>
            <w:tcMar>
              <w:top w:type="dxa" w:w="80"/>
              <w:left w:type="dxa" w:w="110"/>
              <w:bottom w:type="dxa" w:w="80"/>
              <w:right w:type="dxa" w:w="110"/>
            </w:tcMar>
          </w:tcPr>
          <w:p>
            <w:pPr>
              <w:spacing w:after="40"/>
            </w:pPr>
            <w:r>
              <w:rPr>
                <w:sz w:val="19"/>
                <w:szCs w:val="19"/>
              </w:rPr>
              <w:t xml:space="preserve">[ provision reference ]</w:t>
            </w:r>
          </w:p>
        </w:tc>
        <w:tc>
          <w:tcPr>
            <w:tcW w:type="dxa" w:w="2700"/>
            <w:shd w:fill="EEF1F7" w:color="auto" w:val="clear"/>
            <w:tcMar>
              <w:top w:type="dxa" w:w="80"/>
              <w:left w:type="dxa" w:w="110"/>
              <w:bottom w:type="dxa" w:w="80"/>
              <w:right w:type="dxa" w:w="110"/>
            </w:tcMar>
          </w:tcPr>
          <w:p>
            <w:pPr>
              <w:spacing w:after="40"/>
            </w:pPr>
            <w:r>
              <w:rPr>
                <w:sz w:val="19"/>
                <w:szCs w:val="19"/>
              </w:rPr>
              <w:t xml:space="preserve"/>
            </w:r>
          </w:p>
        </w:tc>
        <w:tc>
          <w:tcPr>
            <w:tcW w:type="dxa" w:w="2200"/>
            <w:shd w:fill="EEF1F7" w:color="auto" w:val="clear"/>
            <w:tcMar>
              <w:top w:type="dxa" w:w="80"/>
              <w:left w:type="dxa" w:w="110"/>
              <w:bottom w:type="dxa" w:w="80"/>
              <w:right w:type="dxa" w:w="110"/>
            </w:tcMar>
          </w:tcPr>
          <w:p>
            <w:pPr>
              <w:spacing w:after="40"/>
            </w:pPr>
            <w:r>
              <w:rPr>
                <w:sz w:val="19"/>
                <w:szCs w:val="19"/>
              </w:rPr>
              <w:t xml:space="preserve"/>
            </w:r>
          </w:p>
        </w:tc>
        <w:tc>
          <w:tcPr>
            <w:tcW w:type="dxa" w:w="1760"/>
            <w:shd w:fill="EEF1F7" w:color="auto" w:val="clear"/>
            <w:tcMar>
              <w:top w:type="dxa" w:w="80"/>
              <w:left w:type="dxa" w:w="110"/>
              <w:bottom w:type="dxa" w:w="80"/>
              <w:right w:type="dxa" w:w="110"/>
            </w:tcMar>
          </w:tcPr>
          <w:p>
            <w:pPr>
              <w:spacing w:after="40"/>
            </w:pPr>
            <w:r>
              <w:rPr>
                <w:sz w:val="19"/>
                <w:szCs w:val="19"/>
              </w:rPr>
              <w:t xml:space="preserve"/>
            </w:r>
          </w:p>
        </w:tc>
      </w:tr>
      <w:tr>
        <w:tc>
          <w:tcPr>
            <w:tcW w:type="dxa" w:w="2700"/>
            <w:tcMar>
              <w:top w:type="dxa" w:w="80"/>
              <w:left w:type="dxa" w:w="110"/>
              <w:bottom w:type="dxa" w:w="80"/>
              <w:right w:type="dxa" w:w="110"/>
            </w:tcMar>
          </w:tcPr>
          <w:p>
            <w:pPr>
              <w:spacing w:after="40"/>
            </w:pPr>
            <w:r>
              <w:rPr>
                <w:sz w:val="19"/>
                <w:szCs w:val="19"/>
              </w:rPr>
              <w:t xml:space="preserve">[ provision reference ]</w:t>
            </w:r>
          </w:p>
        </w:tc>
        <w:tc>
          <w:tcPr>
            <w:tcW w:type="dxa" w:w="2700"/>
            <w:tcMar>
              <w:top w:type="dxa" w:w="80"/>
              <w:left w:type="dxa" w:w="110"/>
              <w:bottom w:type="dxa" w:w="80"/>
              <w:right w:type="dxa" w:w="110"/>
            </w:tcMar>
          </w:tcPr>
          <w:p>
            <w:pPr>
              <w:spacing w:after="40"/>
            </w:pPr>
            <w:r>
              <w:rPr>
                <w:sz w:val="19"/>
                <w:szCs w:val="19"/>
              </w:rPr>
              <w:t xml:space="preserve"/>
            </w:r>
          </w:p>
        </w:tc>
        <w:tc>
          <w:tcPr>
            <w:tcW w:type="dxa" w:w="2200"/>
            <w:tcMar>
              <w:top w:type="dxa" w:w="80"/>
              <w:left w:type="dxa" w:w="110"/>
              <w:bottom w:type="dxa" w:w="80"/>
              <w:right w:type="dxa" w:w="110"/>
            </w:tcMar>
          </w:tcPr>
          <w:p>
            <w:pPr>
              <w:spacing w:after="40"/>
            </w:pPr>
            <w:r>
              <w:rPr>
                <w:sz w:val="19"/>
                <w:szCs w:val="19"/>
              </w:rPr>
              <w:t xml:space="preserve"/>
            </w:r>
          </w:p>
        </w:tc>
        <w:tc>
          <w:tcPr>
            <w:tcW w:type="dxa" w:w="1760"/>
            <w:tcMar>
              <w:top w:type="dxa" w:w="80"/>
              <w:left w:type="dxa" w:w="110"/>
              <w:bottom w:type="dxa" w:w="80"/>
              <w:right w:type="dxa" w:w="110"/>
            </w:tcMar>
          </w:tcPr>
          <w:p>
            <w:pPr>
              <w:spacing w:after="40"/>
            </w:pPr>
            <w:r>
              <w:rPr>
                <w:sz w:val="19"/>
                <w:szCs w:val="19"/>
              </w:rPr>
              <w:t xml:space="preserve"/>
            </w:r>
          </w:p>
        </w:tc>
      </w:tr>
    </w:tbl>
    <w:p>
      <w:pPr>
        <w:spacing w:after="160" w:before="0"/>
      </w:pPr>
      <w:r>
        <w:t xml:space="preserve"/>
      </w:r>
    </w:p>
    <w:p>
      <w:pPr>
        <w:pStyle w:val="Heading2"/>
        <w:spacing w:after="140" w:before="260"/>
      </w:pPr>
      <w:r>
        <w:t xml:space="preserve">Questions this mapping must answer</w:t>
      </w:r>
    </w:p>
    <w:p>
      <w:pPr>
        <w:pStyle w:val="ListParagraph"/>
        <w:numPr>
          <w:ilvl w:val="0"/>
          <w:numId w:val="2"/>
        </w:numPr>
        <w:spacing w:after="90"/>
      </w:pPr>
      <w:r>
        <w:t xml:space="preserve">Does the parent policy already name a normative framework the subsidiary inherits?</w:t>
      </w:r>
    </w:p>
    <w:p>
      <w:pPr>
        <w:pStyle w:val="ListParagraph"/>
        <w:numPr>
          <w:ilvl w:val="0"/>
          <w:numId w:val="2"/>
        </w:numPr>
        <w:spacing w:after="90"/>
      </w:pPr>
      <w:r>
        <w:t xml:space="preserve">Is alignment mandatory or advisory — may this standard impose requirements the parent does not carry?</w:t>
      </w:r>
    </w:p>
    <w:p>
      <w:pPr>
        <w:pStyle w:val="ListParagraph"/>
        <w:numPr>
          <w:ilvl w:val="0"/>
          <w:numId w:val="2"/>
        </w:numPr>
        <w:spacing w:after="90"/>
      </w:pPr>
      <w:r>
        <w:t xml:space="preserve">Does a mapping between parent policy and subsidiary standards already exist anywhere, which should be extended rather than duplicated?</w:t>
      </w:r>
    </w:p>
    <w:p>
      <w:pPr>
        <w:pStyle w:val="ListParagraph"/>
        <w:numPr>
          <w:ilvl w:val="0"/>
          <w:numId w:val="2"/>
        </w:numPr>
        <w:spacing w:after="90"/>
      </w:pPr>
      <w:r>
        <w:t xml:space="preserve">Are there parent-level obligations arising from other jurisdictions that reach this entity?</w:t>
      </w:r>
    </w:p>
    <w:p>
      <w:pPr>
        <w:spacing w:after="160"/>
      </w:pPr>
      <w:r>
        <w:rPr>
          <w:i/>
          <w:iCs/>
          <w:color w:val="9E2A2B"/>
        </w:rPr>
        <w:t xml:space="preserve">Route requests for parent-level documents through the executive sponsor rather than directly, unless the sponsor directs otherwise.</w:t>
      </w:r>
    </w:p>
    <w:p>
      <w:r>
        <w:br w:type="page"/>
      </w:r>
    </w:p>
    <w:p>
      <w:pPr>
        <w:pStyle w:val="Heading1"/>
        <w:spacing w:after="180" w:before="320"/>
      </w:pPr>
      <w:r>
        <w:t xml:space="preserve">7. Existing Draft Mapping</w:t>
      </w:r>
    </w:p>
    <w:p>
      <w:pPr>
        <w:spacing w:after="140" w:before="0"/>
      </w:pPr>
      <w:r>
        <w:t xml:space="preserve">This is the artifact that demonstrates refine rather than replace. Complete it as soon as the client's draft arrives, before any drafting. It is also the fastest way to see what the client already considers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860"/>
      </w:tblGrid>
      <w:tr>
        <w:trPr>
          <w:tblHeader/>
        </w:trPr>
        <w:tc>
          <w:tcPr>
            <w:tcW w:type="dxa" w:w="2400"/>
            <w:shd w:fill="1F3864" w:color="auto" w:val="clear"/>
            <w:tcMar>
              <w:top w:type="dxa" w:w="80"/>
              <w:left w:type="dxa" w:w="110"/>
              <w:bottom w:type="dxa" w:w="80"/>
              <w:right w:type="dxa" w:w="110"/>
            </w:tcMar>
          </w:tcPr>
          <w:p>
            <w:pPr>
              <w:spacing w:after="40"/>
            </w:pPr>
            <w:r>
              <w:rPr>
                <w:b/>
                <w:bCs/>
                <w:color w:val="FFFFFF"/>
                <w:sz w:val="19"/>
                <w:szCs w:val="19"/>
              </w:rPr>
              <w:t xml:space="preserve">Section in client draft</w:t>
            </w:r>
          </w:p>
        </w:tc>
        <w:tc>
          <w:tcPr>
            <w:tcW w:type="dxa" w:w="2400"/>
            <w:shd w:fill="1F3864" w:color="auto" w:val="clear"/>
            <w:tcMar>
              <w:top w:type="dxa" w:w="80"/>
              <w:left w:type="dxa" w:w="110"/>
              <w:bottom w:type="dxa" w:w="80"/>
              <w:right w:type="dxa" w:w="110"/>
            </w:tcMar>
          </w:tcPr>
          <w:p>
            <w:pPr>
              <w:spacing w:after="40"/>
            </w:pPr>
            <w:r>
              <w:rPr>
                <w:b/>
                <w:bCs/>
                <w:color w:val="FFFFFF"/>
                <w:sz w:val="19"/>
                <w:szCs w:val="19"/>
              </w:rPr>
              <w:t xml:space="preserve">Maps to domain</w:t>
            </w:r>
          </w:p>
        </w:tc>
        <w:tc>
          <w:tcPr>
            <w:tcW w:type="dxa" w:w="1700"/>
            <w:shd w:fill="1F3864" w:color="auto" w:val="clear"/>
            <w:tcMar>
              <w:top w:type="dxa" w:w="80"/>
              <w:left w:type="dxa" w:w="110"/>
              <w:bottom w:type="dxa" w:w="80"/>
              <w:right w:type="dxa" w:w="110"/>
            </w:tcMar>
          </w:tcPr>
          <w:p>
            <w:pPr>
              <w:spacing w:after="40"/>
            </w:pPr>
            <w:r>
              <w:rPr>
                <w:b/>
                <w:bCs/>
                <w:color w:val="FFFFFF"/>
                <w:sz w:val="19"/>
                <w:szCs w:val="19"/>
              </w:rPr>
              <w:t xml:space="preserve">Disposition</w:t>
            </w:r>
          </w:p>
        </w:tc>
        <w:tc>
          <w:tcPr>
            <w:tcW w:type="dxa" w:w="2860"/>
            <w:shd w:fill="1F3864" w:color="auto" w:val="clear"/>
            <w:tcMar>
              <w:top w:type="dxa" w:w="80"/>
              <w:left w:type="dxa" w:w="110"/>
              <w:bottom w:type="dxa" w:w="80"/>
              <w:right w:type="dxa" w:w="110"/>
            </w:tcMar>
          </w:tcPr>
          <w:p>
            <w:pPr>
              <w:spacing w:after="40"/>
            </w:pPr>
            <w:r>
              <w:rPr>
                <w:b/>
                <w:bCs/>
                <w:color w:val="FFFFFF"/>
                <w:sz w:val="19"/>
                <w:szCs w:val="19"/>
              </w:rPr>
              <w:t xml:space="preserve">Rationale</w:t>
            </w:r>
          </w:p>
        </w:tc>
      </w:tr>
      <w:tr>
        <w:tc>
          <w:tcPr>
            <w:tcW w:type="dxa" w:w="2400"/>
            <w:tcMar>
              <w:top w:type="dxa" w:w="80"/>
              <w:left w:type="dxa" w:w="110"/>
              <w:bottom w:type="dxa" w:w="80"/>
              <w:right w:type="dxa" w:w="110"/>
            </w:tcMar>
          </w:tcPr>
          <w:p>
            <w:pPr>
              <w:spacing w:after="40"/>
            </w:pPr>
            <w:r>
              <w:rPr>
                <w:sz w:val="19"/>
                <w:szCs w:val="19"/>
              </w:rPr>
              <w:t xml:space="preserve">[ their section ]</w:t>
            </w:r>
          </w:p>
        </w:tc>
        <w:tc>
          <w:tcPr>
            <w:tcW w:type="dxa" w:w="2400"/>
            <w:tcMar>
              <w:top w:type="dxa" w:w="80"/>
              <w:left w:type="dxa" w:w="110"/>
              <w:bottom w:type="dxa" w:w="80"/>
              <w:right w:type="dxa" w:w="110"/>
            </w:tcMar>
          </w:tcPr>
          <w:p>
            <w:pPr>
              <w:spacing w:after="40"/>
            </w:pPr>
            <w:r>
              <w:rPr>
                <w:sz w:val="19"/>
                <w:szCs w:val="19"/>
              </w:rPr>
              <w:t xml:space="preserve">[ our domain ]</w:t>
            </w:r>
          </w:p>
        </w:tc>
        <w:tc>
          <w:tcPr>
            <w:tcW w:type="dxa" w:w="1700"/>
            <w:tcMar>
              <w:top w:type="dxa" w:w="80"/>
              <w:left w:type="dxa" w:w="110"/>
              <w:bottom w:type="dxa" w:w="80"/>
              <w:right w:type="dxa" w:w="110"/>
            </w:tcMar>
          </w:tcPr>
          <w:p>
            <w:pPr>
              <w:spacing w:after="40"/>
            </w:pPr>
            <w:r>
              <w:rPr>
                <w:sz w:val="19"/>
                <w:szCs w:val="19"/>
              </w:rPr>
              <w:t xml:space="preserve">Retained</w:t>
            </w:r>
          </w:p>
        </w:tc>
        <w:tc>
          <w:tcPr>
            <w:tcW w:type="dxa" w:w="2860"/>
            <w:tcMar>
              <w:top w:type="dxa" w:w="80"/>
              <w:left w:type="dxa" w:w="110"/>
              <w:bottom w:type="dxa" w:w="80"/>
              <w:right w:type="dxa" w:w="110"/>
            </w:tcMar>
          </w:tcPr>
          <w:p>
            <w:pPr>
              <w:spacing w:after="40"/>
            </w:pPr>
            <w:r>
              <w:rPr>
                <w:sz w:val="19"/>
                <w:szCs w:val="19"/>
              </w:rPr>
              <w:t xml:space="preserve">[ why unchanged ]</w:t>
            </w:r>
          </w:p>
        </w:tc>
      </w:tr>
      <w:tr>
        <w:tc>
          <w:tcPr>
            <w:tcW w:type="dxa" w:w="2400"/>
            <w:shd w:fill="EEF1F7" w:color="auto" w:val="clear"/>
            <w:tcMar>
              <w:top w:type="dxa" w:w="80"/>
              <w:left w:type="dxa" w:w="110"/>
              <w:bottom w:type="dxa" w:w="80"/>
              <w:right w:type="dxa" w:w="110"/>
            </w:tcMar>
          </w:tcPr>
          <w:p>
            <w:pPr>
              <w:spacing w:after="40"/>
            </w:pPr>
            <w:r>
              <w:rPr>
                <w:sz w:val="19"/>
                <w:szCs w:val="19"/>
              </w:rPr>
              <w:t xml:space="preserve">[ their section ]</w:t>
            </w:r>
          </w:p>
        </w:tc>
        <w:tc>
          <w:tcPr>
            <w:tcW w:type="dxa" w:w="2400"/>
            <w:shd w:fill="EEF1F7" w:color="auto" w:val="clear"/>
            <w:tcMar>
              <w:top w:type="dxa" w:w="80"/>
              <w:left w:type="dxa" w:w="110"/>
              <w:bottom w:type="dxa" w:w="80"/>
              <w:right w:type="dxa" w:w="110"/>
            </w:tcMar>
          </w:tcPr>
          <w:p>
            <w:pPr>
              <w:spacing w:after="40"/>
            </w:pPr>
            <w:r>
              <w:rPr>
                <w:sz w:val="19"/>
                <w:szCs w:val="19"/>
              </w:rPr>
              <w:t xml:space="preserve">[ our domain ]</w:t>
            </w:r>
          </w:p>
        </w:tc>
        <w:tc>
          <w:tcPr>
            <w:tcW w:type="dxa" w:w="1700"/>
            <w:shd w:fill="EEF1F7" w:color="auto" w:val="clear"/>
            <w:tcMar>
              <w:top w:type="dxa" w:w="80"/>
              <w:left w:type="dxa" w:w="110"/>
              <w:bottom w:type="dxa" w:w="80"/>
              <w:right w:type="dxa" w:w="110"/>
            </w:tcMar>
          </w:tcPr>
          <w:p>
            <w:pPr>
              <w:spacing w:after="40"/>
            </w:pPr>
            <w:r>
              <w:rPr>
                <w:sz w:val="19"/>
                <w:szCs w:val="19"/>
              </w:rPr>
              <w:t xml:space="preserve">Revised</w:t>
            </w:r>
          </w:p>
        </w:tc>
        <w:tc>
          <w:tcPr>
            <w:tcW w:type="dxa" w:w="2860"/>
            <w:shd w:fill="EEF1F7" w:color="auto" w:val="clear"/>
            <w:tcMar>
              <w:top w:type="dxa" w:w="80"/>
              <w:left w:type="dxa" w:w="110"/>
              <w:bottom w:type="dxa" w:w="80"/>
              <w:right w:type="dxa" w:w="110"/>
            </w:tcMar>
          </w:tcPr>
          <w:p>
            <w:pPr>
              <w:spacing w:after="40"/>
            </w:pPr>
            <w:r>
              <w:rPr>
                <w:sz w:val="19"/>
                <w:szCs w:val="19"/>
              </w:rPr>
              <w:t xml:space="preserve">[ what changed and why ]</w:t>
            </w:r>
          </w:p>
        </w:tc>
      </w:tr>
      <w:tr>
        <w:tc>
          <w:tcPr>
            <w:tcW w:type="dxa" w:w="2400"/>
            <w:tcMar>
              <w:top w:type="dxa" w:w="80"/>
              <w:left w:type="dxa" w:w="110"/>
              <w:bottom w:type="dxa" w:w="80"/>
              <w:right w:type="dxa" w:w="110"/>
            </w:tcMar>
          </w:tcPr>
          <w:p>
            <w:pPr>
              <w:spacing w:after="40"/>
            </w:pPr>
            <w:r>
              <w:rPr>
                <w:sz w:val="19"/>
                <w:szCs w:val="19"/>
              </w:rPr>
              <w:t xml:space="preserve">[ their section ]</w:t>
            </w:r>
          </w:p>
        </w:tc>
        <w:tc>
          <w:tcPr>
            <w:tcW w:type="dxa" w:w="2400"/>
            <w:tcMar>
              <w:top w:type="dxa" w:w="80"/>
              <w:left w:type="dxa" w:w="110"/>
              <w:bottom w:type="dxa" w:w="80"/>
              <w:right w:type="dxa" w:w="110"/>
            </w:tcMar>
          </w:tcPr>
          <w:p>
            <w:pPr>
              <w:spacing w:after="40"/>
            </w:pPr>
            <w:r>
              <w:rPr>
                <w:sz w:val="19"/>
                <w:szCs w:val="19"/>
              </w:rPr>
              <w:t xml:space="preserve">[ our domain ]</w:t>
            </w:r>
          </w:p>
        </w:tc>
        <w:tc>
          <w:tcPr>
            <w:tcW w:type="dxa" w:w="1700"/>
            <w:tcMar>
              <w:top w:type="dxa" w:w="80"/>
              <w:left w:type="dxa" w:w="110"/>
              <w:bottom w:type="dxa" w:w="80"/>
              <w:right w:type="dxa" w:w="110"/>
            </w:tcMar>
          </w:tcPr>
          <w:p>
            <w:pPr>
              <w:spacing w:after="40"/>
            </w:pPr>
            <w:r>
              <w:rPr>
                <w:sz w:val="19"/>
                <w:szCs w:val="19"/>
              </w:rPr>
              <w:t xml:space="preserve">Merged</w:t>
            </w:r>
          </w:p>
        </w:tc>
        <w:tc>
          <w:tcPr>
            <w:tcW w:type="dxa" w:w="2860"/>
            <w:tcMar>
              <w:top w:type="dxa" w:w="80"/>
              <w:left w:type="dxa" w:w="110"/>
              <w:bottom w:type="dxa" w:w="80"/>
              <w:right w:type="dxa" w:w="110"/>
            </w:tcMar>
          </w:tcPr>
          <w:p>
            <w:pPr>
              <w:spacing w:after="40"/>
            </w:pPr>
            <w:r>
              <w:rPr>
                <w:sz w:val="19"/>
                <w:szCs w:val="19"/>
              </w:rPr>
              <w:t xml:space="preserve">[ what it merged into ]</w:t>
            </w:r>
          </w:p>
        </w:tc>
      </w:tr>
      <w:tr>
        <w:tc>
          <w:tcPr>
            <w:tcW w:type="dxa" w:w="2400"/>
            <w:shd w:fill="EEF1F7" w:color="auto" w:val="clear"/>
            <w:tcMar>
              <w:top w:type="dxa" w:w="80"/>
              <w:left w:type="dxa" w:w="110"/>
              <w:bottom w:type="dxa" w:w="80"/>
              <w:right w:type="dxa" w:w="110"/>
            </w:tcMar>
          </w:tcPr>
          <w:p>
            <w:pPr>
              <w:spacing w:after="40"/>
            </w:pPr>
            <w:r>
              <w:rPr>
                <w:sz w:val="19"/>
                <w:szCs w:val="19"/>
              </w:rPr>
              <w:t xml:space="preserve">[ — ]</w:t>
            </w:r>
          </w:p>
        </w:tc>
        <w:tc>
          <w:tcPr>
            <w:tcW w:type="dxa" w:w="2400"/>
            <w:shd w:fill="EEF1F7" w:color="auto" w:val="clear"/>
            <w:tcMar>
              <w:top w:type="dxa" w:w="80"/>
              <w:left w:type="dxa" w:w="110"/>
              <w:bottom w:type="dxa" w:w="80"/>
              <w:right w:type="dxa" w:w="110"/>
            </w:tcMar>
          </w:tcPr>
          <w:p>
            <w:pPr>
              <w:spacing w:after="40"/>
            </w:pPr>
            <w:r>
              <w:rPr>
                <w:sz w:val="19"/>
                <w:szCs w:val="19"/>
              </w:rPr>
              <w:t xml:space="preserve">[ our domain ]</w:t>
            </w:r>
          </w:p>
        </w:tc>
        <w:tc>
          <w:tcPr>
            <w:tcW w:type="dxa" w:w="1700"/>
            <w:shd w:fill="EEF1F7" w:color="auto" w:val="clear"/>
            <w:tcMar>
              <w:top w:type="dxa" w:w="80"/>
              <w:left w:type="dxa" w:w="110"/>
              <w:bottom w:type="dxa" w:w="80"/>
              <w:right w:type="dxa" w:w="110"/>
            </w:tcMar>
          </w:tcPr>
          <w:p>
            <w:pPr>
              <w:spacing w:after="40"/>
            </w:pPr>
            <w:r>
              <w:rPr>
                <w:sz w:val="19"/>
                <w:szCs w:val="19"/>
              </w:rPr>
              <w:t xml:space="preserve">Added</w:t>
            </w:r>
          </w:p>
        </w:tc>
        <w:tc>
          <w:tcPr>
            <w:tcW w:type="dxa" w:w="2860"/>
            <w:shd w:fill="EEF1F7" w:color="auto" w:val="clear"/>
            <w:tcMar>
              <w:top w:type="dxa" w:w="80"/>
              <w:left w:type="dxa" w:w="110"/>
              <w:bottom w:type="dxa" w:w="80"/>
              <w:right w:type="dxa" w:w="110"/>
            </w:tcMar>
          </w:tcPr>
          <w:p>
            <w:pPr>
              <w:spacing w:after="40"/>
            </w:pPr>
            <w:r>
              <w:rPr>
                <w:sz w:val="19"/>
                <w:szCs w:val="19"/>
              </w:rPr>
              <w:t xml:space="preserve">[ why the gap matters ]</w:t>
            </w:r>
          </w:p>
        </w:tc>
      </w:tr>
      <w:tr>
        <w:tc>
          <w:tcPr>
            <w:tcW w:type="dxa" w:w="2400"/>
            <w:tcMar>
              <w:top w:type="dxa" w:w="80"/>
              <w:left w:type="dxa" w:w="110"/>
              <w:bottom w:type="dxa" w:w="80"/>
              <w:right w:type="dxa" w:w="110"/>
            </w:tcMar>
          </w:tcPr>
          <w:p>
            <w:pPr>
              <w:spacing w:after="40"/>
            </w:pPr>
            <w:r>
              <w:rPr>
                <w:sz w:val="19"/>
                <w:szCs w:val="19"/>
              </w:rPr>
              <w:t xml:space="preserve">[ their section ]</w:t>
            </w:r>
          </w:p>
        </w:tc>
        <w:tc>
          <w:tcPr>
            <w:tcW w:type="dxa" w:w="2400"/>
            <w:tcMar>
              <w:top w:type="dxa" w:w="80"/>
              <w:left w:type="dxa" w:w="110"/>
              <w:bottom w:type="dxa" w:w="80"/>
              <w:right w:type="dxa" w:w="110"/>
            </w:tcMar>
          </w:tcPr>
          <w:p>
            <w:pPr>
              <w:spacing w:after="40"/>
            </w:pPr>
            <w:r>
              <w:rPr>
                <w:sz w:val="19"/>
                <w:szCs w:val="19"/>
              </w:rPr>
              <w:t xml:space="preserve">[ — ]</w:t>
            </w:r>
          </w:p>
        </w:tc>
        <w:tc>
          <w:tcPr>
            <w:tcW w:type="dxa" w:w="1700"/>
            <w:tcMar>
              <w:top w:type="dxa" w:w="80"/>
              <w:left w:type="dxa" w:w="110"/>
              <w:bottom w:type="dxa" w:w="80"/>
              <w:right w:type="dxa" w:w="110"/>
            </w:tcMar>
          </w:tcPr>
          <w:p>
            <w:pPr>
              <w:spacing w:after="40"/>
            </w:pPr>
            <w:r>
              <w:rPr>
                <w:sz w:val="19"/>
                <w:szCs w:val="19"/>
              </w:rPr>
              <w:t xml:space="preserve">Removed</w:t>
            </w:r>
          </w:p>
        </w:tc>
        <w:tc>
          <w:tcPr>
            <w:tcW w:type="dxa" w:w="2860"/>
            <w:tcMar>
              <w:top w:type="dxa" w:w="80"/>
              <w:left w:type="dxa" w:w="110"/>
              <w:bottom w:type="dxa" w:w="80"/>
              <w:right w:type="dxa" w:w="110"/>
            </w:tcMar>
          </w:tcPr>
          <w:p>
            <w:pPr>
              <w:spacing w:after="40"/>
            </w:pPr>
            <w:r>
              <w:rPr>
                <w:sz w:val="19"/>
                <w:szCs w:val="19"/>
              </w:rPr>
              <w:t xml:space="preserve">[ covered elsewhere / out of scope ]</w:t>
            </w:r>
          </w:p>
        </w:tc>
      </w:tr>
    </w:tbl>
    <w:p>
      <w:pPr>
        <w:spacing w:after="160" w:before="0"/>
      </w:pPr>
      <w:r>
        <w:t xml:space="preserve"/>
      </w:r>
    </w:p>
    <w:p>
      <w:pPr>
        <w:pStyle w:val="Heading2"/>
        <w:spacing w:after="140" w:before="260"/>
      </w:pPr>
      <w:r>
        <w:t xml:space="preserve">Rules for dispositions</w:t>
      </w:r>
    </w:p>
    <w:p>
      <w:pPr>
        <w:pStyle w:val="ListParagraph"/>
        <w:numPr>
          <w:ilvl w:val="0"/>
          <w:numId w:val="2"/>
        </w:numPr>
        <w:spacing w:after="90"/>
      </w:pPr>
      <w:r>
        <w:t xml:space="preserve">Retained is the default. Changing wording that already works costs review time and goodwill for no gain.</w:t>
      </w:r>
    </w:p>
    <w:p>
      <w:pPr>
        <w:pStyle w:val="ListParagraph"/>
        <w:numPr>
          <w:ilvl w:val="0"/>
          <w:numId w:val="2"/>
        </w:numPr>
        <w:spacing w:after="90"/>
      </w:pPr>
      <w:r>
        <w:t xml:space="preserve">Removed needs the strongest justification and should name where the content now lives.</w:t>
      </w:r>
    </w:p>
    <w:p>
      <w:pPr>
        <w:pStyle w:val="ListParagraph"/>
        <w:numPr>
          <w:ilvl w:val="0"/>
          <w:numId w:val="2"/>
        </w:numPr>
        <w:spacing w:after="90"/>
      </w:pPr>
      <w:r>
        <w:t xml:space="preserve">Added should be tied to a specific risk, framework requirement or environment fact, not to general good practice.</w:t>
      </w:r>
    </w:p>
    <w:p>
      <w:r>
        <w:br w:type="page"/>
      </w:r>
    </w:p>
    <w:p>
      <w:pPr>
        <w:pStyle w:val="Heading1"/>
        <w:spacing w:after="180" w:before="320"/>
      </w:pPr>
      <w:r>
        <w:t xml:space="preserve">8. Socialization Plan</w:t>
      </w:r>
    </w:p>
    <w:p>
      <w:pPr>
        <w:spacing w:after="140" w:before="0"/>
      </w:pPr>
      <w:r>
        <w:t xml:space="preserve">The SOW requires socialization and refinement through feedback cycles, so the plan and its record are part of what is delivered, not project admin. Reviewers should be assigned by domain rather than sent the whole document, which produces sharper feedback and a faster turnaround.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700"/>
        <w:gridCol w:w="2160"/>
      </w:tblGrid>
      <w:tr>
        <w:trPr>
          <w:tblHeader/>
        </w:trPr>
        <w:tc>
          <w:tcPr>
            <w:tcW w:type="dxa" w:w="2600"/>
            <w:shd w:fill="1F3864" w:color="auto" w:val="clear"/>
            <w:tcMar>
              <w:top w:type="dxa" w:w="80"/>
              <w:left w:type="dxa" w:w="110"/>
              <w:bottom w:type="dxa" w:w="80"/>
              <w:right w:type="dxa" w:w="110"/>
            </w:tcMar>
          </w:tcPr>
          <w:p>
            <w:pPr>
              <w:spacing w:after="40"/>
            </w:pPr>
            <w:r>
              <w:rPr>
                <w:b/>
                <w:bCs/>
                <w:color w:val="FFFFFF"/>
                <w:sz w:val="19"/>
                <w:szCs w:val="19"/>
              </w:rPr>
              <w:t xml:space="preserve">Stakeholder role</w:t>
            </w:r>
          </w:p>
        </w:tc>
        <w:tc>
          <w:tcPr>
            <w:tcW w:type="dxa" w:w="2900"/>
            <w:shd w:fill="1F3864" w:color="auto" w:val="clear"/>
            <w:tcMar>
              <w:top w:type="dxa" w:w="80"/>
              <w:left w:type="dxa" w:w="110"/>
              <w:bottom w:type="dxa" w:w="80"/>
              <w:right w:type="dxa" w:w="110"/>
            </w:tcMar>
          </w:tcPr>
          <w:p>
            <w:pPr>
              <w:spacing w:after="40"/>
            </w:pPr>
            <w:r>
              <w:rPr>
                <w:b/>
                <w:bCs/>
                <w:color w:val="FFFFFF"/>
                <w:sz w:val="19"/>
                <w:szCs w:val="19"/>
              </w:rPr>
              <w:t xml:space="preserve">Domains to review</w:t>
            </w:r>
          </w:p>
        </w:tc>
        <w:tc>
          <w:tcPr>
            <w:tcW w:type="dxa" w:w="1700"/>
            <w:shd w:fill="1F3864" w:color="auto" w:val="clear"/>
            <w:tcMar>
              <w:top w:type="dxa" w:w="80"/>
              <w:left w:type="dxa" w:w="110"/>
              <w:bottom w:type="dxa" w:w="80"/>
              <w:right w:type="dxa" w:w="110"/>
            </w:tcMar>
          </w:tcPr>
          <w:p>
            <w:pPr>
              <w:spacing w:after="40"/>
            </w:pPr>
            <w:r>
              <w:rPr>
                <w:b/>
                <w:bCs/>
                <w:color w:val="FFFFFF"/>
                <w:sz w:val="19"/>
                <w:szCs w:val="19"/>
              </w:rPr>
              <w:t xml:space="preserve">Format</w:t>
            </w:r>
          </w:p>
        </w:tc>
        <w:tc>
          <w:tcPr>
            <w:tcW w:type="dxa" w:w="2160"/>
            <w:shd w:fill="1F3864" w:color="auto" w:val="clear"/>
            <w:tcMar>
              <w:top w:type="dxa" w:w="80"/>
              <w:left w:type="dxa" w:w="110"/>
              <w:bottom w:type="dxa" w:w="80"/>
              <w:right w:type="dxa" w:w="110"/>
            </w:tcMar>
          </w:tcPr>
          <w:p>
            <w:pPr>
              <w:spacing w:after="40"/>
            </w:pPr>
            <w:r>
              <w:rPr>
                <w:b/>
                <w:bCs/>
                <w:color w:val="FFFFFF"/>
                <w:sz w:val="19"/>
                <w:szCs w:val="19"/>
              </w:rPr>
              <w:t xml:space="preserve">Window</w:t>
            </w:r>
          </w:p>
        </w:tc>
      </w:tr>
      <w:tr>
        <w:tc>
          <w:tcPr>
            <w:tcW w:type="dxa" w:w="2600"/>
            <w:tcMar>
              <w:top w:type="dxa" w:w="80"/>
              <w:left w:type="dxa" w:w="110"/>
              <w:bottom w:type="dxa" w:w="80"/>
              <w:right w:type="dxa" w:w="110"/>
            </w:tcMar>
          </w:tcPr>
          <w:p>
            <w:pPr>
              <w:spacing w:after="40"/>
            </w:pPr>
            <w:r>
              <w:rPr>
                <w:sz w:val="19"/>
                <w:szCs w:val="19"/>
              </w:rPr>
              <w:t xml:space="preserve">Security architecture</w:t>
            </w:r>
          </w:p>
        </w:tc>
        <w:tc>
          <w:tcPr>
            <w:tcW w:type="dxa" w:w="2900"/>
            <w:tcMar>
              <w:top w:type="dxa" w:w="80"/>
              <w:left w:type="dxa" w:w="110"/>
              <w:bottom w:type="dxa" w:w="80"/>
              <w:right w:type="dxa" w:w="110"/>
            </w:tcMar>
          </w:tcPr>
          <w:p>
            <w:pPr>
              <w:spacing w:after="40"/>
            </w:pPr>
            <w:r>
              <w:rPr>
                <w:sz w:val="19"/>
                <w:szCs w:val="19"/>
              </w:rPr>
              <w:t xml:space="preserve">Gateway, identity, agentic autonomy, tool layer</w:t>
            </w:r>
          </w:p>
        </w:tc>
        <w:tc>
          <w:tcPr>
            <w:tcW w:type="dxa" w:w="1700"/>
            <w:tcMar>
              <w:top w:type="dxa" w:w="80"/>
              <w:left w:type="dxa" w:w="110"/>
              <w:bottom w:type="dxa" w:w="80"/>
              <w:right w:type="dxa" w:w="110"/>
            </w:tcMar>
          </w:tcPr>
          <w:p>
            <w:pPr>
              <w:spacing w:after="40"/>
            </w:pPr>
            <w:r>
              <w:rPr>
                <w:sz w:val="19"/>
                <w:szCs w:val="19"/>
              </w:rPr>
              <w:t xml:space="preserve">Working session</w:t>
            </w:r>
          </w:p>
        </w:tc>
        <w:tc>
          <w:tcPr>
            <w:tcW w:type="dxa" w:w="2160"/>
            <w:tcMar>
              <w:top w:type="dxa" w:w="80"/>
              <w:left w:type="dxa" w:w="110"/>
              <w:bottom w:type="dxa" w:w="80"/>
              <w:right w:type="dxa" w:w="110"/>
            </w:tcMar>
          </w:tcPr>
          <w:p>
            <w:pPr>
              <w:spacing w:after="40"/>
            </w:pPr>
            <w:r>
              <w:rPr>
                <w:sz w:val="19"/>
                <w:szCs w:val="19"/>
              </w:rPr>
              <w:t xml:space="preserve">[ dates ]</w:t>
            </w:r>
          </w:p>
        </w:tc>
      </w:tr>
      <w:tr>
        <w:tc>
          <w:tcPr>
            <w:tcW w:type="dxa" w:w="2600"/>
            <w:shd w:fill="EEF1F7" w:color="auto" w:val="clear"/>
            <w:tcMar>
              <w:top w:type="dxa" w:w="80"/>
              <w:left w:type="dxa" w:w="110"/>
              <w:bottom w:type="dxa" w:w="80"/>
              <w:right w:type="dxa" w:w="110"/>
            </w:tcMar>
          </w:tcPr>
          <w:p>
            <w:pPr>
              <w:spacing w:after="40"/>
            </w:pPr>
            <w:r>
              <w:rPr>
                <w:sz w:val="19"/>
                <w:szCs w:val="19"/>
              </w:rPr>
              <w:t xml:space="preserve">API security</w:t>
            </w:r>
          </w:p>
        </w:tc>
        <w:tc>
          <w:tcPr>
            <w:tcW w:type="dxa" w:w="2900"/>
            <w:shd w:fill="EEF1F7" w:color="auto" w:val="clear"/>
            <w:tcMar>
              <w:top w:type="dxa" w:w="80"/>
              <w:left w:type="dxa" w:w="110"/>
              <w:bottom w:type="dxa" w:w="80"/>
              <w:right w:type="dxa" w:w="110"/>
            </w:tcMar>
          </w:tcPr>
          <w:p>
            <w:pPr>
              <w:spacing w:after="40"/>
            </w:pPr>
            <w:r>
              <w:rPr>
                <w:sz w:val="19"/>
                <w:szCs w:val="19"/>
              </w:rPr>
              <w:t xml:space="preserve">Gateway, tool layer, monitoring</w:t>
            </w:r>
          </w:p>
        </w:tc>
        <w:tc>
          <w:tcPr>
            <w:tcW w:type="dxa" w:w="1700"/>
            <w:shd w:fill="EEF1F7" w:color="auto" w:val="clear"/>
            <w:tcMar>
              <w:top w:type="dxa" w:w="80"/>
              <w:left w:type="dxa" w:w="110"/>
              <w:bottom w:type="dxa" w:w="80"/>
              <w:right w:type="dxa" w:w="110"/>
            </w:tcMar>
          </w:tcPr>
          <w:p>
            <w:pPr>
              <w:spacing w:after="40"/>
            </w:pPr>
            <w:r>
              <w:rPr>
                <w:sz w:val="19"/>
                <w:szCs w:val="19"/>
              </w:rPr>
              <w:t xml:space="preserve">Written comments</w:t>
            </w:r>
          </w:p>
        </w:tc>
        <w:tc>
          <w:tcPr>
            <w:tcW w:type="dxa" w:w="2160"/>
            <w:shd w:fill="EEF1F7" w:color="auto" w:val="clear"/>
            <w:tcMar>
              <w:top w:type="dxa" w:w="80"/>
              <w:left w:type="dxa" w:w="110"/>
              <w:bottom w:type="dxa" w:w="80"/>
              <w:right w:type="dxa" w:w="110"/>
            </w:tcMar>
          </w:tcPr>
          <w:p>
            <w:pPr>
              <w:spacing w:after="40"/>
            </w:pPr>
            <w:r>
              <w:rPr>
                <w:sz w:val="19"/>
                <w:szCs w:val="19"/>
              </w:rPr>
              <w:t xml:space="preserve">[ dates ]</w:t>
            </w:r>
          </w:p>
        </w:tc>
      </w:tr>
      <w:tr>
        <w:tc>
          <w:tcPr>
            <w:tcW w:type="dxa" w:w="2600"/>
            <w:tcMar>
              <w:top w:type="dxa" w:w="80"/>
              <w:left w:type="dxa" w:w="110"/>
              <w:bottom w:type="dxa" w:w="80"/>
              <w:right w:type="dxa" w:w="110"/>
            </w:tcMar>
          </w:tcPr>
          <w:p>
            <w:pPr>
              <w:spacing w:after="40"/>
            </w:pPr>
            <w:r>
              <w:rPr>
                <w:sz w:val="19"/>
                <w:szCs w:val="19"/>
              </w:rPr>
              <w:t xml:space="preserve">Cyber GRC</w:t>
            </w:r>
          </w:p>
        </w:tc>
        <w:tc>
          <w:tcPr>
            <w:tcW w:type="dxa" w:w="2900"/>
            <w:tcMar>
              <w:top w:type="dxa" w:w="80"/>
              <w:left w:type="dxa" w:w="110"/>
              <w:bottom w:type="dxa" w:w="80"/>
              <w:right w:type="dxa" w:w="110"/>
            </w:tcMar>
          </w:tcPr>
          <w:p>
            <w:pPr>
              <w:spacing w:after="40"/>
            </w:pPr>
            <w:r>
              <w:rPr>
                <w:sz w:val="19"/>
                <w:szCs w:val="19"/>
              </w:rPr>
              <w:t xml:space="preserve">Governance, inventory, exception process, scope</w:t>
            </w:r>
          </w:p>
        </w:tc>
        <w:tc>
          <w:tcPr>
            <w:tcW w:type="dxa" w:w="1700"/>
            <w:tcMar>
              <w:top w:type="dxa" w:w="80"/>
              <w:left w:type="dxa" w:w="110"/>
              <w:bottom w:type="dxa" w:w="80"/>
              <w:right w:type="dxa" w:w="110"/>
            </w:tcMar>
          </w:tcPr>
          <w:p>
            <w:pPr>
              <w:spacing w:after="40"/>
            </w:pPr>
            <w:r>
              <w:rPr>
                <w:sz w:val="19"/>
                <w:szCs w:val="19"/>
              </w:rPr>
              <w:t xml:space="preserve">Working session</w:t>
            </w:r>
          </w:p>
        </w:tc>
        <w:tc>
          <w:tcPr>
            <w:tcW w:type="dxa" w:w="2160"/>
            <w:tcMar>
              <w:top w:type="dxa" w:w="80"/>
              <w:left w:type="dxa" w:w="110"/>
              <w:bottom w:type="dxa" w:w="80"/>
              <w:right w:type="dxa" w:w="110"/>
            </w:tcMar>
          </w:tcPr>
          <w:p>
            <w:pPr>
              <w:spacing w:after="40"/>
            </w:pPr>
            <w:r>
              <w:rPr>
                <w:sz w:val="19"/>
                <w:szCs w:val="19"/>
              </w:rPr>
              <w:t xml:space="preserve">[ dates ]</w:t>
            </w:r>
          </w:p>
        </w:tc>
      </w:tr>
      <w:tr>
        <w:tc>
          <w:tcPr>
            <w:tcW w:type="dxa" w:w="2600"/>
            <w:shd w:fill="EEF1F7" w:color="auto" w:val="clear"/>
            <w:tcMar>
              <w:top w:type="dxa" w:w="80"/>
              <w:left w:type="dxa" w:w="110"/>
              <w:bottom w:type="dxa" w:w="80"/>
              <w:right w:type="dxa" w:w="110"/>
            </w:tcMar>
          </w:tcPr>
          <w:p>
            <w:pPr>
              <w:spacing w:after="40"/>
            </w:pPr>
            <w:r>
              <w:rPr>
                <w:sz w:val="19"/>
                <w:szCs w:val="19"/>
              </w:rPr>
              <w:t xml:space="preserve">Platform and detection owner</w:t>
            </w:r>
          </w:p>
        </w:tc>
        <w:tc>
          <w:tcPr>
            <w:tcW w:type="dxa" w:w="2900"/>
            <w:shd w:fill="EEF1F7" w:color="auto" w:val="clear"/>
            <w:tcMar>
              <w:top w:type="dxa" w:w="80"/>
              <w:left w:type="dxa" w:w="110"/>
              <w:bottom w:type="dxa" w:w="80"/>
              <w:right w:type="dxa" w:w="110"/>
            </w:tcMar>
          </w:tcPr>
          <w:p>
            <w:pPr>
              <w:spacing w:after="40"/>
            </w:pPr>
            <w:r>
              <w:rPr>
                <w:sz w:val="19"/>
                <w:szCs w:val="19"/>
              </w:rPr>
              <w:t xml:space="preserve">Monitoring and incident response</w:t>
            </w:r>
          </w:p>
        </w:tc>
        <w:tc>
          <w:tcPr>
            <w:tcW w:type="dxa" w:w="1700"/>
            <w:shd w:fill="EEF1F7" w:color="auto" w:val="clear"/>
            <w:tcMar>
              <w:top w:type="dxa" w:w="80"/>
              <w:left w:type="dxa" w:w="110"/>
              <w:bottom w:type="dxa" w:w="80"/>
              <w:right w:type="dxa" w:w="110"/>
            </w:tcMar>
          </w:tcPr>
          <w:p>
            <w:pPr>
              <w:spacing w:after="40"/>
            </w:pPr>
            <w:r>
              <w:rPr>
                <w:sz w:val="19"/>
                <w:szCs w:val="19"/>
              </w:rPr>
              <w:t xml:space="preserve">Working session</w:t>
            </w:r>
          </w:p>
        </w:tc>
        <w:tc>
          <w:tcPr>
            <w:tcW w:type="dxa" w:w="2160"/>
            <w:shd w:fill="EEF1F7" w:color="auto" w:val="clear"/>
            <w:tcMar>
              <w:top w:type="dxa" w:w="80"/>
              <w:left w:type="dxa" w:w="110"/>
              <w:bottom w:type="dxa" w:w="80"/>
              <w:right w:type="dxa" w:w="110"/>
            </w:tcMar>
          </w:tcPr>
          <w:p>
            <w:pPr>
              <w:spacing w:after="40"/>
            </w:pPr>
            <w:r>
              <w:rPr>
                <w:sz w:val="19"/>
                <w:szCs w:val="19"/>
              </w:rPr>
              <w:t xml:space="preserve">[ dates ]</w:t>
            </w:r>
          </w:p>
        </w:tc>
      </w:tr>
      <w:tr>
        <w:tc>
          <w:tcPr>
            <w:tcW w:type="dxa" w:w="2600"/>
            <w:tcMar>
              <w:top w:type="dxa" w:w="80"/>
              <w:left w:type="dxa" w:w="110"/>
              <w:bottom w:type="dxa" w:w="80"/>
              <w:right w:type="dxa" w:w="110"/>
            </w:tcMar>
          </w:tcPr>
          <w:p>
            <w:pPr>
              <w:spacing w:after="40"/>
            </w:pPr>
            <w:r>
              <w:rPr>
                <w:sz w:val="19"/>
                <w:szCs w:val="19"/>
              </w:rPr>
              <w:t xml:space="preserve">Agentic IAM programme</w:t>
            </w:r>
          </w:p>
        </w:tc>
        <w:tc>
          <w:tcPr>
            <w:tcW w:type="dxa" w:w="2900"/>
            <w:tcMar>
              <w:top w:type="dxa" w:w="80"/>
              <w:left w:type="dxa" w:w="110"/>
              <w:bottom w:type="dxa" w:w="80"/>
              <w:right w:type="dxa" w:w="110"/>
            </w:tcMar>
          </w:tcPr>
          <w:p>
            <w:pPr>
              <w:spacing w:after="40"/>
            </w:pPr>
            <w:r>
              <w:rPr>
                <w:sz w:val="19"/>
                <w:szCs w:val="19"/>
              </w:rPr>
              <w:t xml:space="preserve">Identity domain only</w:t>
            </w:r>
          </w:p>
        </w:tc>
        <w:tc>
          <w:tcPr>
            <w:tcW w:type="dxa" w:w="1700"/>
            <w:tcMar>
              <w:top w:type="dxa" w:w="80"/>
              <w:left w:type="dxa" w:w="110"/>
              <w:bottom w:type="dxa" w:w="80"/>
              <w:right w:type="dxa" w:w="110"/>
            </w:tcMar>
          </w:tcPr>
          <w:p>
            <w:pPr>
              <w:spacing w:after="40"/>
            </w:pPr>
            <w:r>
              <w:rPr>
                <w:sz w:val="19"/>
                <w:szCs w:val="19"/>
              </w:rPr>
              <w:t xml:space="preserve">Written comments</w:t>
            </w:r>
          </w:p>
        </w:tc>
        <w:tc>
          <w:tcPr>
            <w:tcW w:type="dxa" w:w="2160"/>
            <w:tcMar>
              <w:top w:type="dxa" w:w="80"/>
              <w:left w:type="dxa" w:w="110"/>
              <w:bottom w:type="dxa" w:w="80"/>
              <w:right w:type="dxa" w:w="110"/>
            </w:tcMar>
          </w:tcPr>
          <w:p>
            <w:pPr>
              <w:spacing w:after="40"/>
            </w:pPr>
            <w:r>
              <w:rPr>
                <w:sz w:val="19"/>
                <w:szCs w:val="19"/>
              </w:rPr>
              <w:t xml:space="preserve">[ dates ]</w:t>
            </w:r>
          </w:p>
        </w:tc>
      </w:tr>
      <w:tr>
        <w:tc>
          <w:tcPr>
            <w:tcW w:type="dxa" w:w="2600"/>
            <w:shd w:fill="EEF1F7" w:color="auto" w:val="clear"/>
            <w:tcMar>
              <w:top w:type="dxa" w:w="80"/>
              <w:left w:type="dxa" w:w="110"/>
              <w:bottom w:type="dxa" w:w="80"/>
              <w:right w:type="dxa" w:w="110"/>
            </w:tcMar>
          </w:tcPr>
          <w:p>
            <w:pPr>
              <w:spacing w:after="40"/>
            </w:pPr>
            <w:r>
              <w:rPr>
                <w:sz w:val="19"/>
                <w:szCs w:val="19"/>
              </w:rPr>
              <w:t xml:space="preserve">Executive sponsor</w:t>
            </w:r>
          </w:p>
        </w:tc>
        <w:tc>
          <w:tcPr>
            <w:tcW w:type="dxa" w:w="2900"/>
            <w:shd w:fill="EEF1F7" w:color="auto" w:val="clear"/>
            <w:tcMar>
              <w:top w:type="dxa" w:w="80"/>
              <w:left w:type="dxa" w:w="110"/>
              <w:bottom w:type="dxa" w:w="80"/>
              <w:right w:type="dxa" w:w="110"/>
            </w:tcMar>
          </w:tcPr>
          <w:p>
            <w:pPr>
              <w:spacing w:after="40"/>
            </w:pPr>
            <w:r>
              <w:rPr>
                <w:sz w:val="19"/>
                <w:szCs w:val="19"/>
              </w:rPr>
              <w:t xml:space="preserve">Executive summary and decisions required</w:t>
            </w:r>
          </w:p>
        </w:tc>
        <w:tc>
          <w:tcPr>
            <w:tcW w:type="dxa" w:w="1700"/>
            <w:shd w:fill="EEF1F7" w:color="auto" w:val="clear"/>
            <w:tcMar>
              <w:top w:type="dxa" w:w="80"/>
              <w:left w:type="dxa" w:w="110"/>
              <w:bottom w:type="dxa" w:w="80"/>
              <w:right w:type="dxa" w:w="110"/>
            </w:tcMar>
          </w:tcPr>
          <w:p>
            <w:pPr>
              <w:spacing w:after="40"/>
            </w:pPr>
            <w:r>
              <w:rPr>
                <w:sz w:val="19"/>
                <w:szCs w:val="19"/>
              </w:rPr>
              <w:t xml:space="preserve">Briefing</w:t>
            </w:r>
          </w:p>
        </w:tc>
        <w:tc>
          <w:tcPr>
            <w:tcW w:type="dxa" w:w="2160"/>
            <w:shd w:fill="EEF1F7" w:color="auto" w:val="clear"/>
            <w:tcMar>
              <w:top w:type="dxa" w:w="80"/>
              <w:left w:type="dxa" w:w="110"/>
              <w:bottom w:type="dxa" w:w="80"/>
              <w:right w:type="dxa" w:w="110"/>
            </w:tcMar>
          </w:tcPr>
          <w:p>
            <w:pPr>
              <w:spacing w:after="40"/>
            </w:pPr>
            <w:r>
              <w:rPr>
                <w:sz w:val="19"/>
                <w:szCs w:val="19"/>
              </w:rPr>
              <w:t xml:space="preserve">[ dates ]</w:t>
            </w:r>
          </w:p>
        </w:tc>
      </w:tr>
    </w:tbl>
    <w:p>
      <w:pPr>
        <w:spacing w:after="160" w:before="0"/>
      </w:pPr>
      <w:r>
        <w:t xml:space="preserve"/>
      </w:r>
    </w:p>
    <w:p>
      <w:pPr>
        <w:pStyle w:val="Heading2"/>
        <w:spacing w:after="140" w:before="260"/>
      </w:pPr>
      <w:r>
        <w:t xml:space="preserve">Running the cycles</w:t>
      </w:r>
    </w:p>
    <w:p>
      <w:pPr>
        <w:pStyle w:val="ListParagraph"/>
        <w:numPr>
          <w:ilvl w:val="0"/>
          <w:numId w:val="2"/>
        </w:numPr>
        <w:spacing w:after="90"/>
      </w:pPr>
      <w:r>
        <w:t xml:space="preserve">Send with specific questions attached to specific sections. An open request for comments on a long draft returns little.</w:t>
      </w:r>
    </w:p>
    <w:p>
      <w:pPr>
        <w:pStyle w:val="ListParagraph"/>
        <w:numPr>
          <w:ilvl w:val="0"/>
          <w:numId w:val="2"/>
        </w:numPr>
        <w:spacing w:after="90"/>
      </w:pPr>
      <w:r>
        <w:t xml:space="preserve">State the review window and what happens to late comments — deferred to the next cycle rather than dropped.</w:t>
      </w:r>
    </w:p>
    <w:p>
      <w:pPr>
        <w:pStyle w:val="ListParagraph"/>
        <w:numPr>
          <w:ilvl w:val="0"/>
          <w:numId w:val="2"/>
        </w:numPr>
        <w:spacing w:after="90"/>
      </w:pPr>
      <w:r>
        <w:t xml:space="preserve">Record every comment and its resolution, including comments not accepted. Rejected feedback that was visibly considered is far better received than feedback that disappears.</w:t>
      </w:r>
    </w:p>
    <w:p>
      <w:r>
        <w:br w:type="page"/>
      </w:r>
    </w:p>
    <w:p>
      <w:pPr>
        <w:pStyle w:val="Heading1"/>
        <w:spacing w:after="180" w:before="320"/>
      </w:pPr>
      <w:r>
        <w:t xml:space="preserve">9. Feedback Disposition Log</w:t>
      </w:r>
    </w:p>
    <w:p>
      <w:pPr>
        <w:spacing w:after="140" w:before="0"/>
      </w:pPr>
      <w:r>
        <w:t xml:space="preserve">One row per comment across all cycles. This is the direct evidence that the refine-based-on-feedback activity was performed, and it prevents the same point being reopened at the next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500"/>
        <w:gridCol w:w="1500"/>
        <w:gridCol w:w="2400"/>
        <w:gridCol w:w="1500"/>
        <w:gridCol w:w="1920"/>
      </w:tblGrid>
      <w:tr>
        <w:trPr>
          <w:tblHeader/>
        </w:trPr>
        <w:tc>
          <w:tcPr>
            <w:tcW w:type="dxa" w:w="540"/>
            <w:shd w:fill="1F3864" w:color="auto" w:val="clear"/>
            <w:tcMar>
              <w:top w:type="dxa" w:w="80"/>
              <w:left w:type="dxa" w:w="110"/>
              <w:bottom w:type="dxa" w:w="80"/>
              <w:right w:type="dxa" w:w="110"/>
            </w:tcMar>
          </w:tcPr>
          <w:p>
            <w:pPr>
              <w:spacing w:after="40"/>
            </w:pPr>
            <w:r>
              <w:rPr>
                <w:b/>
                <w:bCs/>
                <w:color w:val="FFFFFF"/>
                <w:sz w:val="19"/>
                <w:szCs w:val="19"/>
              </w:rPr>
              <w:t xml:space="preserve">ID</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Cycle</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Raised by</w:t>
            </w:r>
          </w:p>
        </w:tc>
        <w:tc>
          <w:tcPr>
            <w:tcW w:type="dxa" w:w="2400"/>
            <w:shd w:fill="1F3864" w:color="auto" w:val="clear"/>
            <w:tcMar>
              <w:top w:type="dxa" w:w="80"/>
              <w:left w:type="dxa" w:w="110"/>
              <w:bottom w:type="dxa" w:w="80"/>
              <w:right w:type="dxa" w:w="110"/>
            </w:tcMar>
          </w:tcPr>
          <w:p>
            <w:pPr>
              <w:spacing w:after="40"/>
            </w:pPr>
            <w:r>
              <w:rPr>
                <w:b/>
                <w:bCs/>
                <w:color w:val="FFFFFF"/>
                <w:sz w:val="19"/>
                <w:szCs w:val="19"/>
              </w:rPr>
              <w:t xml:space="preserve">Comment</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Disposition</w:t>
            </w:r>
          </w:p>
        </w:tc>
        <w:tc>
          <w:tcPr>
            <w:tcW w:type="dxa" w:w="1920"/>
            <w:shd w:fill="1F3864" w:color="auto" w:val="clear"/>
            <w:tcMar>
              <w:top w:type="dxa" w:w="80"/>
              <w:left w:type="dxa" w:w="110"/>
              <w:bottom w:type="dxa" w:w="80"/>
              <w:right w:type="dxa" w:w="110"/>
            </w:tcMar>
          </w:tcPr>
          <w:p>
            <w:pPr>
              <w:spacing w:after="40"/>
            </w:pPr>
            <w:r>
              <w:rPr>
                <w:b/>
                <w:bCs/>
                <w:color w:val="FFFFFF"/>
                <w:sz w:val="19"/>
                <w:szCs w:val="19"/>
              </w:rPr>
              <w:t xml:space="preserve">Resolution</w:t>
            </w:r>
          </w:p>
        </w:tc>
      </w:tr>
      <w:tr>
        <w:tc>
          <w:tcPr>
            <w:tcW w:type="dxa" w:w="540"/>
            <w:tcMar>
              <w:top w:type="dxa" w:w="80"/>
              <w:left w:type="dxa" w:w="110"/>
              <w:bottom w:type="dxa" w:w="80"/>
              <w:right w:type="dxa" w:w="110"/>
            </w:tcMar>
          </w:tcPr>
          <w:p>
            <w:pPr>
              <w:spacing w:after="40"/>
            </w:pPr>
            <w:r>
              <w:rPr>
                <w:sz w:val="19"/>
                <w:szCs w:val="19"/>
              </w:rPr>
              <w:t xml:space="preserve">001</w:t>
            </w:r>
          </w:p>
        </w:tc>
        <w:tc>
          <w:tcPr>
            <w:tcW w:type="dxa" w:w="1500"/>
            <w:tcMar>
              <w:top w:type="dxa" w:w="80"/>
              <w:left w:type="dxa" w:w="110"/>
              <w:bottom w:type="dxa" w:w="80"/>
              <w:right w:type="dxa" w:w="110"/>
            </w:tcMar>
          </w:tcPr>
          <w:p>
            <w:pPr>
              <w:spacing w:after="40"/>
            </w:pPr>
            <w:r>
              <w:rPr>
                <w:sz w:val="19"/>
                <w:szCs w:val="19"/>
              </w:rPr>
              <w:t xml:space="preserve">[ 1 ]</w:t>
            </w:r>
          </w:p>
        </w:tc>
        <w:tc>
          <w:tcPr>
            <w:tcW w:type="dxa" w:w="1500"/>
            <w:tcMar>
              <w:top w:type="dxa" w:w="80"/>
              <w:left w:type="dxa" w:w="110"/>
              <w:bottom w:type="dxa" w:w="80"/>
              <w:right w:type="dxa" w:w="110"/>
            </w:tcMar>
          </w:tcPr>
          <w:p>
            <w:pPr>
              <w:spacing w:after="40"/>
            </w:pPr>
            <w:r>
              <w:rPr>
                <w:sz w:val="19"/>
                <w:szCs w:val="19"/>
              </w:rPr>
              <w:t xml:space="preserve">[ name ]</w:t>
            </w:r>
          </w:p>
        </w:tc>
        <w:tc>
          <w:tcPr>
            <w:tcW w:type="dxa" w:w="2400"/>
            <w:tcMar>
              <w:top w:type="dxa" w:w="80"/>
              <w:left w:type="dxa" w:w="110"/>
              <w:bottom w:type="dxa" w:w="80"/>
              <w:right w:type="dxa" w:w="110"/>
            </w:tcMar>
          </w:tcPr>
          <w:p>
            <w:pPr>
              <w:spacing w:after="40"/>
            </w:pPr>
            <w:r>
              <w:rPr>
                <w:sz w:val="19"/>
                <w:szCs w:val="19"/>
              </w:rPr>
              <w:t xml:space="preserve">[ comment ]</w:t>
            </w:r>
          </w:p>
        </w:tc>
        <w:tc>
          <w:tcPr>
            <w:tcW w:type="dxa" w:w="1500"/>
            <w:tcMar>
              <w:top w:type="dxa" w:w="80"/>
              <w:left w:type="dxa" w:w="110"/>
              <w:bottom w:type="dxa" w:w="80"/>
              <w:right w:type="dxa" w:w="110"/>
            </w:tcMar>
          </w:tcPr>
          <w:p>
            <w:pPr>
              <w:spacing w:after="40"/>
            </w:pPr>
            <w:r>
              <w:rPr>
                <w:sz w:val="19"/>
                <w:szCs w:val="19"/>
              </w:rPr>
              <w:t xml:space="preserve">Accepted</w:t>
            </w:r>
          </w:p>
        </w:tc>
        <w:tc>
          <w:tcPr>
            <w:tcW w:type="dxa" w:w="1920"/>
            <w:tcMar>
              <w:top w:type="dxa" w:w="80"/>
              <w:left w:type="dxa" w:w="110"/>
              <w:bottom w:type="dxa" w:w="80"/>
              <w:right w:type="dxa" w:w="110"/>
            </w:tcMar>
          </w:tcPr>
          <w:p>
            <w:pPr>
              <w:spacing w:after="40"/>
            </w:pPr>
            <w:r>
              <w:rPr>
                <w:sz w:val="19"/>
                <w:szCs w:val="19"/>
              </w:rPr>
              <w:t xml:space="preserve">[ what changed ]</w:t>
            </w:r>
          </w:p>
        </w:tc>
      </w:tr>
      <w:tr>
        <w:tc>
          <w:tcPr>
            <w:tcW w:type="dxa" w:w="540"/>
            <w:shd w:fill="EEF1F7" w:color="auto" w:val="clear"/>
            <w:tcMar>
              <w:top w:type="dxa" w:w="80"/>
              <w:left w:type="dxa" w:w="110"/>
              <w:bottom w:type="dxa" w:w="80"/>
              <w:right w:type="dxa" w:w="110"/>
            </w:tcMar>
          </w:tcPr>
          <w:p>
            <w:pPr>
              <w:spacing w:after="40"/>
            </w:pPr>
            <w:r>
              <w:rPr>
                <w:sz w:val="19"/>
                <w:szCs w:val="19"/>
              </w:rPr>
              <w:t xml:space="preserve">002</w:t>
            </w:r>
          </w:p>
        </w:tc>
        <w:tc>
          <w:tcPr>
            <w:tcW w:type="dxa" w:w="1500"/>
            <w:shd w:fill="EEF1F7" w:color="auto" w:val="clear"/>
            <w:tcMar>
              <w:top w:type="dxa" w:w="80"/>
              <w:left w:type="dxa" w:w="110"/>
              <w:bottom w:type="dxa" w:w="80"/>
              <w:right w:type="dxa" w:w="110"/>
            </w:tcMar>
          </w:tcPr>
          <w:p>
            <w:pPr>
              <w:spacing w:after="40"/>
            </w:pPr>
            <w:r>
              <w:rPr>
                <w:sz w:val="19"/>
                <w:szCs w:val="19"/>
              </w:rPr>
              <w:t xml:space="preserve"/>
            </w:r>
          </w:p>
        </w:tc>
        <w:tc>
          <w:tcPr>
            <w:tcW w:type="dxa" w:w="1500"/>
            <w:shd w:fill="EEF1F7" w:color="auto" w:val="clear"/>
            <w:tcMar>
              <w:top w:type="dxa" w:w="80"/>
              <w:left w:type="dxa" w:w="110"/>
              <w:bottom w:type="dxa" w:w="80"/>
              <w:right w:type="dxa" w:w="110"/>
            </w:tcMar>
          </w:tcPr>
          <w:p>
            <w:pPr>
              <w:spacing w:after="40"/>
            </w:pPr>
            <w:r>
              <w:rPr>
                <w:sz w:val="19"/>
                <w:szCs w:val="19"/>
              </w:rPr>
              <w:t xml:space="preserve"/>
            </w:r>
          </w:p>
        </w:tc>
        <w:tc>
          <w:tcPr>
            <w:tcW w:type="dxa" w:w="2400"/>
            <w:shd w:fill="EEF1F7" w:color="auto" w:val="clear"/>
            <w:tcMar>
              <w:top w:type="dxa" w:w="80"/>
              <w:left w:type="dxa" w:w="110"/>
              <w:bottom w:type="dxa" w:w="80"/>
              <w:right w:type="dxa" w:w="110"/>
            </w:tcMar>
          </w:tcPr>
          <w:p>
            <w:pPr>
              <w:spacing w:after="40"/>
            </w:pPr>
            <w:r>
              <w:rPr>
                <w:sz w:val="19"/>
                <w:szCs w:val="19"/>
              </w:rPr>
              <w:t xml:space="preserve"/>
            </w:r>
          </w:p>
        </w:tc>
        <w:tc>
          <w:tcPr>
            <w:tcW w:type="dxa" w:w="1500"/>
            <w:shd w:fill="EEF1F7" w:color="auto" w:val="clear"/>
            <w:tcMar>
              <w:top w:type="dxa" w:w="80"/>
              <w:left w:type="dxa" w:w="110"/>
              <w:bottom w:type="dxa" w:w="80"/>
              <w:right w:type="dxa" w:w="110"/>
            </w:tcMar>
          </w:tcPr>
          <w:p>
            <w:pPr>
              <w:spacing w:after="40"/>
            </w:pPr>
            <w:r>
              <w:rPr>
                <w:sz w:val="19"/>
                <w:szCs w:val="19"/>
              </w:rPr>
              <w:t xml:space="preserve">Partially accepted</w:t>
            </w:r>
          </w:p>
        </w:tc>
        <w:tc>
          <w:tcPr>
            <w:tcW w:type="dxa" w:w="1920"/>
            <w:shd w:fill="EEF1F7" w:color="auto" w:val="clear"/>
            <w:tcMar>
              <w:top w:type="dxa" w:w="80"/>
              <w:left w:type="dxa" w:w="110"/>
              <w:bottom w:type="dxa" w:w="80"/>
              <w:right w:type="dxa" w:w="110"/>
            </w:tcMar>
          </w:tcPr>
          <w:p>
            <w:pPr>
              <w:spacing w:after="40"/>
            </w:pPr>
            <w:r>
              <w:rPr>
                <w:sz w:val="19"/>
                <w:szCs w:val="19"/>
              </w:rPr>
              <w:t xml:space="preserve"/>
            </w:r>
          </w:p>
        </w:tc>
      </w:tr>
      <w:tr>
        <w:tc>
          <w:tcPr>
            <w:tcW w:type="dxa" w:w="540"/>
            <w:tcMar>
              <w:top w:type="dxa" w:w="80"/>
              <w:left w:type="dxa" w:w="110"/>
              <w:bottom w:type="dxa" w:w="80"/>
              <w:right w:type="dxa" w:w="110"/>
            </w:tcMar>
          </w:tcPr>
          <w:p>
            <w:pPr>
              <w:spacing w:after="40"/>
            </w:pPr>
            <w:r>
              <w:rPr>
                <w:sz w:val="19"/>
                <w:szCs w:val="19"/>
              </w:rPr>
              <w:t xml:space="preserve">003</w:t>
            </w:r>
          </w:p>
        </w:tc>
        <w:tc>
          <w:tcPr>
            <w:tcW w:type="dxa" w:w="1500"/>
            <w:tcMar>
              <w:top w:type="dxa" w:w="80"/>
              <w:left w:type="dxa" w:w="110"/>
              <w:bottom w:type="dxa" w:w="80"/>
              <w:right w:type="dxa" w:w="110"/>
            </w:tcMar>
          </w:tcPr>
          <w:p>
            <w:pPr>
              <w:spacing w:after="40"/>
            </w:pPr>
            <w:r>
              <w:rPr>
                <w:sz w:val="19"/>
                <w:szCs w:val="19"/>
              </w:rPr>
              <w:t xml:space="preserve"/>
            </w:r>
          </w:p>
        </w:tc>
        <w:tc>
          <w:tcPr>
            <w:tcW w:type="dxa" w:w="1500"/>
            <w:tcMar>
              <w:top w:type="dxa" w:w="80"/>
              <w:left w:type="dxa" w:w="110"/>
              <w:bottom w:type="dxa" w:w="80"/>
              <w:right w:type="dxa" w:w="110"/>
            </w:tcMar>
          </w:tcPr>
          <w:p>
            <w:pPr>
              <w:spacing w:after="40"/>
            </w:pPr>
            <w:r>
              <w:rPr>
                <w:sz w:val="19"/>
                <w:szCs w:val="19"/>
              </w:rPr>
              <w:t xml:space="preserve"/>
            </w:r>
          </w:p>
        </w:tc>
        <w:tc>
          <w:tcPr>
            <w:tcW w:type="dxa" w:w="2400"/>
            <w:tcMar>
              <w:top w:type="dxa" w:w="80"/>
              <w:left w:type="dxa" w:w="110"/>
              <w:bottom w:type="dxa" w:w="80"/>
              <w:right w:type="dxa" w:w="110"/>
            </w:tcMar>
          </w:tcPr>
          <w:p>
            <w:pPr>
              <w:spacing w:after="40"/>
            </w:pPr>
            <w:r>
              <w:rPr>
                <w:sz w:val="19"/>
                <w:szCs w:val="19"/>
              </w:rPr>
              <w:t xml:space="preserve"/>
            </w:r>
          </w:p>
        </w:tc>
        <w:tc>
          <w:tcPr>
            <w:tcW w:type="dxa" w:w="1500"/>
            <w:tcMar>
              <w:top w:type="dxa" w:w="80"/>
              <w:left w:type="dxa" w:w="110"/>
              <w:bottom w:type="dxa" w:w="80"/>
              <w:right w:type="dxa" w:w="110"/>
            </w:tcMar>
          </w:tcPr>
          <w:p>
            <w:pPr>
              <w:spacing w:after="40"/>
            </w:pPr>
            <w:r>
              <w:rPr>
                <w:sz w:val="19"/>
                <w:szCs w:val="19"/>
              </w:rPr>
              <w:t xml:space="preserve">Not accepted</w:t>
            </w:r>
          </w:p>
        </w:tc>
        <w:tc>
          <w:tcPr>
            <w:tcW w:type="dxa" w:w="1920"/>
            <w:tcMar>
              <w:top w:type="dxa" w:w="80"/>
              <w:left w:type="dxa" w:w="110"/>
              <w:bottom w:type="dxa" w:w="80"/>
              <w:right w:type="dxa" w:w="110"/>
            </w:tcMar>
          </w:tcPr>
          <w:p>
            <w:pPr>
              <w:spacing w:after="40"/>
            </w:pPr>
            <w:r>
              <w:rPr>
                <w:sz w:val="19"/>
                <w:szCs w:val="19"/>
              </w:rPr>
              <w:t xml:space="preserve">[ reason given to reviewer ]</w:t>
            </w:r>
          </w:p>
        </w:tc>
      </w:tr>
      <w:tr>
        <w:tc>
          <w:tcPr>
            <w:tcW w:type="dxa" w:w="540"/>
            <w:shd w:fill="EEF1F7" w:color="auto" w:val="clear"/>
            <w:tcMar>
              <w:top w:type="dxa" w:w="80"/>
              <w:left w:type="dxa" w:w="110"/>
              <w:bottom w:type="dxa" w:w="80"/>
              <w:right w:type="dxa" w:w="110"/>
            </w:tcMar>
          </w:tcPr>
          <w:p>
            <w:pPr>
              <w:spacing w:after="40"/>
            </w:pPr>
            <w:r>
              <w:rPr>
                <w:sz w:val="19"/>
                <w:szCs w:val="19"/>
              </w:rPr>
              <w:t xml:space="preserve">004</w:t>
            </w:r>
          </w:p>
        </w:tc>
        <w:tc>
          <w:tcPr>
            <w:tcW w:type="dxa" w:w="1500"/>
            <w:shd w:fill="EEF1F7" w:color="auto" w:val="clear"/>
            <w:tcMar>
              <w:top w:type="dxa" w:w="80"/>
              <w:left w:type="dxa" w:w="110"/>
              <w:bottom w:type="dxa" w:w="80"/>
              <w:right w:type="dxa" w:w="110"/>
            </w:tcMar>
          </w:tcPr>
          <w:p>
            <w:pPr>
              <w:spacing w:after="40"/>
            </w:pPr>
            <w:r>
              <w:rPr>
                <w:sz w:val="19"/>
                <w:szCs w:val="19"/>
              </w:rPr>
              <w:t xml:space="preserve"/>
            </w:r>
          </w:p>
        </w:tc>
        <w:tc>
          <w:tcPr>
            <w:tcW w:type="dxa" w:w="1500"/>
            <w:shd w:fill="EEF1F7" w:color="auto" w:val="clear"/>
            <w:tcMar>
              <w:top w:type="dxa" w:w="80"/>
              <w:left w:type="dxa" w:w="110"/>
              <w:bottom w:type="dxa" w:w="80"/>
              <w:right w:type="dxa" w:w="110"/>
            </w:tcMar>
          </w:tcPr>
          <w:p>
            <w:pPr>
              <w:spacing w:after="40"/>
            </w:pPr>
            <w:r>
              <w:rPr>
                <w:sz w:val="19"/>
                <w:szCs w:val="19"/>
              </w:rPr>
              <w:t xml:space="preserve"/>
            </w:r>
          </w:p>
        </w:tc>
        <w:tc>
          <w:tcPr>
            <w:tcW w:type="dxa" w:w="2400"/>
            <w:shd w:fill="EEF1F7" w:color="auto" w:val="clear"/>
            <w:tcMar>
              <w:top w:type="dxa" w:w="80"/>
              <w:left w:type="dxa" w:w="110"/>
              <w:bottom w:type="dxa" w:w="80"/>
              <w:right w:type="dxa" w:w="110"/>
            </w:tcMar>
          </w:tcPr>
          <w:p>
            <w:pPr>
              <w:spacing w:after="40"/>
            </w:pPr>
            <w:r>
              <w:rPr>
                <w:sz w:val="19"/>
                <w:szCs w:val="19"/>
              </w:rPr>
              <w:t xml:space="preserve"/>
            </w:r>
          </w:p>
        </w:tc>
        <w:tc>
          <w:tcPr>
            <w:tcW w:type="dxa" w:w="1500"/>
            <w:shd w:fill="EEF1F7" w:color="auto" w:val="clear"/>
            <w:tcMar>
              <w:top w:type="dxa" w:w="80"/>
              <w:left w:type="dxa" w:w="110"/>
              <w:bottom w:type="dxa" w:w="80"/>
              <w:right w:type="dxa" w:w="110"/>
            </w:tcMar>
          </w:tcPr>
          <w:p>
            <w:pPr>
              <w:spacing w:after="40"/>
            </w:pPr>
            <w:r>
              <w:rPr>
                <w:sz w:val="19"/>
                <w:szCs w:val="19"/>
              </w:rPr>
              <w:t xml:space="preserve">Deferred to D5</w:t>
            </w:r>
          </w:p>
        </w:tc>
        <w:tc>
          <w:tcPr>
            <w:tcW w:type="dxa" w:w="1920"/>
            <w:shd w:fill="EEF1F7" w:color="auto" w:val="clear"/>
            <w:tcMar>
              <w:top w:type="dxa" w:w="80"/>
              <w:left w:type="dxa" w:w="110"/>
              <w:bottom w:type="dxa" w:w="80"/>
              <w:right w:type="dxa" w:w="110"/>
            </w:tcMar>
          </w:tcPr>
          <w:p>
            <w:pPr>
              <w:spacing w:after="40"/>
            </w:pPr>
            <w:r>
              <w:rPr>
                <w:sz w:val="19"/>
                <w:szCs w:val="19"/>
              </w:rPr>
              <w:t xml:space="preserve"/>
            </w:r>
          </w:p>
        </w:tc>
      </w:tr>
    </w:tbl>
    <w:p>
      <w:pPr>
        <w:spacing w:after="200" w:before="0"/>
      </w:pPr>
      <w:r>
        <w:t xml:space="preserve"/>
      </w:r>
    </w:p>
    <w:p>
      <w:pPr>
        <w:pStyle w:val="Heading1"/>
        <w:spacing w:after="180" w:before="320"/>
      </w:pPr>
      <w:r>
        <w:t xml:space="preserve">10. Information Dependencies</w:t>
      </w:r>
    </w:p>
    <w:p>
      <w:pPr>
        <w:spacing w:after="140" w:before="0"/>
      </w:pPr>
      <w:r>
        <w:t xml:space="preserve">What Phase 3 cannot proceed without, and the current state of each. Items marked critical block the substance of the work rather than its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700"/>
        <w:gridCol w:w="3460"/>
      </w:tblGrid>
      <w:tr>
        <w:trPr>
          <w:tblHeader/>
        </w:trPr>
        <w:tc>
          <w:tcPr>
            <w:tcW w:type="dxa" w:w="2900"/>
            <w:shd w:fill="1F3864" w:color="auto" w:val="clear"/>
            <w:tcMar>
              <w:top w:type="dxa" w:w="80"/>
              <w:left w:type="dxa" w:w="110"/>
              <w:bottom w:type="dxa" w:w="80"/>
              <w:right w:type="dxa" w:w="110"/>
            </w:tcMar>
          </w:tcPr>
          <w:p>
            <w:pPr>
              <w:spacing w:after="40"/>
            </w:pPr>
            <w:r>
              <w:rPr>
                <w:b/>
                <w:bCs/>
                <w:color w:val="FFFFFF"/>
                <w:sz w:val="19"/>
                <w:szCs w:val="19"/>
              </w:rPr>
              <w:t xml:space="preserve">Item</w:t>
            </w:r>
          </w:p>
        </w:tc>
        <w:tc>
          <w:tcPr>
            <w:tcW w:type="dxa" w:w="1300"/>
            <w:shd w:fill="1F3864" w:color="auto" w:val="clear"/>
            <w:tcMar>
              <w:top w:type="dxa" w:w="80"/>
              <w:left w:type="dxa" w:w="110"/>
              <w:bottom w:type="dxa" w:w="80"/>
              <w:right w:type="dxa" w:w="110"/>
            </w:tcMar>
          </w:tcPr>
          <w:p>
            <w:pPr>
              <w:spacing w:after="40"/>
            </w:pPr>
            <w:r>
              <w:rPr>
                <w:b/>
                <w:bCs/>
                <w:color w:val="FFFFFF"/>
                <w:sz w:val="19"/>
                <w:szCs w:val="19"/>
              </w:rPr>
              <w:t xml:space="preserve">Priority</w:t>
            </w:r>
          </w:p>
        </w:tc>
        <w:tc>
          <w:tcPr>
            <w:tcW w:type="dxa" w:w="1700"/>
            <w:shd w:fill="1F3864" w:color="auto" w:val="clear"/>
            <w:tcMar>
              <w:top w:type="dxa" w:w="80"/>
              <w:left w:type="dxa" w:w="110"/>
              <w:bottom w:type="dxa" w:w="80"/>
              <w:right w:type="dxa" w:w="110"/>
            </w:tcMar>
          </w:tcPr>
          <w:p>
            <w:pPr>
              <w:spacing w:after="40"/>
            </w:pPr>
            <w:r>
              <w:rPr>
                <w:b/>
                <w:bCs/>
                <w:color w:val="FFFFFF"/>
                <w:sz w:val="19"/>
                <w:szCs w:val="19"/>
              </w:rPr>
              <w:t xml:space="preserve">Status</w:t>
            </w:r>
          </w:p>
        </w:tc>
        <w:tc>
          <w:tcPr>
            <w:tcW w:type="dxa" w:w="3460"/>
            <w:shd w:fill="1F3864" w:color="auto" w:val="clear"/>
            <w:tcMar>
              <w:top w:type="dxa" w:w="80"/>
              <w:left w:type="dxa" w:w="110"/>
              <w:bottom w:type="dxa" w:w="80"/>
              <w:right w:type="dxa" w:w="110"/>
            </w:tcMar>
          </w:tcPr>
          <w:p>
            <w:pPr>
              <w:spacing w:after="40"/>
            </w:pPr>
            <w:r>
              <w:rPr>
                <w:b/>
                <w:bCs/>
                <w:color w:val="FFFFFF"/>
                <w:sz w:val="19"/>
                <w:szCs w:val="19"/>
              </w:rPr>
              <w:t xml:space="preserve">Note</w:t>
            </w:r>
          </w:p>
        </w:tc>
      </w:tr>
      <w:tr>
        <w:tc>
          <w:tcPr>
            <w:tcW w:type="dxa" w:w="2900"/>
            <w:tcMar>
              <w:top w:type="dxa" w:w="80"/>
              <w:left w:type="dxa" w:w="110"/>
              <w:bottom w:type="dxa" w:w="80"/>
              <w:right w:type="dxa" w:w="110"/>
            </w:tcMar>
          </w:tcPr>
          <w:p>
            <w:pPr>
              <w:spacing w:after="40"/>
            </w:pPr>
            <w:r>
              <w:rPr>
                <w:sz w:val="19"/>
                <w:szCs w:val="19"/>
              </w:rPr>
              <w:t xml:space="preserve">Client's existing draft AI security standard</w:t>
            </w:r>
          </w:p>
        </w:tc>
        <w:tc>
          <w:tcPr>
            <w:tcW w:type="dxa" w:w="1300"/>
            <w:tcMar>
              <w:top w:type="dxa" w:w="80"/>
              <w:left w:type="dxa" w:w="110"/>
              <w:bottom w:type="dxa" w:w="80"/>
              <w:right w:type="dxa" w:w="110"/>
            </w:tcMar>
          </w:tcPr>
          <w:p>
            <w:pPr>
              <w:spacing w:after="40"/>
            </w:pPr>
            <w:r>
              <w:rPr>
                <w:sz w:val="19"/>
                <w:szCs w:val="19"/>
              </w:rPr>
              <w:t xml:space="preserve">Critical</w:t>
            </w:r>
          </w:p>
        </w:tc>
        <w:tc>
          <w:tcPr>
            <w:tcW w:type="dxa" w:w="1700"/>
            <w:tcMar>
              <w:top w:type="dxa" w:w="80"/>
              <w:left w:type="dxa" w:w="110"/>
              <w:bottom w:type="dxa" w:w="80"/>
              <w:right w:type="dxa" w:w="110"/>
            </w:tcMar>
          </w:tcPr>
          <w:p>
            <w:pPr>
              <w:spacing w:after="40"/>
            </w:pPr>
            <w:r>
              <w:rPr>
                <w:sz w:val="19"/>
                <w:szCs w:val="19"/>
              </w:rPr>
              <w:t xml:space="preserve">[ status ]</w:t>
            </w:r>
          </w:p>
        </w:tc>
        <w:tc>
          <w:tcPr>
            <w:tcW w:type="dxa" w:w="3460"/>
            <w:tcMar>
              <w:top w:type="dxa" w:w="80"/>
              <w:left w:type="dxa" w:w="110"/>
              <w:bottom w:type="dxa" w:w="80"/>
              <w:right w:type="dxa" w:w="110"/>
            </w:tcMar>
          </w:tcPr>
          <w:p>
            <w:pPr>
              <w:spacing w:after="40"/>
            </w:pPr>
            <w:r>
              <w:rPr>
                <w:sz w:val="19"/>
                <w:szCs w:val="19"/>
              </w:rPr>
              <w:t xml:space="preserve">Without it, D4 is authored rather than refined — a scope divergence worth flagging in status reporting</w:t>
            </w:r>
          </w:p>
        </w:tc>
      </w:tr>
      <w:tr>
        <w:tc>
          <w:tcPr>
            <w:tcW w:type="dxa" w:w="2900"/>
            <w:shd w:fill="EEF1F7" w:color="auto" w:val="clear"/>
            <w:tcMar>
              <w:top w:type="dxa" w:w="80"/>
              <w:left w:type="dxa" w:w="110"/>
              <w:bottom w:type="dxa" w:w="80"/>
              <w:right w:type="dxa" w:w="110"/>
            </w:tcMar>
          </w:tcPr>
          <w:p>
            <w:pPr>
              <w:spacing w:after="40"/>
            </w:pPr>
            <w:r>
              <w:rPr>
                <w:sz w:val="19"/>
                <w:szCs w:val="19"/>
              </w:rPr>
              <w:t xml:space="preserve">Parent-organisation AI governance and security policy</w:t>
            </w:r>
          </w:p>
        </w:tc>
        <w:tc>
          <w:tcPr>
            <w:tcW w:type="dxa" w:w="1300"/>
            <w:shd w:fill="EEF1F7" w:color="auto" w:val="clear"/>
            <w:tcMar>
              <w:top w:type="dxa" w:w="80"/>
              <w:left w:type="dxa" w:w="110"/>
              <w:bottom w:type="dxa" w:w="80"/>
              <w:right w:type="dxa" w:w="110"/>
            </w:tcMar>
          </w:tcPr>
          <w:p>
            <w:pPr>
              <w:spacing w:after="40"/>
            </w:pPr>
            <w:r>
              <w:rPr>
                <w:sz w:val="19"/>
                <w:szCs w:val="19"/>
              </w:rPr>
              <w:t xml:space="preserve">Critical</w:t>
            </w:r>
          </w:p>
        </w:tc>
        <w:tc>
          <w:tcPr>
            <w:tcW w:type="dxa" w:w="1700"/>
            <w:shd w:fill="EEF1F7" w:color="auto" w:val="clear"/>
            <w:tcMar>
              <w:top w:type="dxa" w:w="80"/>
              <w:left w:type="dxa" w:w="110"/>
              <w:bottom w:type="dxa" w:w="80"/>
              <w:right w:type="dxa" w:w="110"/>
            </w:tcMar>
          </w:tcPr>
          <w:p>
            <w:pPr>
              <w:spacing w:after="40"/>
            </w:pPr>
            <w:r>
              <w:rPr>
                <w:sz w:val="19"/>
                <w:szCs w:val="19"/>
              </w:rPr>
              <w:t xml:space="preserve">[ status ]</w:t>
            </w:r>
          </w:p>
        </w:tc>
        <w:tc>
          <w:tcPr>
            <w:tcW w:type="dxa" w:w="3460"/>
            <w:shd w:fill="EEF1F7" w:color="auto" w:val="clear"/>
            <w:tcMar>
              <w:top w:type="dxa" w:w="80"/>
              <w:left w:type="dxa" w:w="110"/>
              <w:bottom w:type="dxa" w:w="80"/>
              <w:right w:type="dxa" w:w="110"/>
            </w:tcMar>
          </w:tcPr>
          <w:p>
            <w:pPr>
              <w:spacing w:after="40"/>
            </w:pPr>
            <w:r>
              <w:rPr>
                <w:sz w:val="19"/>
                <w:szCs w:val="19"/>
              </w:rPr>
              <w:t xml:space="preserve">Determines whether the standard is standalone or an implementation layer</w:t>
            </w:r>
          </w:p>
        </w:tc>
      </w:tr>
      <w:tr>
        <w:tc>
          <w:tcPr>
            <w:tcW w:type="dxa" w:w="2900"/>
            <w:tcMar>
              <w:top w:type="dxa" w:w="80"/>
              <w:left w:type="dxa" w:w="110"/>
              <w:bottom w:type="dxa" w:w="80"/>
              <w:right w:type="dxa" w:w="110"/>
            </w:tcMar>
          </w:tcPr>
          <w:p>
            <w:pPr>
              <w:spacing w:after="40"/>
            </w:pPr>
            <w:r>
              <w:rPr>
                <w:sz w:val="19"/>
                <w:szCs w:val="19"/>
              </w:rPr>
              <w:t xml:space="preserve">Existing exception process, if any</w:t>
            </w:r>
          </w:p>
        </w:tc>
        <w:tc>
          <w:tcPr>
            <w:tcW w:type="dxa" w:w="1300"/>
            <w:tcMar>
              <w:top w:type="dxa" w:w="80"/>
              <w:left w:type="dxa" w:w="110"/>
              <w:bottom w:type="dxa" w:w="80"/>
              <w:right w:type="dxa" w:w="110"/>
            </w:tcMar>
          </w:tcPr>
          <w:p>
            <w:pPr>
              <w:spacing w:after="40"/>
            </w:pPr>
            <w:r>
              <w:rPr>
                <w:sz w:val="19"/>
                <w:szCs w:val="19"/>
              </w:rPr>
              <w:t xml:space="preserve">High</w:t>
            </w:r>
          </w:p>
        </w:tc>
        <w:tc>
          <w:tcPr>
            <w:tcW w:type="dxa" w:w="1700"/>
            <w:tcMar>
              <w:top w:type="dxa" w:w="80"/>
              <w:left w:type="dxa" w:w="110"/>
              <w:bottom w:type="dxa" w:w="80"/>
              <w:right w:type="dxa" w:w="110"/>
            </w:tcMar>
          </w:tcPr>
          <w:p>
            <w:pPr>
              <w:spacing w:after="40"/>
            </w:pPr>
            <w:r>
              <w:rPr>
                <w:sz w:val="19"/>
                <w:szCs w:val="19"/>
              </w:rPr>
              <w:t xml:space="preserve">[ status ]</w:t>
            </w:r>
          </w:p>
        </w:tc>
        <w:tc>
          <w:tcPr>
            <w:tcW w:type="dxa" w:w="3460"/>
            <w:tcMar>
              <w:top w:type="dxa" w:w="80"/>
              <w:left w:type="dxa" w:w="110"/>
              <w:bottom w:type="dxa" w:w="80"/>
              <w:right w:type="dxa" w:w="110"/>
            </w:tcMar>
          </w:tcPr>
          <w:p>
            <w:pPr>
              <w:spacing w:after="40"/>
            </w:pPr>
            <w:r>
              <w:rPr>
                <w:sz w:val="19"/>
                <w:szCs w:val="19"/>
              </w:rPr>
              <w:t xml:space="preserve">Extend rather than create; historical exceptions indicate process maturity</w:t>
            </w:r>
          </w:p>
        </w:tc>
      </w:tr>
      <w:tr>
        <w:tc>
          <w:tcPr>
            <w:tcW w:type="dxa" w:w="2900"/>
            <w:shd w:fill="EEF1F7" w:color="auto" w:val="clear"/>
            <w:tcMar>
              <w:top w:type="dxa" w:w="80"/>
              <w:left w:type="dxa" w:w="110"/>
              <w:bottom w:type="dxa" w:w="80"/>
              <w:right w:type="dxa" w:w="110"/>
            </w:tcMar>
          </w:tcPr>
          <w:p>
            <w:pPr>
              <w:spacing w:after="40"/>
            </w:pPr>
            <w:r>
              <w:rPr>
                <w:sz w:val="19"/>
                <w:szCs w:val="19"/>
              </w:rPr>
              <w:t xml:space="preserve">Data classification scheme</w:t>
            </w:r>
          </w:p>
        </w:tc>
        <w:tc>
          <w:tcPr>
            <w:tcW w:type="dxa" w:w="1300"/>
            <w:shd w:fill="EEF1F7" w:color="auto" w:val="clear"/>
            <w:tcMar>
              <w:top w:type="dxa" w:w="80"/>
              <w:left w:type="dxa" w:w="110"/>
              <w:bottom w:type="dxa" w:w="80"/>
              <w:right w:type="dxa" w:w="110"/>
            </w:tcMar>
          </w:tcPr>
          <w:p>
            <w:pPr>
              <w:spacing w:after="40"/>
            </w:pPr>
            <w:r>
              <w:rPr>
                <w:sz w:val="19"/>
                <w:szCs w:val="19"/>
              </w:rPr>
              <w:t xml:space="preserve">High</w:t>
            </w:r>
          </w:p>
        </w:tc>
        <w:tc>
          <w:tcPr>
            <w:tcW w:type="dxa" w:w="1700"/>
            <w:shd w:fill="EEF1F7" w:color="auto" w:val="clear"/>
            <w:tcMar>
              <w:top w:type="dxa" w:w="80"/>
              <w:left w:type="dxa" w:w="110"/>
              <w:bottom w:type="dxa" w:w="80"/>
              <w:right w:type="dxa" w:w="110"/>
            </w:tcMar>
          </w:tcPr>
          <w:p>
            <w:pPr>
              <w:spacing w:after="40"/>
            </w:pPr>
            <w:r>
              <w:rPr>
                <w:sz w:val="19"/>
                <w:szCs w:val="19"/>
              </w:rPr>
              <w:t xml:space="preserve">[ status ]</w:t>
            </w:r>
          </w:p>
        </w:tc>
        <w:tc>
          <w:tcPr>
            <w:tcW w:type="dxa" w:w="3460"/>
            <w:shd w:fill="EEF1F7" w:color="auto" w:val="clear"/>
            <w:tcMar>
              <w:top w:type="dxa" w:w="80"/>
              <w:left w:type="dxa" w:w="110"/>
              <w:bottom w:type="dxa" w:w="80"/>
              <w:right w:type="dxa" w:w="110"/>
            </w:tcMar>
          </w:tcPr>
          <w:p>
            <w:pPr>
              <w:spacing w:after="40"/>
            </w:pPr>
            <w:r>
              <w:rPr>
                <w:sz w:val="19"/>
                <w:szCs w:val="19"/>
              </w:rPr>
              <w:t xml:space="preserve">The classification model references it rather than defining it</w:t>
            </w:r>
          </w:p>
        </w:tc>
      </w:tr>
      <w:tr>
        <w:tc>
          <w:tcPr>
            <w:tcW w:type="dxa" w:w="2900"/>
            <w:tcMar>
              <w:top w:type="dxa" w:w="80"/>
              <w:left w:type="dxa" w:w="110"/>
              <w:bottom w:type="dxa" w:w="80"/>
              <w:right w:type="dxa" w:w="110"/>
            </w:tcMar>
          </w:tcPr>
          <w:p>
            <w:pPr>
              <w:spacing w:after="40"/>
            </w:pPr>
            <w:r>
              <w:rPr>
                <w:sz w:val="19"/>
                <w:szCs w:val="19"/>
              </w:rPr>
              <w:t xml:space="preserve">List of businesses in scope</w:t>
            </w:r>
          </w:p>
        </w:tc>
        <w:tc>
          <w:tcPr>
            <w:tcW w:type="dxa" w:w="1300"/>
            <w:tcMar>
              <w:top w:type="dxa" w:w="80"/>
              <w:left w:type="dxa" w:w="110"/>
              <w:bottom w:type="dxa" w:w="80"/>
              <w:right w:type="dxa" w:w="110"/>
            </w:tcMar>
          </w:tcPr>
          <w:p>
            <w:pPr>
              <w:spacing w:after="40"/>
            </w:pPr>
            <w:r>
              <w:rPr>
                <w:sz w:val="19"/>
                <w:szCs w:val="19"/>
              </w:rPr>
              <w:t xml:space="preserve">High</w:t>
            </w:r>
          </w:p>
        </w:tc>
        <w:tc>
          <w:tcPr>
            <w:tcW w:type="dxa" w:w="1700"/>
            <w:tcMar>
              <w:top w:type="dxa" w:w="80"/>
              <w:left w:type="dxa" w:w="110"/>
              <w:bottom w:type="dxa" w:w="80"/>
              <w:right w:type="dxa" w:w="110"/>
            </w:tcMar>
          </w:tcPr>
          <w:p>
            <w:pPr>
              <w:spacing w:after="40"/>
            </w:pPr>
            <w:r>
              <w:rPr>
                <w:sz w:val="19"/>
                <w:szCs w:val="19"/>
              </w:rPr>
              <w:t xml:space="preserve">[ status ]</w:t>
            </w:r>
          </w:p>
        </w:tc>
        <w:tc>
          <w:tcPr>
            <w:tcW w:type="dxa" w:w="3460"/>
            <w:tcMar>
              <w:top w:type="dxa" w:w="80"/>
              <w:left w:type="dxa" w:w="110"/>
              <w:bottom w:type="dxa" w:w="80"/>
              <w:right w:type="dxa" w:w="110"/>
            </w:tcMar>
          </w:tcPr>
          <w:p>
            <w:pPr>
              <w:spacing w:after="40"/>
            </w:pPr>
            <w:r>
              <w:rPr>
                <w:sz w:val="19"/>
                <w:szCs w:val="19"/>
              </w:rPr>
              <w:t xml:space="preserve">Required by the SOW scope activity</w:t>
            </w:r>
          </w:p>
        </w:tc>
      </w:tr>
      <w:tr>
        <w:tc>
          <w:tcPr>
            <w:tcW w:type="dxa" w:w="2900"/>
            <w:shd w:fill="EEF1F7" w:color="auto" w:val="clear"/>
            <w:tcMar>
              <w:top w:type="dxa" w:w="80"/>
              <w:left w:type="dxa" w:w="110"/>
              <w:bottom w:type="dxa" w:w="80"/>
              <w:right w:type="dxa" w:w="110"/>
            </w:tcMar>
          </w:tcPr>
          <w:p>
            <w:pPr>
              <w:spacing w:after="40"/>
            </w:pPr>
            <w:r>
              <w:rPr>
                <w:sz w:val="19"/>
                <w:szCs w:val="19"/>
              </w:rPr>
              <w:t xml:space="preserve">Existing policy set for out-of-scope mapping</w:t>
            </w:r>
          </w:p>
        </w:tc>
        <w:tc>
          <w:tcPr>
            <w:tcW w:type="dxa" w:w="1300"/>
            <w:shd w:fill="EEF1F7" w:color="auto" w:val="clear"/>
            <w:tcMar>
              <w:top w:type="dxa" w:w="80"/>
              <w:left w:type="dxa" w:w="110"/>
              <w:bottom w:type="dxa" w:w="80"/>
              <w:right w:type="dxa" w:w="110"/>
            </w:tcMar>
          </w:tcPr>
          <w:p>
            <w:pPr>
              <w:spacing w:after="40"/>
            </w:pPr>
            <w:r>
              <w:rPr>
                <w:sz w:val="19"/>
                <w:szCs w:val="19"/>
              </w:rPr>
              <w:t xml:space="preserve">Medium</w:t>
            </w:r>
          </w:p>
        </w:tc>
        <w:tc>
          <w:tcPr>
            <w:tcW w:type="dxa" w:w="1700"/>
            <w:shd w:fill="EEF1F7" w:color="auto" w:val="clear"/>
            <w:tcMar>
              <w:top w:type="dxa" w:w="80"/>
              <w:left w:type="dxa" w:w="110"/>
              <w:bottom w:type="dxa" w:w="80"/>
              <w:right w:type="dxa" w:w="110"/>
            </w:tcMar>
          </w:tcPr>
          <w:p>
            <w:pPr>
              <w:spacing w:after="40"/>
            </w:pPr>
            <w:r>
              <w:rPr>
                <w:sz w:val="19"/>
                <w:szCs w:val="19"/>
              </w:rPr>
              <w:t xml:space="preserve">[ status ]</w:t>
            </w:r>
          </w:p>
        </w:tc>
        <w:tc>
          <w:tcPr>
            <w:tcW w:type="dxa" w:w="3460"/>
            <w:shd w:fill="EEF1F7" w:color="auto" w:val="clear"/>
            <w:tcMar>
              <w:top w:type="dxa" w:w="80"/>
              <w:left w:type="dxa" w:w="110"/>
              <w:bottom w:type="dxa" w:w="80"/>
              <w:right w:type="dxa" w:w="110"/>
            </w:tcMar>
          </w:tcPr>
          <w:p>
            <w:pPr>
              <w:spacing w:after="40"/>
            </w:pPr>
            <w:r>
              <w:rPr>
                <w:sz w:val="19"/>
                <w:szCs w:val="19"/>
              </w:rPr>
              <w:t xml:space="preserve">Needed to justify exclusions</w:t>
            </w:r>
          </w:p>
        </w:tc>
      </w:tr>
      <w:tr>
        <w:tc>
          <w:tcPr>
            <w:tcW w:type="dxa" w:w="2900"/>
            <w:tcMar>
              <w:top w:type="dxa" w:w="80"/>
              <w:left w:type="dxa" w:w="110"/>
              <w:bottom w:type="dxa" w:w="80"/>
              <w:right w:type="dxa" w:w="110"/>
            </w:tcMar>
          </w:tcPr>
          <w:p>
            <w:pPr>
              <w:spacing w:after="40"/>
            </w:pPr>
            <w:r>
              <w:rPr>
                <w:sz w:val="19"/>
                <w:szCs w:val="19"/>
              </w:rPr>
              <w:t xml:space="preserve">Agentic IAM programme documentation</w:t>
            </w:r>
          </w:p>
        </w:tc>
        <w:tc>
          <w:tcPr>
            <w:tcW w:type="dxa" w:w="1300"/>
            <w:tcMar>
              <w:top w:type="dxa" w:w="80"/>
              <w:left w:type="dxa" w:w="110"/>
              <w:bottom w:type="dxa" w:w="80"/>
              <w:right w:type="dxa" w:w="110"/>
            </w:tcMar>
          </w:tcPr>
          <w:p>
            <w:pPr>
              <w:spacing w:after="40"/>
            </w:pPr>
            <w:r>
              <w:rPr>
                <w:sz w:val="19"/>
                <w:szCs w:val="19"/>
              </w:rPr>
              <w:t xml:space="preserve">Medium</w:t>
            </w:r>
          </w:p>
        </w:tc>
        <w:tc>
          <w:tcPr>
            <w:tcW w:type="dxa" w:w="1700"/>
            <w:tcMar>
              <w:top w:type="dxa" w:w="80"/>
              <w:left w:type="dxa" w:w="110"/>
              <w:bottom w:type="dxa" w:w="80"/>
              <w:right w:type="dxa" w:w="110"/>
            </w:tcMar>
          </w:tcPr>
          <w:p>
            <w:pPr>
              <w:spacing w:after="40"/>
            </w:pPr>
            <w:r>
              <w:rPr>
                <w:sz w:val="19"/>
                <w:szCs w:val="19"/>
              </w:rPr>
              <w:t xml:space="preserve">[ status ]</w:t>
            </w:r>
          </w:p>
        </w:tc>
        <w:tc>
          <w:tcPr>
            <w:tcW w:type="dxa" w:w="3460"/>
            <w:tcMar>
              <w:top w:type="dxa" w:w="80"/>
              <w:left w:type="dxa" w:w="110"/>
              <w:bottom w:type="dxa" w:w="80"/>
              <w:right w:type="dxa" w:w="110"/>
            </w:tcMar>
          </w:tcPr>
          <w:p>
            <w:pPr>
              <w:spacing w:after="40"/>
            </w:pPr>
            <w:r>
              <w:rPr>
                <w:sz w:val="19"/>
                <w:szCs w:val="19"/>
              </w:rPr>
              <w:t xml:space="preserve">Prevents duplication in the identity domain</w:t>
            </w:r>
          </w:p>
        </w:tc>
      </w:tr>
    </w:tbl>
    <w:p>
      <w:pPr>
        <w:spacing w:after="160" w:before="0"/>
      </w:pPr>
      <w:r>
        <w:t xml:space="preserve"/>
      </w:r>
    </w:p>
    <w:p>
      <w:pPr>
        <w:spacing w:after="160"/>
      </w:pPr>
      <w:r>
        <w:rPr>
          <w:i/>
          <w:iCs/>
          <w:color w:val="9E2A2B"/>
        </w:rPr>
        <w:t xml:space="preserve">Where a critical item remains outstanding, record it in weekly status rather than absorbing it quietly. The SOW positions Phase 3 as refinement of existing material; if that material does not arrive, the basis of the work has changed and that should be visible to both sides at the time, not at acceptance.</w:t>
      </w:r>
    </w:p>
    <w:p>
      <w:r>
        <w:br w:type="page"/>
      </w:r>
    </w:p>
    <w:p>
      <w:pPr>
        <w:pStyle w:val="Heading1"/>
        <w:spacing w:after="180" w:before="320"/>
      </w:pPr>
      <w:r>
        <w:t xml:space="preserve">11. Sequencing</w:t>
      </w:r>
    </w:p>
    <w:p>
      <w:pPr>
        <w:spacing w:after="140" w:before="0"/>
      </w:pPr>
      <w:r>
        <w:t xml:space="preserve">Working backward from the two deliverable dates. Dates in brackets are to be set once the client's draft arrives and reviewer availability is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shd w:fill="1F3864" w:color="auto" w:val="clear"/>
            <w:tcMar>
              <w:top w:type="dxa" w:w="80"/>
              <w:left w:type="dxa" w:w="110"/>
              <w:bottom w:type="dxa" w:w="80"/>
              <w:right w:type="dxa" w:w="110"/>
            </w:tcMar>
          </w:tcPr>
          <w:p>
            <w:pPr>
              <w:spacing w:after="40"/>
            </w:pPr>
            <w:r>
              <w:rPr>
                <w:b/>
                <w:bCs/>
                <w:color w:val="FFFFFF"/>
                <w:sz w:val="19"/>
                <w:szCs w:val="19"/>
              </w:rPr>
              <w:t xml:space="preserve">Step</w:t>
            </w:r>
          </w:p>
        </w:tc>
        <w:tc>
          <w:tcPr>
            <w:tcW w:type="dxa" w:w="1500"/>
            <w:shd w:fill="1F3864" w:color="auto" w:val="clear"/>
            <w:tcMar>
              <w:top w:type="dxa" w:w="80"/>
              <w:left w:type="dxa" w:w="110"/>
              <w:bottom w:type="dxa" w:w="80"/>
              <w:right w:type="dxa" w:w="110"/>
            </w:tcMar>
          </w:tcPr>
          <w:p>
            <w:pPr>
              <w:spacing w:after="40"/>
            </w:pPr>
            <w:r>
              <w:rPr>
                <w:b/>
                <w:bCs/>
                <w:color w:val="FFFFFF"/>
                <w:sz w:val="19"/>
                <w:szCs w:val="19"/>
              </w:rPr>
              <w:t xml:space="preserve">Target</w:t>
            </w:r>
          </w:p>
        </w:tc>
        <w:tc>
          <w:tcPr>
            <w:tcW w:type="dxa" w:w="1900"/>
            <w:shd w:fill="1F3864" w:color="auto" w:val="clear"/>
            <w:tcMar>
              <w:top w:type="dxa" w:w="80"/>
              <w:left w:type="dxa" w:w="110"/>
              <w:bottom w:type="dxa" w:w="80"/>
              <w:right w:type="dxa" w:w="110"/>
            </w:tcMar>
          </w:tcPr>
          <w:p>
            <w:pPr>
              <w:spacing w:after="40"/>
            </w:pPr>
            <w:r>
              <w:rPr>
                <w:b/>
                <w:bCs/>
                <w:color w:val="FFFFFF"/>
                <w:sz w:val="19"/>
                <w:szCs w:val="19"/>
              </w:rPr>
              <w:t xml:space="preserve">Owner</w:t>
            </w:r>
          </w:p>
        </w:tc>
        <w:tc>
          <w:tcPr>
            <w:tcW w:type="dxa" w:w="3760"/>
            <w:shd w:fill="1F3864" w:color="auto" w:val="clear"/>
            <w:tcMar>
              <w:top w:type="dxa" w:w="80"/>
              <w:left w:type="dxa" w:w="110"/>
              <w:bottom w:type="dxa" w:w="80"/>
              <w:right w:type="dxa" w:w="110"/>
            </w:tcMar>
          </w:tcPr>
          <w:p>
            <w:pPr>
              <w:spacing w:after="40"/>
            </w:pPr>
            <w:r>
              <w:rPr>
                <w:b/>
                <w:bCs/>
                <w:color w:val="FFFFFF"/>
                <w:sz w:val="19"/>
                <w:szCs w:val="19"/>
              </w:rPr>
              <w:t xml:space="preserve">Note</w:t>
            </w:r>
          </w:p>
        </w:tc>
      </w:tr>
      <w:tr>
        <w:tc>
          <w:tcPr>
            <w:tcW w:type="dxa" w:w="2200"/>
            <w:tcMar>
              <w:top w:type="dxa" w:w="80"/>
              <w:left w:type="dxa" w:w="110"/>
              <w:bottom w:type="dxa" w:w="80"/>
              <w:right w:type="dxa" w:w="110"/>
            </w:tcMar>
          </w:tcPr>
          <w:p>
            <w:pPr>
              <w:spacing w:after="40"/>
            </w:pPr>
            <w:r>
              <w:rPr>
                <w:sz w:val="19"/>
                <w:szCs w:val="19"/>
              </w:rPr>
              <w:t xml:space="preserve">Client draft received</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3760"/>
            <w:tcMar>
              <w:top w:type="dxa" w:w="80"/>
              <w:left w:type="dxa" w:w="110"/>
              <w:bottom w:type="dxa" w:w="80"/>
              <w:right w:type="dxa" w:w="110"/>
            </w:tcMar>
          </w:tcPr>
          <w:p>
            <w:pPr>
              <w:spacing w:after="40"/>
            </w:pPr>
            <w:r>
              <w:rPr>
                <w:sz w:val="19"/>
                <w:szCs w:val="19"/>
              </w:rPr>
              <w:t xml:space="preserve">Gate for everything below</w:t>
            </w:r>
          </w:p>
        </w:tc>
      </w:tr>
      <w:tr>
        <w:tc>
          <w:tcPr>
            <w:tcW w:type="dxa" w:w="2200"/>
            <w:shd w:fill="EEF1F7" w:color="auto" w:val="clear"/>
            <w:tcMar>
              <w:top w:type="dxa" w:w="80"/>
              <w:left w:type="dxa" w:w="110"/>
              <w:bottom w:type="dxa" w:w="80"/>
              <w:right w:type="dxa" w:w="110"/>
            </w:tcMar>
          </w:tcPr>
          <w:p>
            <w:pPr>
              <w:spacing w:after="40"/>
            </w:pPr>
            <w:r>
              <w:rPr>
                <w:sz w:val="19"/>
                <w:szCs w:val="19"/>
              </w:rPr>
              <w:t xml:space="preserve">Existing-draft mapping complete</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3760"/>
            <w:shd w:fill="EEF1F7" w:color="auto" w:val="clear"/>
            <w:tcMar>
              <w:top w:type="dxa" w:w="80"/>
              <w:left w:type="dxa" w:w="110"/>
              <w:bottom w:type="dxa" w:w="80"/>
              <w:right w:type="dxa" w:w="110"/>
            </w:tcMar>
          </w:tcPr>
          <w:p>
            <w:pPr>
              <w:spacing w:after="40"/>
            </w:pPr>
            <w:r>
              <w:rPr>
                <w:sz w:val="19"/>
                <w:szCs w:val="19"/>
              </w:rPr>
              <w:t xml:space="preserve">Half a day once the draft is in hand</w:t>
            </w:r>
          </w:p>
        </w:tc>
      </w:tr>
      <w:tr>
        <w:tc>
          <w:tcPr>
            <w:tcW w:type="dxa" w:w="2200"/>
            <w:tcMar>
              <w:top w:type="dxa" w:w="80"/>
              <w:left w:type="dxa" w:w="110"/>
              <w:bottom w:type="dxa" w:w="80"/>
              <w:right w:type="dxa" w:w="110"/>
            </w:tcMar>
          </w:tcPr>
          <w:p>
            <w:pPr>
              <w:spacing w:after="40"/>
            </w:pPr>
            <w:r>
              <w:rPr>
                <w:sz w:val="19"/>
                <w:szCs w:val="19"/>
              </w:rPr>
              <w:t xml:space="preserve">Structure and format decisions agreed</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3760"/>
            <w:tcMar>
              <w:top w:type="dxa" w:w="80"/>
              <w:left w:type="dxa" w:w="110"/>
              <w:bottom w:type="dxa" w:w="80"/>
              <w:right w:type="dxa" w:w="110"/>
            </w:tcMar>
          </w:tcPr>
          <w:p>
            <w:pPr>
              <w:spacing w:after="40"/>
            </w:pPr>
            <w:r>
              <w:rPr>
                <w:sz w:val="19"/>
                <w:szCs w:val="19"/>
              </w:rPr>
              <w:t xml:space="preserve">Decisions 1 and 2, Section 2</w:t>
            </w:r>
          </w:p>
        </w:tc>
      </w:tr>
      <w:tr>
        <w:tc>
          <w:tcPr>
            <w:tcW w:type="dxa" w:w="2200"/>
            <w:shd w:fill="EEF1F7" w:color="auto" w:val="clear"/>
            <w:tcMar>
              <w:top w:type="dxa" w:w="80"/>
              <w:left w:type="dxa" w:w="110"/>
              <w:bottom w:type="dxa" w:w="80"/>
              <w:right w:type="dxa" w:w="110"/>
            </w:tcMar>
          </w:tcPr>
          <w:p>
            <w:pPr>
              <w:spacing w:after="40"/>
            </w:pPr>
            <w:r>
              <w:rPr>
                <w:sz w:val="19"/>
                <w:szCs w:val="19"/>
              </w:rPr>
              <w:t xml:space="preserve">Domain owners assigned</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3760"/>
            <w:shd w:fill="EEF1F7" w:color="auto" w:val="clear"/>
            <w:tcMar>
              <w:top w:type="dxa" w:w="80"/>
              <w:left w:type="dxa" w:w="110"/>
              <w:bottom w:type="dxa" w:w="80"/>
              <w:right w:type="dxa" w:w="110"/>
            </w:tcMar>
          </w:tcPr>
          <w:p>
            <w:pPr>
              <w:spacing w:after="40"/>
            </w:pPr>
            <w:r>
              <w:rPr>
                <w:sz w:val="19"/>
                <w:szCs w:val="19"/>
              </w:rPr>
              <w:t xml:space="preserve">Enables parallel drafting</w:t>
            </w:r>
          </w:p>
        </w:tc>
      </w:tr>
      <w:tr>
        <w:tc>
          <w:tcPr>
            <w:tcW w:type="dxa" w:w="2200"/>
            <w:tcMar>
              <w:top w:type="dxa" w:w="80"/>
              <w:left w:type="dxa" w:w="110"/>
              <w:bottom w:type="dxa" w:w="80"/>
              <w:right w:type="dxa" w:w="110"/>
            </w:tcMar>
          </w:tcPr>
          <w:p>
            <w:pPr>
              <w:spacing w:after="40"/>
            </w:pPr>
            <w:r>
              <w:rPr>
                <w:sz w:val="19"/>
                <w:szCs w:val="19"/>
              </w:rPr>
              <w:t xml:space="preserve">Domain drafts complete</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1900"/>
            <w:tcMar>
              <w:top w:type="dxa" w:w="80"/>
              <w:left w:type="dxa" w:w="110"/>
              <w:bottom w:type="dxa" w:w="80"/>
              <w:right w:type="dxa" w:w="110"/>
            </w:tcMar>
          </w:tcPr>
          <w:p>
            <w:pPr>
              <w:spacing w:after="40"/>
            </w:pPr>
            <w:r>
              <w:rPr>
                <w:sz w:val="19"/>
                <w:szCs w:val="19"/>
              </w:rPr>
              <w:t xml:space="preserve">All</w:t>
            </w:r>
          </w:p>
        </w:tc>
        <w:tc>
          <w:tcPr>
            <w:tcW w:type="dxa" w:w="3760"/>
            <w:tcMar>
              <w:top w:type="dxa" w:w="80"/>
              <w:left w:type="dxa" w:w="110"/>
              <w:bottom w:type="dxa" w:w="80"/>
              <w:right w:type="dxa" w:w="110"/>
            </w:tcMar>
          </w:tcPr>
          <w:p>
            <w:pPr>
              <w:spacing w:after="40"/>
            </w:pPr>
            <w:r>
              <w:rPr>
                <w:sz w:val="19"/>
                <w:szCs w:val="19"/>
              </w:rPr>
              <w:t xml:space="preserve">Placeholders acceptable where client input is pending</w:t>
            </w:r>
          </w:p>
        </w:tc>
      </w:tr>
      <w:tr>
        <w:tc>
          <w:tcPr>
            <w:tcW w:type="dxa" w:w="2200"/>
            <w:shd w:fill="EEF1F7" w:color="auto" w:val="clear"/>
            <w:tcMar>
              <w:top w:type="dxa" w:w="80"/>
              <w:left w:type="dxa" w:w="110"/>
              <w:bottom w:type="dxa" w:w="80"/>
              <w:right w:type="dxa" w:w="110"/>
            </w:tcMar>
          </w:tcPr>
          <w:p>
            <w:pPr>
              <w:spacing w:after="40"/>
            </w:pPr>
            <w:r>
              <w:rPr>
                <w:sz w:val="19"/>
                <w:szCs w:val="19"/>
              </w:rPr>
              <w:t xml:space="preserve">Internal review</w:t>
            </w:r>
          </w:p>
        </w:tc>
        <w:tc>
          <w:tcPr>
            <w:tcW w:type="dxa" w:w="1500"/>
            <w:shd w:fill="EEF1F7" w:color="auto" w:val="clear"/>
            <w:tcMar>
              <w:top w:type="dxa" w:w="80"/>
              <w:left w:type="dxa" w:w="110"/>
              <w:bottom w:type="dxa" w:w="80"/>
              <w:right w:type="dxa" w:w="110"/>
            </w:tcMar>
          </w:tcPr>
          <w:p>
            <w:pPr>
              <w:spacing w:after="40"/>
            </w:pPr>
            <w:r>
              <w:rPr>
                <w:sz w:val="19"/>
                <w:szCs w:val="19"/>
              </w:rPr>
              <w:t xml:space="preserve">[ date ]</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3760"/>
            <w:shd w:fill="EEF1F7" w:color="auto" w:val="clear"/>
            <w:tcMar>
              <w:top w:type="dxa" w:w="80"/>
              <w:left w:type="dxa" w:w="110"/>
              <w:bottom w:type="dxa" w:w="80"/>
              <w:right w:type="dxa" w:w="110"/>
            </w:tcMar>
          </w:tcPr>
          <w:p>
            <w:pPr>
              <w:spacing w:after="40"/>
            </w:pPr>
            <w:r>
              <w:rPr>
                <w:sz w:val="19"/>
                <w:szCs w:val="19"/>
              </w:rPr>
              <w:t xml:space="preserve">Check against the Section 3 checklist</w:t>
            </w:r>
          </w:p>
        </w:tc>
      </w:tr>
      <w:tr>
        <w:tc>
          <w:tcPr>
            <w:tcW w:type="dxa" w:w="2200"/>
            <w:tcMar>
              <w:top w:type="dxa" w:w="80"/>
              <w:left w:type="dxa" w:w="110"/>
              <w:bottom w:type="dxa" w:w="80"/>
              <w:right w:type="dxa" w:w="110"/>
            </w:tcMar>
          </w:tcPr>
          <w:p>
            <w:pPr>
              <w:spacing w:after="40"/>
            </w:pPr>
            <w:r>
              <w:rPr>
                <w:sz w:val="19"/>
                <w:szCs w:val="19"/>
              </w:rPr>
              <w:t xml:space="preserve">D4 issued</w:t>
            </w:r>
          </w:p>
        </w:tc>
        <w:tc>
          <w:tcPr>
            <w:tcW w:type="dxa" w:w="1500"/>
            <w:tcMar>
              <w:top w:type="dxa" w:w="80"/>
              <w:left w:type="dxa" w:w="110"/>
              <w:bottom w:type="dxa" w:w="80"/>
              <w:right w:type="dxa" w:w="110"/>
            </w:tcMar>
          </w:tcPr>
          <w:p>
            <w:pPr>
              <w:spacing w:after="40"/>
            </w:pPr>
            <w:r>
              <w:rPr>
                <w:sz w:val="19"/>
                <w:szCs w:val="19"/>
              </w:rPr>
              <w:t xml:space="preserve">[ SOW date ]</w:t>
            </w:r>
          </w:p>
        </w:tc>
        <w:tc>
          <w:tcPr>
            <w:tcW w:type="dxa" w:w="1900"/>
            <w:tcMar>
              <w:top w:type="dxa" w:w="80"/>
              <w:left w:type="dxa" w:w="110"/>
              <w:bottom w:type="dxa" w:w="80"/>
              <w:right w:type="dxa" w:w="110"/>
            </w:tcMar>
          </w:tcPr>
          <w:p>
            <w:pPr>
              <w:spacing w:after="40"/>
            </w:pPr>
            <w:r>
              <w:rPr>
                <w:sz w:val="19"/>
                <w:szCs w:val="19"/>
              </w:rPr>
              <w:t xml:space="preserve">[ name ]</w:t>
            </w:r>
          </w:p>
        </w:tc>
        <w:tc>
          <w:tcPr>
            <w:tcW w:type="dxa" w:w="3760"/>
            <w:tcMar>
              <w:top w:type="dxa" w:w="80"/>
              <w:left w:type="dxa" w:w="110"/>
              <w:bottom w:type="dxa" w:w="80"/>
              <w:right w:type="dxa" w:w="110"/>
            </w:tcMar>
          </w:tcPr>
          <w:p>
            <w:pPr>
              <w:spacing w:after="40"/>
            </w:pPr>
            <w:r>
              <w:rPr>
                <w:sz w:val="19"/>
                <w:szCs w:val="19"/>
              </w:rPr>
              <w:t xml:space="preserve">Early draft for socialization</w:t>
            </w:r>
          </w:p>
        </w:tc>
      </w:tr>
      <w:tr>
        <w:tc>
          <w:tcPr>
            <w:tcW w:type="dxa" w:w="2200"/>
            <w:shd w:fill="EEF1F7" w:color="auto" w:val="clear"/>
            <w:tcMar>
              <w:top w:type="dxa" w:w="80"/>
              <w:left w:type="dxa" w:w="110"/>
              <w:bottom w:type="dxa" w:w="80"/>
              <w:right w:type="dxa" w:w="110"/>
            </w:tcMar>
          </w:tcPr>
          <w:p>
            <w:pPr>
              <w:spacing w:after="40"/>
            </w:pPr>
            <w:r>
              <w:rPr>
                <w:sz w:val="19"/>
                <w:szCs w:val="19"/>
              </w:rPr>
              <w:t xml:space="preserve">Socialization cycles</w:t>
            </w:r>
          </w:p>
        </w:tc>
        <w:tc>
          <w:tcPr>
            <w:tcW w:type="dxa" w:w="1500"/>
            <w:shd w:fill="EEF1F7" w:color="auto" w:val="clear"/>
            <w:tcMar>
              <w:top w:type="dxa" w:w="80"/>
              <w:left w:type="dxa" w:w="110"/>
              <w:bottom w:type="dxa" w:w="80"/>
              <w:right w:type="dxa" w:w="110"/>
            </w:tcMar>
          </w:tcPr>
          <w:p>
            <w:pPr>
              <w:spacing w:after="40"/>
            </w:pPr>
            <w:r>
              <w:rPr>
                <w:sz w:val="19"/>
                <w:szCs w:val="19"/>
              </w:rPr>
              <w:t xml:space="preserve">[ dates ]</w:t>
            </w:r>
          </w:p>
        </w:tc>
        <w:tc>
          <w:tcPr>
            <w:tcW w:type="dxa" w:w="1900"/>
            <w:shd w:fill="EEF1F7" w:color="auto" w:val="clear"/>
            <w:tcMar>
              <w:top w:type="dxa" w:w="80"/>
              <w:left w:type="dxa" w:w="110"/>
              <w:bottom w:type="dxa" w:w="80"/>
              <w:right w:type="dxa" w:w="110"/>
            </w:tcMar>
          </w:tcPr>
          <w:p>
            <w:pPr>
              <w:spacing w:after="40"/>
            </w:pPr>
            <w:r>
              <w:rPr>
                <w:sz w:val="19"/>
                <w:szCs w:val="19"/>
              </w:rPr>
              <w:t xml:space="preserve">All</w:t>
            </w:r>
          </w:p>
        </w:tc>
        <w:tc>
          <w:tcPr>
            <w:tcW w:type="dxa" w:w="3760"/>
            <w:shd w:fill="EEF1F7" w:color="auto" w:val="clear"/>
            <w:tcMar>
              <w:top w:type="dxa" w:w="80"/>
              <w:left w:type="dxa" w:w="110"/>
              <w:bottom w:type="dxa" w:w="80"/>
              <w:right w:type="dxa" w:w="110"/>
            </w:tcMar>
          </w:tcPr>
          <w:p>
            <w:pPr>
              <w:spacing w:after="40"/>
            </w:pPr>
            <w:r>
              <w:rPr>
                <w:sz w:val="19"/>
                <w:szCs w:val="19"/>
              </w:rPr>
              <w:t xml:space="preserve">By domain, per Section 8</w:t>
            </w:r>
          </w:p>
        </w:tc>
      </w:tr>
      <w:tr>
        <w:tc>
          <w:tcPr>
            <w:tcW w:type="dxa" w:w="2200"/>
            <w:tcMar>
              <w:top w:type="dxa" w:w="80"/>
              <w:left w:type="dxa" w:w="110"/>
              <w:bottom w:type="dxa" w:w="80"/>
              <w:right w:type="dxa" w:w="110"/>
            </w:tcMar>
          </w:tcPr>
          <w:p>
            <w:pPr>
              <w:spacing w:after="40"/>
            </w:pPr>
            <w:r>
              <w:rPr>
                <w:sz w:val="19"/>
                <w:szCs w:val="19"/>
              </w:rPr>
              <w:t xml:space="preserve">Feedback incorporated</w:t>
            </w:r>
          </w:p>
        </w:tc>
        <w:tc>
          <w:tcPr>
            <w:tcW w:type="dxa" w:w="1500"/>
            <w:tcMar>
              <w:top w:type="dxa" w:w="80"/>
              <w:left w:type="dxa" w:w="110"/>
              <w:bottom w:type="dxa" w:w="80"/>
              <w:right w:type="dxa" w:w="110"/>
            </w:tcMar>
          </w:tcPr>
          <w:p>
            <w:pPr>
              <w:spacing w:after="40"/>
            </w:pPr>
            <w:r>
              <w:rPr>
                <w:sz w:val="19"/>
                <w:szCs w:val="19"/>
              </w:rPr>
              <w:t xml:space="preserve">[ date ]</w:t>
            </w:r>
          </w:p>
        </w:tc>
        <w:tc>
          <w:tcPr>
            <w:tcW w:type="dxa" w:w="1900"/>
            <w:tcMar>
              <w:top w:type="dxa" w:w="80"/>
              <w:left w:type="dxa" w:w="110"/>
              <w:bottom w:type="dxa" w:w="80"/>
              <w:right w:type="dxa" w:w="110"/>
            </w:tcMar>
          </w:tcPr>
          <w:p>
            <w:pPr>
              <w:spacing w:after="40"/>
            </w:pPr>
            <w:r>
              <w:rPr>
                <w:sz w:val="19"/>
                <w:szCs w:val="19"/>
              </w:rPr>
              <w:t xml:space="preserve">All</w:t>
            </w:r>
          </w:p>
        </w:tc>
        <w:tc>
          <w:tcPr>
            <w:tcW w:type="dxa" w:w="3760"/>
            <w:tcMar>
              <w:top w:type="dxa" w:w="80"/>
              <w:left w:type="dxa" w:w="110"/>
              <w:bottom w:type="dxa" w:w="80"/>
              <w:right w:type="dxa" w:w="110"/>
            </w:tcMar>
          </w:tcPr>
          <w:p>
            <w:pPr>
              <w:spacing w:after="40"/>
            </w:pPr>
            <w:r>
              <w:rPr>
                <w:sz w:val="19"/>
                <w:szCs w:val="19"/>
              </w:rPr>
              <w:t xml:space="preserve">Log every comment, Section 9</w:t>
            </w:r>
          </w:p>
        </w:tc>
      </w:tr>
      <w:tr>
        <w:tc>
          <w:tcPr>
            <w:tcW w:type="dxa" w:w="2200"/>
            <w:shd w:fill="EEF1F7" w:color="auto" w:val="clear"/>
            <w:tcMar>
              <w:top w:type="dxa" w:w="80"/>
              <w:left w:type="dxa" w:w="110"/>
              <w:bottom w:type="dxa" w:w="80"/>
              <w:right w:type="dxa" w:w="110"/>
            </w:tcMar>
          </w:tcPr>
          <w:p>
            <w:pPr>
              <w:spacing w:after="40"/>
            </w:pPr>
            <w:r>
              <w:rPr>
                <w:sz w:val="19"/>
                <w:szCs w:val="19"/>
              </w:rPr>
              <w:t xml:space="preserve">D5 issued</w:t>
            </w:r>
          </w:p>
        </w:tc>
        <w:tc>
          <w:tcPr>
            <w:tcW w:type="dxa" w:w="1500"/>
            <w:shd w:fill="EEF1F7" w:color="auto" w:val="clear"/>
            <w:tcMar>
              <w:top w:type="dxa" w:w="80"/>
              <w:left w:type="dxa" w:w="110"/>
              <w:bottom w:type="dxa" w:w="80"/>
              <w:right w:type="dxa" w:w="110"/>
            </w:tcMar>
          </w:tcPr>
          <w:p>
            <w:pPr>
              <w:spacing w:after="40"/>
            </w:pPr>
            <w:r>
              <w:rPr>
                <w:sz w:val="19"/>
                <w:szCs w:val="19"/>
              </w:rPr>
              <w:t xml:space="preserve">[ SOW date ]</w:t>
            </w:r>
          </w:p>
        </w:tc>
        <w:tc>
          <w:tcPr>
            <w:tcW w:type="dxa" w:w="1900"/>
            <w:shd w:fill="EEF1F7" w:color="auto" w:val="clear"/>
            <w:tcMar>
              <w:top w:type="dxa" w:w="80"/>
              <w:left w:type="dxa" w:w="110"/>
              <w:bottom w:type="dxa" w:w="80"/>
              <w:right w:type="dxa" w:w="110"/>
            </w:tcMar>
          </w:tcPr>
          <w:p>
            <w:pPr>
              <w:spacing w:after="40"/>
            </w:pPr>
            <w:r>
              <w:rPr>
                <w:sz w:val="19"/>
                <w:szCs w:val="19"/>
              </w:rPr>
              <w:t xml:space="preserve">[ name ]</w:t>
            </w:r>
          </w:p>
        </w:tc>
        <w:tc>
          <w:tcPr>
            <w:tcW w:type="dxa" w:w="3760"/>
            <w:shd w:fill="EEF1F7" w:color="auto" w:val="clear"/>
            <w:tcMar>
              <w:top w:type="dxa" w:w="80"/>
              <w:left w:type="dxa" w:w="110"/>
              <w:bottom w:type="dxa" w:w="80"/>
              <w:right w:type="dxa" w:w="110"/>
            </w:tcMar>
          </w:tcPr>
          <w:p>
            <w:pPr>
              <w:spacing w:after="40"/>
            </w:pPr>
            <w:r>
              <w:rPr>
                <w:sz w:val="19"/>
                <w:szCs w:val="19"/>
              </w:rPr>
              <w:t xml:space="preserve">Draft for formal adoption</w:t>
            </w:r>
          </w:p>
        </w:tc>
      </w:tr>
    </w:tbl>
    <w:p>
      <w:pPr>
        <w:spacing w:after="160" w:before="0"/>
      </w:pPr>
      <w:r>
        <w:t xml:space="preserve"/>
      </w:r>
    </w:p>
    <w:p>
      <w:pPr>
        <w:pStyle w:val="Heading2"/>
        <w:spacing w:after="140" w:before="260"/>
      </w:pPr>
      <w:r>
        <w:t xml:space="preserve">Two risks to watch</w:t>
      </w:r>
    </w:p>
    <w:p>
      <w:pPr>
        <w:pStyle w:val="ListParagraph"/>
        <w:numPr>
          <w:ilvl w:val="0"/>
          <w:numId w:val="2"/>
        </w:numPr>
        <w:spacing w:after="90"/>
      </w:pPr>
      <w:r>
        <w:t xml:space="preserve">The interval between D4 and D5 has to hold the full socialization cycle. If stakeholder availability is thin, the cycle compresses rather than the drafting, and feedback quality drops. Book the sessions before the draft is finished, not after.</w:t>
      </w:r>
    </w:p>
    <w:p>
      <w:pPr>
        <w:pStyle w:val="ListParagraph"/>
        <w:numPr>
          <w:ilvl w:val="0"/>
          <w:numId w:val="2"/>
        </w:numPr>
        <w:spacing w:after="90"/>
      </w:pPr>
      <w:r>
        <w:t xml:space="preserve">Placeholders in D4 that never receive client input become placeholders in D5. Track the marked gaps as a list with owners, not as formatting in the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Internal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color w:val="888888"/>
        <w:sz w:val="16"/>
        <w:szCs w:val="16"/>
      </w:rPr>
      <w:t xml:space="preserve">Phase 3 Delivery Support Pack — Deloitte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30" w:before="260"/>
    </w:pPr>
    <w:rPr>
      <w:rFonts w:ascii="Calibri" w:cs="Calibri" w:eastAsia="Calibri" w:hAnsi="Calibri"/>
      <w:b/>
      <w:bCs/>
      <w:color w:val="1F3864"/>
      <w:sz w:val="25"/>
      <w:szCs w:val="25"/>
    </w:rPr>
  </w:style>
  <w:style w:type="paragraph" w:styleId="Heading3">
    <w:name w:val="Heading 3"/>
    <w:basedOn w:val="Normal"/>
    <w:next w:val="Normal"/>
    <w:qFormat/>
    <w:pPr>
      <w:spacing w:after="11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2026-09-18T13:26:32.418Z</dcterms:created>
  <dcterms:modified xsi:type="dcterms:W3CDTF">2026-09-18T13:26:32.418Z</dcterms:modified>
</cp:coreProperties>
</file>

<file path=docProps/custom.xml><?xml version="1.0" encoding="utf-8"?>
<Properties xmlns="http://schemas.openxmlformats.org/officeDocument/2006/custom-properties" xmlns:vt="http://schemas.openxmlformats.org/officeDocument/2006/docPropsVTypes"/>
</file>