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IV. Erforderliche Bestandteile der Behördenakte</w:t>
      </w:r>
    </w:p>
    <w:p>
      <w:r>
        <w:t>Nach Auffassung des Klägers sollte die Behördenakte alle Unterlagen umfassen, die Bestandteil des jeweiligen Verwaltungsvorgangs sind und für dessen Nachvollziehbarkeit von Bedeutung sein können. Die nachfolgende Übersicht dient ausschließlich der Strukturierung der Aktenvorlage und erhebt keinen Anspruch darauf, dass jede Kategorie in jedem Verfahren tatsächlich vorhanden sein muss.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Dokumentengruppe</w:t>
            </w:r>
          </w:p>
        </w:tc>
        <w:tc>
          <w:tcPr>
            <w:tcW w:type="dxa" w:w="2160"/>
          </w:tcPr>
          <w:p>
            <w:r>
              <w:t>Beispiele</w:t>
            </w:r>
          </w:p>
        </w:tc>
        <w:tc>
          <w:tcPr>
            <w:tcW w:type="dxa" w:w="2160"/>
          </w:tcPr>
          <w:p>
            <w:r>
              <w:t>Bedeutung</w:t>
            </w:r>
          </w:p>
        </w:tc>
        <w:tc>
          <w:tcPr>
            <w:tcW w:type="dxa" w:w="2160"/>
          </w:tcPr>
          <w:p>
            <w:r>
              <w:t>Anlage</w:t>
            </w:r>
          </w:p>
        </w:tc>
      </w:tr>
      <w:tr>
        <w:tc>
          <w:tcPr>
            <w:tcW w:type="dxa" w:w="2160"/>
          </w:tcPr>
          <w:p>
            <w:r>
              <w:t>Papierakte</w:t>
            </w:r>
          </w:p>
        </w:tc>
        <w:tc>
          <w:tcPr>
            <w:tcW w:type="dxa" w:w="2160"/>
          </w:tcPr>
          <w:p>
            <w:r>
              <w:t>Schriftstücke, Bescheide, Anlagen</w:t>
            </w:r>
          </w:p>
        </w:tc>
        <w:tc>
          <w:tcPr>
            <w:tcW w:type="dxa" w:w="2160"/>
          </w:tcPr>
          <w:p>
            <w:r>
              <w:t>Grundlage des Verwaltungsvorgangs</w:t>
            </w:r>
          </w:p>
        </w:tc>
        <w:tc>
          <w:tcPr>
            <w:tcW w:type="dxa" w:w="2160"/>
          </w:tcPr>
          <w:p>
            <w:r>
              <w:t>A</w:t>
            </w:r>
          </w:p>
        </w:tc>
      </w:tr>
      <w:tr>
        <w:tc>
          <w:tcPr>
            <w:tcW w:type="dxa" w:w="2160"/>
          </w:tcPr>
          <w:p>
            <w:r>
              <w:t>E‑Mail</w:t>
            </w:r>
          </w:p>
        </w:tc>
        <w:tc>
          <w:tcPr>
            <w:tcW w:type="dxa" w:w="2160"/>
          </w:tcPr>
          <w:p>
            <w:r>
              <w:t>Ein- und ausgehende Nachrichten</w:t>
            </w:r>
          </w:p>
        </w:tc>
        <w:tc>
          <w:tcPr>
            <w:tcW w:type="dxa" w:w="2160"/>
          </w:tcPr>
          <w:p>
            <w:r>
              <w:t>Dokumentation der Kommunikation</w:t>
            </w:r>
          </w:p>
        </w:tc>
        <w:tc>
          <w:tcPr>
            <w:tcW w:type="dxa" w:w="2160"/>
          </w:tcPr>
          <w:p>
            <w:r>
              <w:t>A/C</w:t>
            </w:r>
          </w:p>
        </w:tc>
      </w:tr>
      <w:tr>
        <w:tc>
          <w:tcPr>
            <w:tcW w:type="dxa" w:w="2160"/>
          </w:tcPr>
          <w:p>
            <w:r>
              <w:t>Fax</w:t>
            </w:r>
          </w:p>
        </w:tc>
        <w:tc>
          <w:tcPr>
            <w:tcW w:type="dxa" w:w="2160"/>
          </w:tcPr>
          <w:p>
            <w:r>
              <w:t>Faxe und Sendeberichte</w:t>
            </w:r>
          </w:p>
        </w:tc>
        <w:tc>
          <w:tcPr>
            <w:tcW w:type="dxa" w:w="2160"/>
          </w:tcPr>
          <w:p>
            <w:r>
              <w:t>Nachweis von Übermittlungen</w:t>
            </w:r>
          </w:p>
        </w:tc>
        <w:tc>
          <w:tcPr>
            <w:tcW w:type="dxa" w:w="2160"/>
          </w:tcPr>
          <w:p>
            <w:r>
              <w:t>A/C</w:t>
            </w:r>
          </w:p>
        </w:tc>
      </w:tr>
      <w:tr>
        <w:tc>
          <w:tcPr>
            <w:tcW w:type="dxa" w:w="2160"/>
          </w:tcPr>
          <w:p>
            <w:r>
              <w:t>Post</w:t>
            </w:r>
          </w:p>
        </w:tc>
        <w:tc>
          <w:tcPr>
            <w:tcW w:type="dxa" w:w="2160"/>
          </w:tcPr>
          <w:p>
            <w:r>
              <w:t>Briefe, Einschreiben</w:t>
            </w:r>
          </w:p>
        </w:tc>
        <w:tc>
          <w:tcPr>
            <w:tcW w:type="dxa" w:w="2160"/>
          </w:tcPr>
          <w:p>
            <w:r>
              <w:t>Dokumentation des Schriftverkehrs</w:t>
            </w:r>
          </w:p>
        </w:tc>
        <w:tc>
          <w:tcPr>
            <w:tcW w:type="dxa" w:w="2160"/>
          </w:tcPr>
          <w:p>
            <w:r>
              <w:t>A/C</w:t>
            </w:r>
          </w:p>
        </w:tc>
      </w:tr>
      <w:tr>
        <w:tc>
          <w:tcPr>
            <w:tcW w:type="dxa" w:w="2160"/>
          </w:tcPr>
          <w:p>
            <w:r>
              <w:t>Telefon</w:t>
            </w:r>
          </w:p>
        </w:tc>
        <w:tc>
          <w:tcPr>
            <w:tcW w:type="dxa" w:w="2160"/>
          </w:tcPr>
          <w:p>
            <w:r>
              <w:t>Gesprächsvermerke</w:t>
            </w:r>
          </w:p>
        </w:tc>
        <w:tc>
          <w:tcPr>
            <w:tcW w:type="dxa" w:w="2160"/>
          </w:tcPr>
          <w:p>
            <w:r>
              <w:t>Nachvollziehbarkeit der Kommunikation</w:t>
            </w:r>
          </w:p>
        </w:tc>
        <w:tc>
          <w:tcPr>
            <w:tcW w:type="dxa" w:w="2160"/>
          </w:tcPr>
          <w:p>
            <w:r>
              <w:t>A/C</w:t>
            </w:r>
          </w:p>
        </w:tc>
      </w:tr>
      <w:tr>
        <w:tc>
          <w:tcPr>
            <w:tcW w:type="dxa" w:w="2160"/>
          </w:tcPr>
          <w:p>
            <w:r>
              <w:t>Audio</w:t>
            </w:r>
          </w:p>
        </w:tc>
        <w:tc>
          <w:tcPr>
            <w:tcW w:type="dxa" w:w="2160"/>
          </w:tcPr>
          <w:p>
            <w:r>
              <w:t>Aufzeichnungen, Transkripte</w:t>
            </w:r>
          </w:p>
        </w:tc>
        <w:tc>
          <w:tcPr>
            <w:tcW w:type="dxa" w:w="2160"/>
          </w:tcPr>
          <w:p>
            <w:r>
              <w:t>Soweit Bestandteil der Akte</w:t>
            </w:r>
          </w:p>
        </w:tc>
        <w:tc>
          <w:tcPr>
            <w:tcW w:type="dxa" w:w="2160"/>
          </w:tcPr>
          <w:p>
            <w:r>
              <w:t>A</w:t>
            </w:r>
          </w:p>
        </w:tc>
      </w:tr>
      <w:tr>
        <w:tc>
          <w:tcPr>
            <w:tcW w:type="dxa" w:w="2160"/>
          </w:tcPr>
          <w:p>
            <w:r>
              <w:t>Interne Vermerke</w:t>
            </w:r>
          </w:p>
        </w:tc>
        <w:tc>
          <w:tcPr>
            <w:tcW w:type="dxa" w:w="2160"/>
          </w:tcPr>
          <w:p>
            <w:r>
              <w:t>Bearbeitungsvermerke</w:t>
            </w:r>
          </w:p>
        </w:tc>
        <w:tc>
          <w:tcPr>
            <w:tcW w:type="dxa" w:w="2160"/>
          </w:tcPr>
          <w:p>
            <w:r>
              <w:t>Dokumentation der Sachbearbeitung</w:t>
            </w:r>
          </w:p>
        </w:tc>
        <w:tc>
          <w:tcPr>
            <w:tcW w:type="dxa" w:w="2160"/>
          </w:tcPr>
          <w:p>
            <w:r>
              <w:t>A</w:t>
            </w:r>
          </w:p>
        </w:tc>
      </w:tr>
      <w:tr>
        <w:tc>
          <w:tcPr>
            <w:tcW w:type="dxa" w:w="2160"/>
          </w:tcPr>
          <w:p>
            <w:r>
              <w:t>FACIL</w:t>
            </w:r>
          </w:p>
        </w:tc>
        <w:tc>
          <w:tcPr>
            <w:tcW w:type="dxa" w:w="2160"/>
          </w:tcPr>
          <w:p>
            <w:r>
              <w:t>Tickets, Statushistorie</w:t>
            </w:r>
          </w:p>
        </w:tc>
        <w:tc>
          <w:tcPr>
            <w:tcW w:type="dxa" w:w="2160"/>
          </w:tcPr>
          <w:p>
            <w:r>
              <w:t>Verfahrensbezogene Bearbeitung</w:t>
            </w:r>
          </w:p>
        </w:tc>
        <w:tc>
          <w:tcPr>
            <w:tcW w:type="dxa" w:w="2160"/>
          </w:tcPr>
          <w:p>
            <w:r>
              <w:t>D</w:t>
            </w:r>
          </w:p>
        </w:tc>
      </w:tr>
      <w:tr>
        <w:tc>
          <w:tcPr>
            <w:tcW w:type="dxa" w:w="2160"/>
          </w:tcPr>
          <w:p>
            <w:r>
              <w:t>Workflow</w:t>
            </w:r>
          </w:p>
        </w:tc>
        <w:tc>
          <w:tcPr>
            <w:tcW w:type="dxa" w:w="2160"/>
          </w:tcPr>
          <w:p>
            <w:r>
              <w:t>Bearbeitungsschritte</w:t>
            </w:r>
          </w:p>
        </w:tc>
        <w:tc>
          <w:tcPr>
            <w:tcW w:type="dxa" w:w="2160"/>
          </w:tcPr>
          <w:p>
            <w:r>
              <w:t>Ablauf des Verwaltungsvorgangs</w:t>
            </w:r>
          </w:p>
        </w:tc>
        <w:tc>
          <w:tcPr>
            <w:tcW w:type="dxa" w:w="2160"/>
          </w:tcPr>
          <w:p>
            <w:r>
              <w:t>D</w:t>
            </w:r>
          </w:p>
        </w:tc>
      </w:tr>
      <w:tr>
        <w:tc>
          <w:tcPr>
            <w:tcW w:type="dxa" w:w="2160"/>
          </w:tcPr>
          <w:p>
            <w:r>
              <w:t>Audit</w:t>
            </w:r>
          </w:p>
        </w:tc>
        <w:tc>
          <w:tcPr>
            <w:tcW w:type="dxa" w:w="2160"/>
          </w:tcPr>
          <w:p>
            <w:r>
              <w:t>Auditinformationen</w:t>
            </w:r>
          </w:p>
        </w:tc>
        <w:tc>
          <w:tcPr>
            <w:tcW w:type="dxa" w:w="2160"/>
          </w:tcPr>
          <w:p>
            <w:r>
              <w:t>Nachvollziehbarkeit technischer Vorgänge</w:t>
            </w:r>
          </w:p>
        </w:tc>
        <w:tc>
          <w:tcPr>
            <w:tcW w:type="dxa" w:w="2160"/>
          </w:tcPr>
          <w:p>
            <w:r>
              <w:t>D</w:t>
            </w:r>
          </w:p>
        </w:tc>
      </w:tr>
      <w:tr>
        <w:tc>
          <w:tcPr>
            <w:tcW w:type="dxa" w:w="2160"/>
          </w:tcPr>
          <w:p>
            <w:r>
              <w:t>Zugriffsprotokolle</w:t>
            </w:r>
          </w:p>
        </w:tc>
        <w:tc>
          <w:tcPr>
            <w:tcW w:type="dxa" w:w="2160"/>
          </w:tcPr>
          <w:p>
            <w:r>
              <w:t>Access Logs</w:t>
            </w:r>
          </w:p>
        </w:tc>
        <w:tc>
          <w:tcPr>
            <w:tcW w:type="dxa" w:w="2160"/>
          </w:tcPr>
          <w:p>
            <w:r>
              <w:t>Dokumentation von Zugriffen</w:t>
            </w:r>
          </w:p>
        </w:tc>
        <w:tc>
          <w:tcPr>
            <w:tcW w:type="dxa" w:w="2160"/>
          </w:tcPr>
          <w:p>
            <w:r>
              <w:t>D</w:t>
            </w:r>
          </w:p>
        </w:tc>
      </w:tr>
      <w:tr>
        <w:tc>
          <w:tcPr>
            <w:tcW w:type="dxa" w:w="2160"/>
          </w:tcPr>
          <w:p>
            <w:r>
              <w:t>Export-/Druckprotokolle</w:t>
            </w:r>
          </w:p>
        </w:tc>
        <w:tc>
          <w:tcPr>
            <w:tcW w:type="dxa" w:w="2160"/>
          </w:tcPr>
          <w:p>
            <w:r>
              <w:t>Export, Ausdruck</w:t>
            </w:r>
          </w:p>
        </w:tc>
        <w:tc>
          <w:tcPr>
            <w:tcW w:type="dxa" w:w="2160"/>
          </w:tcPr>
          <w:p>
            <w:r>
              <w:t>Nachvollziehbarkeit von Ausgaben</w:t>
            </w:r>
          </w:p>
        </w:tc>
        <w:tc>
          <w:tcPr>
            <w:tcW w:type="dxa" w:w="2160"/>
          </w:tcPr>
          <w:p>
            <w:r>
              <w:t>D</w:t>
            </w:r>
          </w:p>
        </w:tc>
      </w:tr>
      <w:tr>
        <w:tc>
          <w:tcPr>
            <w:tcW w:type="dxa" w:w="2160"/>
          </w:tcPr>
          <w:p>
            <w:r>
              <w:t>Archiv</w:t>
            </w:r>
          </w:p>
        </w:tc>
        <w:tc>
          <w:tcPr>
            <w:tcW w:type="dxa" w:w="2160"/>
          </w:tcPr>
          <w:p>
            <w:r>
              <w:t>Archivinformationen</w:t>
            </w:r>
          </w:p>
        </w:tc>
        <w:tc>
          <w:tcPr>
            <w:tcW w:type="dxa" w:w="2160"/>
          </w:tcPr>
          <w:p>
            <w:r>
              <w:t>Verbleib von Unterlagen</w:t>
            </w:r>
          </w:p>
        </w:tc>
        <w:tc>
          <w:tcPr>
            <w:tcW w:type="dxa" w:w="2160"/>
          </w:tcPr>
          <w:p>
            <w:r>
              <w:t>D</w:t>
            </w:r>
          </w:p>
        </w:tc>
      </w:tr>
      <w:tr>
        <w:tc>
          <w:tcPr>
            <w:tcW w:type="dxa" w:w="2160"/>
          </w:tcPr>
          <w:p>
            <w:r>
              <w:t>Löschinformationen</w:t>
            </w:r>
          </w:p>
        </w:tc>
        <w:tc>
          <w:tcPr>
            <w:tcW w:type="dxa" w:w="2160"/>
          </w:tcPr>
          <w:p>
            <w:r>
              <w:t>Löschvorgänge</w:t>
            </w:r>
          </w:p>
        </w:tc>
        <w:tc>
          <w:tcPr>
            <w:tcW w:type="dxa" w:w="2160"/>
          </w:tcPr>
          <w:p>
            <w:r>
              <w:t>Soweit vorhanden</w:t>
            </w:r>
          </w:p>
        </w:tc>
        <w:tc>
          <w:tcPr>
            <w:tcW w:type="dxa" w:w="2160"/>
          </w:tcPr>
          <w:p>
            <w:r>
              <w:t>D</w:t>
            </w:r>
          </w:p>
        </w:tc>
      </w:tr>
      <w:tr>
        <w:tc>
          <w:tcPr>
            <w:tcW w:type="dxa" w:w="2160"/>
          </w:tcPr>
          <w:p>
            <w:r>
              <w:t>DSGVO</w:t>
            </w:r>
          </w:p>
        </w:tc>
        <w:tc>
          <w:tcPr>
            <w:tcW w:type="dxa" w:w="2160"/>
          </w:tcPr>
          <w:p>
            <w:r>
              <w:t>Auskunftsrelevante Unterlagen</w:t>
            </w:r>
          </w:p>
        </w:tc>
        <w:tc>
          <w:tcPr>
            <w:tcW w:type="dxa" w:w="2160"/>
          </w:tcPr>
          <w:p>
            <w:r>
              <w:t>Ergänzende Informationen</w:t>
            </w:r>
          </w:p>
        </w:tc>
        <w:tc>
          <w:tcPr>
            <w:tcW w:type="dxa" w:w="2160"/>
          </w:tcPr>
          <w:p>
            <w:r>
              <w:t>D</w:t>
            </w:r>
          </w:p>
        </w:tc>
      </w:tr>
      <w:tr>
        <w:tc>
          <w:tcPr>
            <w:tcW w:type="dxa" w:w="2160"/>
          </w:tcPr>
          <w:p>
            <w:r>
              <w:t>Metadaten</w:t>
            </w:r>
          </w:p>
        </w:tc>
        <w:tc>
          <w:tcPr>
            <w:tcW w:type="dxa" w:w="2160"/>
          </w:tcPr>
          <w:p>
            <w:r>
              <w:t>Zeitstempel, IDs</w:t>
            </w:r>
          </w:p>
        </w:tc>
        <w:tc>
          <w:tcPr>
            <w:tcW w:type="dxa" w:w="2160"/>
          </w:tcPr>
          <w:p>
            <w:r>
              <w:t>Technischer Kontext</w:t>
            </w:r>
          </w:p>
        </w:tc>
        <w:tc>
          <w:tcPr>
            <w:tcW w:type="dxa" w:w="2160"/>
          </w:tcPr>
          <w:p>
            <w:r>
              <w:t>D</w:t>
            </w:r>
          </w:p>
        </w:tc>
      </w:tr>
    </w:tbl>
    <w:p>
      <w:pPr>
        <w:pStyle w:val="Heading2"/>
      </w:pPr>
      <w:r>
        <w:t>Hinweise zur Vorlage</w:t>
      </w:r>
    </w:p>
    <w:p>
      <w:r>
        <w:t>Es wird angeregt, die Unterlagen innerhalb jeder Dokumentengruppe chronologisch zu ordnen und – soweit praktikabel – mit einer nachvollziehbaren Bezeichnung zu versehen. Dies kann die gerichtliche Prüfung der Vollständigkeit der Akten erleichtern.</w:t>
      </w:r>
    </w:p>
    <w:p>
      <w:pPr>
        <w:pStyle w:val="Heading2"/>
      </w:pPr>
      <w:r>
        <w:t>Abgrenzung</w:t>
      </w:r>
    </w:p>
    <w:p>
      <w:r>
        <w:t>Die vorstehende Übersicht beschreibt mögliche Bestandteile einer Behördenakte oder eines zugehörigen Verwaltungsvorgangs. Sie stellt keine Behauptung dar, dass sämtliche Kategorien im vorliegenden Verfahren tatsächlich vorhanden sind.</w:t>
      </w:r>
    </w:p>
    <w:p>
      <w:pPr>
        <w:pStyle w:val="Heading2"/>
      </w:pPr>
      <w:r>
        <w:t>Überleitung</w:t>
      </w:r>
    </w:p>
    <w:p>
      <w:r>
        <w:t>Im folgenden Kapitel wird dargestellt, wie aus Sicht des Klägers mit fehlenden Unterlagen oder Datensätzen verfahren werden könnte.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