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F402A" w14:textId="77777777" w:rsidR="00FC2F2D" w:rsidRDefault="002506DD">
      <w:pPr>
        <w:spacing w:before="300" w:after="120"/>
      </w:pPr>
      <w:r>
        <w:rPr>
          <w:b/>
          <w:bCs/>
          <w:color w:val="1A1A1A"/>
          <w:sz w:val="28"/>
          <w:szCs w:val="28"/>
        </w:rPr>
        <w:t>I. Chronologie des Verfahrens</w:t>
      </w:r>
    </w:p>
    <w:p w14:paraId="46BD390A" w14:textId="77777777" w:rsidR="00FC2F2D" w:rsidRDefault="002506DD">
      <w:pPr>
        <w:spacing w:before="70" w:after="70"/>
        <w:jc w:val="both"/>
      </w:pPr>
      <w:r>
        <w:rPr>
          <w:i/>
          <w:iCs/>
        </w:rPr>
        <w:t>(немецкий, готово для Klageschrift)</w:t>
      </w:r>
    </w:p>
    <w:p w14:paraId="64420DCC" w14:textId="77777777" w:rsidR="00FC2F2D" w:rsidRDefault="00FC2F2D">
      <w:pPr>
        <w:spacing w:before="20"/>
      </w:pPr>
    </w:p>
    <w:p w14:paraId="551841CB" w14:textId="77777777" w:rsidR="00FC2F2D" w:rsidRDefault="002506DD">
      <w:pPr>
        <w:spacing w:before="50" w:after="50"/>
        <w:jc w:val="both"/>
      </w:pPr>
      <w:r>
        <w:rPr>
          <w:b/>
          <w:bCs/>
        </w:rPr>
        <w:t>2</w:t>
      </w:r>
      <w:r>
        <w:rPr>
          <w:b/>
          <w:bCs/>
        </w:rPr>
        <w:t xml:space="preserve">1.09.2025, 21:13 Uhr  —  </w:t>
      </w:r>
      <w:r>
        <w:t>Telefonischer Erstkontakt über die Notfallnummer des Auswärtigen Amtes (+49 30 1817-0). Der diensthabende Mitarbeiter (Kennung 73991) verweigerte die Namensnennung sowie jede Beratung oder Weiterleitung mit den Worten: „kein Deutsc</w:t>
      </w:r>
      <w:r>
        <w:t>her betroffen, können wir nicht helfen“. [K1]</w:t>
      </w:r>
    </w:p>
    <w:p w14:paraId="1EA0FE29" w14:textId="77777777" w:rsidR="00FC2F2D" w:rsidRDefault="002506DD">
      <w:pPr>
        <w:spacing w:before="50" w:after="50"/>
        <w:jc w:val="both"/>
      </w:pPr>
      <w:r>
        <w:rPr>
          <w:b/>
          <w:bCs/>
        </w:rPr>
        <w:t xml:space="preserve">21.09.2025  —  </w:t>
      </w:r>
      <w:r>
        <w:t>Schriftliche Dienstaufsichtsbeschwerde an poststelle@auswaertiges-amt.de wegen Verweigerung der Beratung. Drei Anlagen: (1) Menschenrechtsverletzungen_Ukraine_Krasnikov.pdf, (2) Persönliche_Bezie</w:t>
      </w:r>
      <w:r>
        <w:t>hung_Krasnikov.pdf, (3) Holocaust_Familiengeschichte.pdf. Fristsetzung 24.09.2025, 12:00 Uhr. [K1]</w:t>
      </w:r>
    </w:p>
    <w:p w14:paraId="21433693" w14:textId="77777777" w:rsidR="00FC2F2D" w:rsidRDefault="002506DD">
      <w:pPr>
        <w:spacing w:before="50" w:after="50"/>
        <w:jc w:val="both"/>
      </w:pPr>
      <w:r>
        <w:rPr>
          <w:b/>
          <w:bCs/>
        </w:rPr>
        <w:t xml:space="preserve">26.09.2025  —  </w:t>
      </w:r>
      <w:r>
        <w:t>Herr Böhm (Referat 114, Servicezentrale) bestätigt den Eingang, hält die Beschwerde gegen die Telefonzentrale für unbegründet, leitet das Anli</w:t>
      </w:r>
      <w:r>
        <w:t>egen jedoch ausdrücklich an das für die Ukraine zuständige Länderreferat weiter. Damit ist aktenkundig, dass die Anfrage empfangen und behördenintern weitergeleitet wurde. [K2]</w:t>
      </w:r>
    </w:p>
    <w:p w14:paraId="2A916A6A" w14:textId="77777777" w:rsidR="00FC2F2D" w:rsidRDefault="002506DD">
      <w:pPr>
        <w:spacing w:before="50" w:after="50"/>
        <w:jc w:val="both"/>
      </w:pPr>
      <w:r>
        <w:rPr>
          <w:b/>
          <w:bCs/>
        </w:rPr>
        <w:t xml:space="preserve">29.09.–01.10.2025  —  </w:t>
      </w:r>
      <w:r>
        <w:t>Ausführliche Nachreichungen mit den drei Sachfragen sowie</w:t>
      </w:r>
      <w:r>
        <w:t xml:space="preserve"> weiteren Fällen (Viktor Krasnikov; Vladislav Tymoshchuk, seit Juli 2025 verschollen). Hinweis auf die medizinische Vernachlässigung des Betroffenen (nach Aussage von V. Krasnikov: geplante Operation statt Verbringung in ein Ausbildungszentrum). Mitteilung</w:t>
      </w:r>
      <w:r>
        <w:t xml:space="preserve"> der geplanten Kundgebungstermine. [K3]</w:t>
      </w:r>
    </w:p>
    <w:p w14:paraId="27AC2326" w14:textId="77777777" w:rsidR="00FC2F2D" w:rsidRDefault="002506DD">
      <w:pPr>
        <w:spacing w:before="50" w:after="50"/>
        <w:jc w:val="both"/>
      </w:pPr>
      <w:r>
        <w:rPr>
          <w:b/>
          <w:bCs/>
        </w:rPr>
        <w:t xml:space="preserve">22.09.–01.10.2025  —  </w:t>
      </w:r>
      <w:r>
        <w:t>Audiodateien und Screenshots in den Vorgang 759bc4c4 eingestellt; sämtliche Anhänge (30+) im System FACIL als „privileged“ geführt; Bearbeitungseintrag dirk.hennig@diplo.de am 23.09.2025. [K4]</w:t>
      </w:r>
    </w:p>
    <w:p w14:paraId="11CD3CF4" w14:textId="77777777" w:rsidR="00FC2F2D" w:rsidRDefault="002506DD">
      <w:pPr>
        <w:spacing w:before="50" w:after="50"/>
        <w:jc w:val="both"/>
      </w:pPr>
      <w:r>
        <w:rPr>
          <w:b/>
          <w:bCs/>
        </w:rPr>
        <w:t>2</w:t>
      </w:r>
      <w:r>
        <w:rPr>
          <w:b/>
          <w:bCs/>
        </w:rPr>
        <w:t xml:space="preserve">2.10.2025  —  </w:t>
      </w:r>
      <w:r>
        <w:t>Interne FACIL-Weiterleitung (Bürgerservice → Referat 206) mit ausdrücklicher Anweisung, Anlagen zu löschen, sowie dem Hinweis, Anfragen würden „nach Versand einer automatischen Antwort durch das System ungelesen geschlossen“. [K5]</w:t>
      </w:r>
    </w:p>
    <w:p w14:paraId="09A80F72" w14:textId="77777777" w:rsidR="00FC2F2D" w:rsidRDefault="002506DD">
      <w:pPr>
        <w:spacing w:before="50" w:after="50"/>
        <w:jc w:val="both"/>
      </w:pPr>
      <w:r>
        <w:rPr>
          <w:b/>
          <w:bCs/>
        </w:rPr>
        <w:t>16.–17.11.2</w:t>
      </w:r>
      <w:r>
        <w:rPr>
          <w:b/>
          <w:bCs/>
        </w:rPr>
        <w:t xml:space="preserve">025  —  </w:t>
      </w:r>
      <w:r>
        <w:t>Öffentliche Eskalation: Anschreiben an das AA mit nachrichtlicher Beteiligung von rund 40 Medien und Menschenrechtsorganisationen; öffentliche Eröffnung der „AK1984-List“ zur Dokumentation Betroffener. [K6]</w:t>
      </w:r>
    </w:p>
    <w:p w14:paraId="0F6541BD" w14:textId="77777777" w:rsidR="00FC2F2D" w:rsidRDefault="002506DD">
      <w:pPr>
        <w:spacing w:before="50" w:after="50"/>
        <w:jc w:val="both"/>
      </w:pPr>
      <w:r>
        <w:rPr>
          <w:b/>
          <w:bCs/>
        </w:rPr>
        <w:t xml:space="preserve">19.11.2025, 11:00 Uhr  —  </w:t>
      </w:r>
      <w:r>
        <w:t>Ordnungsgemäß a</w:t>
      </w:r>
      <w:r>
        <w:t>ngemeldete künstlerische Einzelkundgebung vor dem Deutschen Bundestag (Art. 8 GG, Art. 5 Abs. 3 GG). Veröffentlichung eines dokumentarischen Videos. [K7]</w:t>
      </w:r>
    </w:p>
    <w:p w14:paraId="3A97A16A" w14:textId="77777777" w:rsidR="00FC2F2D" w:rsidRDefault="002506DD">
      <w:pPr>
        <w:spacing w:before="50" w:after="50"/>
        <w:jc w:val="both"/>
      </w:pPr>
      <w:r>
        <w:rPr>
          <w:b/>
          <w:bCs/>
        </w:rPr>
        <w:t xml:space="preserve">20.11.2025  —  </w:t>
      </w:r>
      <w:r>
        <w:t>Erste und einzige inhaltliche Reaktion (Herr Nebel, Referat 206-5): allgemeiner Textbau</w:t>
      </w:r>
      <w:r>
        <w:t>stein zur Mobilmachung, Verweis auf die HRMMU (ukraine.ohchr.org), „konkrete Einzelfälle nicht kommentiert“. Erfolgt am Tag nach der Kundgebung und rund zwei Monate nach Fristablauf. Anschließend Schließung des Tickets. [K8]</w:t>
      </w:r>
    </w:p>
    <w:p w14:paraId="66182A5C" w14:textId="77777777" w:rsidR="00FC2F2D" w:rsidRDefault="002506DD">
      <w:pPr>
        <w:spacing w:before="50" w:after="50"/>
        <w:jc w:val="both"/>
      </w:pPr>
      <w:r>
        <w:rPr>
          <w:b/>
          <w:bCs/>
        </w:rPr>
        <w:t xml:space="preserve">23.11.2025 ff.  —  </w:t>
      </w:r>
      <w:r>
        <w:t>Beginn eines</w:t>
      </w:r>
      <w:r>
        <w:t xml:space="preserve"> wöchentlichen öffentlichen Dokumentationsprotokolls („444 Tage“). Bis Anfang April 2026 wurden in 19 Wochenberichten rund 500 Vorfälle dokumentiert (AK1984-List). [K9]</w:t>
      </w:r>
    </w:p>
    <w:p w14:paraId="481DF6DE" w14:textId="77777777" w:rsidR="00FC2F2D" w:rsidRDefault="002506DD">
      <w:pPr>
        <w:spacing w:before="50" w:after="50"/>
        <w:jc w:val="both"/>
      </w:pPr>
      <w:r>
        <w:rPr>
          <w:b/>
          <w:bCs/>
        </w:rPr>
        <w:t xml:space="preserve">~08.04.2026  —  </w:t>
      </w:r>
      <w:r>
        <w:t>Abbruch des Protokolls nach einem vom Antragsteller öffentlich dokumentierten mutmaßlichen Angriff auf seine Beweisarchiv-Infrastruktur. (Als Verdacht des Antragstellers dokumentiert; eine Zuordnung zu einem bestimmten Verursacher wird nicht behauptet.) [K</w:t>
      </w:r>
      <w:r>
        <w:t>10]</w:t>
      </w:r>
    </w:p>
    <w:p w14:paraId="40948E9F" w14:textId="77777777" w:rsidR="00FC2F2D" w:rsidRDefault="002506DD">
      <w:pPr>
        <w:spacing w:before="50" w:after="50"/>
        <w:jc w:val="both"/>
      </w:pPr>
      <w:r>
        <w:rPr>
          <w:b/>
          <w:bCs/>
        </w:rPr>
        <w:t xml:space="preserve">19.04.2026  —  </w:t>
      </w:r>
      <w:r>
        <w:t>Förmlicher Antrag (Akteneinsicht, Wiedereröffnung, IFG, Klärung), Punkte 1.1 bis 1.5. [K11]</w:t>
      </w:r>
    </w:p>
    <w:p w14:paraId="1E3039CA" w14:textId="77777777" w:rsidR="00FC2F2D" w:rsidRDefault="002506DD">
      <w:pPr>
        <w:spacing w:before="50" w:after="50"/>
        <w:jc w:val="both"/>
      </w:pPr>
      <w:r>
        <w:rPr>
          <w:b/>
          <w:bCs/>
        </w:rPr>
        <w:t xml:space="preserve">12.05.2026  —  </w:t>
      </w:r>
      <w:r>
        <w:t>Bescheid (nur zu Punkt 1.3): „keine amtlichen Informationen“, gebührenfrei. Die Punkte 1.1, 1.2, 1.4 und 1.5 bleiben unbeantwortet</w:t>
      </w:r>
      <w:r>
        <w:t>. [K12]</w:t>
      </w:r>
    </w:p>
    <w:p w14:paraId="3B25AD8F" w14:textId="77777777" w:rsidR="00FC2F2D" w:rsidRDefault="002506DD">
      <w:pPr>
        <w:spacing w:before="50" w:after="50"/>
        <w:jc w:val="both"/>
      </w:pPr>
      <w:r>
        <w:rPr>
          <w:b/>
          <w:bCs/>
        </w:rPr>
        <w:t xml:space="preserve">15.05.2026  —  </w:t>
      </w:r>
      <w:r>
        <w:t>Bundesverfassungsgericht: Eintragung unter AR 2734/26 (Allgemeines Register); außerhalb einer Verfassungsbeschwerde nicht zuständig. [K13]</w:t>
      </w:r>
    </w:p>
    <w:p w14:paraId="2F80231D" w14:textId="77777777" w:rsidR="00FC2F2D" w:rsidRDefault="002506DD">
      <w:pPr>
        <w:spacing w:before="50" w:after="50"/>
        <w:jc w:val="both"/>
      </w:pPr>
      <w:r>
        <w:rPr>
          <w:b/>
          <w:bCs/>
        </w:rPr>
        <w:t xml:space="preserve">08.06.2026  —  </w:t>
      </w:r>
      <w:r>
        <w:t>Widerspruch sowie BfDI-Beschwerde (§ 12 IFG), Auskunftsersuchen (Art. 15 DSGVO)</w:t>
      </w:r>
      <w:r>
        <w:t xml:space="preserve"> und Mitteilung an das BVerfG. Eingang beim AA am selben Tag bestätigt. [K14]</w:t>
      </w:r>
    </w:p>
    <w:p w14:paraId="61CFD30B" w14:textId="77777777" w:rsidR="00FC2F2D" w:rsidRDefault="002506DD">
      <w:pPr>
        <w:spacing w:before="50" w:after="50"/>
        <w:jc w:val="both"/>
      </w:pPr>
      <w:r>
        <w:rPr>
          <w:b/>
          <w:bCs/>
        </w:rPr>
        <w:lastRenderedPageBreak/>
        <w:t xml:space="preserve">15.06.2026  —  </w:t>
      </w:r>
      <w:r>
        <w:t>Zwischenbescheid (nunmehr Referat R20-IFG) mit Hinweis auf eine mögliche Gebühr. Keine Sachentscheidung. [K15]</w:t>
      </w:r>
    </w:p>
    <w:p w14:paraId="7CE04015" w14:textId="77777777" w:rsidR="00FC2F2D" w:rsidRDefault="002506DD">
      <w:pPr>
        <w:spacing w:before="50" w:after="50"/>
        <w:jc w:val="both"/>
      </w:pPr>
      <w:r>
        <w:rPr>
          <w:b/>
          <w:bCs/>
        </w:rPr>
        <w:t xml:space="preserve">20.06.2026  —  </w:t>
      </w:r>
      <w:r>
        <w:t>Bis heute keine inhaltliche Sachentsc</w:t>
      </w:r>
      <w:r>
        <w:t>heidung. Eine Weiterleitung an die HRMMU (Antragspunkt 1.2) ist nach Kenntnis des Antragstellers nicht erfolgt.</w:t>
      </w:r>
    </w:p>
    <w:sectPr w:rsidR="00FC2F2D">
      <w:headerReference w:type="default" r:id="rId7"/>
      <w:footerReference w:type="default" r:id="rId8"/>
      <w:pgSz w:w="11906" w:h="16838"/>
      <w:pgMar w:top="1400" w:right="1440" w:bottom="11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9DC78" w14:textId="77777777" w:rsidR="002506DD" w:rsidRDefault="002506DD">
      <w:r>
        <w:separator/>
      </w:r>
    </w:p>
  </w:endnote>
  <w:endnote w:type="continuationSeparator" w:id="0">
    <w:p w14:paraId="7AD5ACDF" w14:textId="77777777" w:rsidR="002506DD" w:rsidRDefault="00250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9DD04" w14:textId="77777777" w:rsidR="00FC2F2D" w:rsidRDefault="002506DD">
    <w:pPr>
      <w:pBdr>
        <w:top w:val="single" w:sz="1" w:space="3" w:color="BBBBBB"/>
      </w:pBdr>
      <w:jc w:val="center"/>
    </w:pPr>
    <w:r>
      <w:rPr>
        <w:i/>
        <w:iCs/>
        <w:color w:val="AAAAAA"/>
        <w:sz w:val="13"/>
        <w:szCs w:val="13"/>
      </w:rPr>
      <w:t>Архив для иска 09.09.2026 — НЕ подаётся сейчас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9C8C0" w14:textId="77777777" w:rsidR="002506DD" w:rsidRDefault="002506DD">
      <w:r>
        <w:separator/>
      </w:r>
    </w:p>
  </w:footnote>
  <w:footnote w:type="continuationSeparator" w:id="0">
    <w:p w14:paraId="2F2C8C97" w14:textId="77777777" w:rsidR="002506DD" w:rsidRDefault="002506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1D5C6" w14:textId="77777777" w:rsidR="00FC2F2D" w:rsidRDefault="002506DD">
    <w:pPr>
      <w:pBdr>
        <w:bottom w:val="single" w:sz="1" w:space="3" w:color="BBBBBB"/>
      </w:pBdr>
      <w:spacing w:after="50"/>
      <w:jc w:val="center"/>
    </w:pPr>
    <w:r>
      <w:rPr>
        <w:i/>
        <w:iCs/>
        <w:color w:val="AAAAAA"/>
        <w:sz w:val="13"/>
        <w:szCs w:val="13"/>
      </w:rPr>
      <w:t>Beweissicherung &amp; Chronologie — 759bc4c4 — Dr. A. Kovnatsky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639ED"/>
    <w:multiLevelType w:val="hybridMultilevel"/>
    <w:tmpl w:val="CD20F36A"/>
    <w:lvl w:ilvl="0" w:tplc="C3CACA0C">
      <w:start w:val="1"/>
      <w:numFmt w:val="bullet"/>
      <w:lvlText w:val="●"/>
      <w:lvlJc w:val="left"/>
      <w:pPr>
        <w:ind w:left="720" w:hanging="360"/>
      </w:pPr>
    </w:lvl>
    <w:lvl w:ilvl="1" w:tplc="B010EE16">
      <w:start w:val="1"/>
      <w:numFmt w:val="bullet"/>
      <w:lvlText w:val="○"/>
      <w:lvlJc w:val="left"/>
      <w:pPr>
        <w:ind w:left="1440" w:hanging="360"/>
      </w:pPr>
    </w:lvl>
    <w:lvl w:ilvl="2" w:tplc="70BE9BDA">
      <w:start w:val="1"/>
      <w:numFmt w:val="bullet"/>
      <w:lvlText w:val="■"/>
      <w:lvlJc w:val="left"/>
      <w:pPr>
        <w:ind w:left="2160" w:hanging="360"/>
      </w:pPr>
    </w:lvl>
    <w:lvl w:ilvl="3" w:tplc="82D82284">
      <w:start w:val="1"/>
      <w:numFmt w:val="bullet"/>
      <w:lvlText w:val="●"/>
      <w:lvlJc w:val="left"/>
      <w:pPr>
        <w:ind w:left="2880" w:hanging="360"/>
      </w:pPr>
    </w:lvl>
    <w:lvl w:ilvl="4" w:tplc="A3743694">
      <w:start w:val="1"/>
      <w:numFmt w:val="bullet"/>
      <w:lvlText w:val="○"/>
      <w:lvlJc w:val="left"/>
      <w:pPr>
        <w:ind w:left="3600" w:hanging="360"/>
      </w:pPr>
    </w:lvl>
    <w:lvl w:ilvl="5" w:tplc="2E8C2986">
      <w:start w:val="1"/>
      <w:numFmt w:val="bullet"/>
      <w:lvlText w:val="■"/>
      <w:lvlJc w:val="left"/>
      <w:pPr>
        <w:ind w:left="4320" w:hanging="360"/>
      </w:pPr>
    </w:lvl>
    <w:lvl w:ilvl="6" w:tplc="6B1A249C">
      <w:start w:val="1"/>
      <w:numFmt w:val="bullet"/>
      <w:lvlText w:val="●"/>
      <w:lvlJc w:val="left"/>
      <w:pPr>
        <w:ind w:left="5040" w:hanging="360"/>
      </w:pPr>
    </w:lvl>
    <w:lvl w:ilvl="7" w:tplc="D5AA7B6E">
      <w:start w:val="1"/>
      <w:numFmt w:val="bullet"/>
      <w:lvlText w:val="●"/>
      <w:lvlJc w:val="left"/>
      <w:pPr>
        <w:ind w:left="5760" w:hanging="360"/>
      </w:pPr>
    </w:lvl>
    <w:lvl w:ilvl="8" w:tplc="9118ED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1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F2D"/>
    <w:rsid w:val="002506DD"/>
    <w:rsid w:val="00266B2E"/>
    <w:rsid w:val="00FC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E58D49"/>
  <w15:docId w15:val="{B9CD7F8C-FEA0-564A-988E-B6AE4D14A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sz w:val="22"/>
        <w:szCs w:val="22"/>
        <w:lang w:val="en-DE" w:eastAsia="en-GB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2026-06-20T17:59:00Z</dcterms:created>
  <dcterms:modified xsi:type="dcterms:W3CDTF">2026-07-18T20:30:00Z</dcterms:modified>
</cp:coreProperties>
</file>