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pj7tfwcr4lf" w:id="0"/>
      <w:bookmarkEnd w:id="0"/>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aj5cytmbzux" w:id="1"/>
      <w:bookmarkEnd w:id="1"/>
      <w:r w:rsidDel="00000000" w:rsidR="00000000" w:rsidRPr="00000000">
        <w:rPr>
          <w:b w:val="1"/>
          <w:bCs w:val="1"/>
          <w:color w:val="000000"/>
          <w:sz w:val="26"/>
          <w:szCs w:val="26"/>
          <w:rtl w:val="0"/>
        </w:rPr>
        <w:t xml:space="preserve">ДОКУМЕНТ 1 — Klageschrift (Verpflichtungsklage, VG Berlin)</w:t>
      </w:r>
    </w:p>
    <w:p w:rsidR="00000000" w:rsidDel="00000000" w:rsidP="00000000" w:rsidRDefault="00000000" w:rsidRPr="00000000" w14:paraId="00000003">
      <w:pPr>
        <w:spacing w:after="240" w:before="240" w:lineRule="auto"/>
        <w:ind w:left="600" w:right="600" w:firstLine="0"/>
        <w:rPr/>
      </w:pPr>
      <w:r w:rsidDel="00000000" w:rsidR="00000000" w:rsidRPr="00000000">
        <w:rPr>
          <w:b w:val="1"/>
          <w:bCs w:val="1"/>
          <w:rtl w:val="0"/>
        </w:rPr>
        <w:t xml:space="preserve">Rahmenhinweis (не часть подаваемого текста):</w:t>
      </w:r>
      <w:r w:rsidDel="00000000" w:rsidR="00000000" w:rsidRPr="00000000">
        <w:rPr>
          <w:rtl w:val="0"/>
        </w:rPr>
        <w:t xml:space="preserve"> Klageart — Verpflichtungsklage, § 42 Abs. 1 Alt. 2 i.V.m. § 113 Abs. 5 VwGO. </w:t>
      </w:r>
      <w:r w:rsidDel="00000000" w:rsidR="00000000" w:rsidRPr="00000000">
        <w:rPr>
          <w:rFonts w:ascii="Arial Unicode MS" w:cs="Arial Unicode MS" w:eastAsia="Arial Unicode MS" w:hAnsi="Arial Unicode MS"/>
          <w:b w:val="1"/>
          <w:bCs w:val="1"/>
          <w:rtl w:val="0"/>
        </w:rPr>
        <w:t xml:space="preserve">Frist: § 74 Abs. 1 VwGO — ein Monat ab Zustellung; Zustellung ausweislich Postzustellungsurkunde am 02.07.2026 → Klageeingang spätestens 04.08.2026</w:t>
      </w:r>
      <w:r w:rsidDel="00000000" w:rsidR="00000000" w:rsidRPr="00000000">
        <w:rPr>
          <w:rFonts w:ascii="Arial Unicode MS" w:cs="Arial Unicode MS" w:eastAsia="Arial Unicode MS" w:hAnsi="Arial Unicode MS"/>
          <w:rtl w:val="0"/>
        </w:rPr>
        <w:t xml:space="preserve"> (02.08. = Sonntag → Fristende 04.08.2026, § 57 VwGO i.V.m. § 222 ZPO, § 188 BGB). Проверь точную дату вручения на самой Urkunde. Streitwert: Auffangwert 5.000 €.</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An das Verwaltungsgericht Berlin, Kirchstraße 7, 10557 Berlin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Klage</w:t>
      </w:r>
    </w:p>
    <w:p w:rsidR="00000000" w:rsidDel="00000000" w:rsidP="00000000" w:rsidRDefault="00000000" w:rsidRPr="00000000" w14:paraId="00000006">
      <w:pPr>
        <w:spacing w:after="240" w:before="240" w:lineRule="auto"/>
        <w:rPr/>
      </w:pPr>
      <w:r w:rsidDel="00000000" w:rsidR="00000000" w:rsidRPr="00000000">
        <w:rPr>
          <w:rtl w:val="0"/>
        </w:rPr>
        <w:t xml:space="preserve">des Herrn Dr. Artiom Kovnatsky, Dahlmannstr. 17, 10629 Berlin — Kläger —</w:t>
      </w:r>
    </w:p>
    <w:p w:rsidR="00000000" w:rsidDel="00000000" w:rsidP="00000000" w:rsidRDefault="00000000" w:rsidRPr="00000000" w14:paraId="00000007">
      <w:pPr>
        <w:spacing w:after="240" w:before="240" w:lineRule="auto"/>
        <w:rPr/>
      </w:pPr>
      <w:r w:rsidDel="00000000" w:rsidR="00000000" w:rsidRPr="00000000">
        <w:rPr>
          <w:rtl w:val="0"/>
        </w:rPr>
        <w:t xml:space="preserve">gegen</w:t>
      </w:r>
    </w:p>
    <w:p w:rsidR="00000000" w:rsidDel="00000000" w:rsidP="00000000" w:rsidRDefault="00000000" w:rsidRPr="00000000" w14:paraId="00000008">
      <w:pPr>
        <w:spacing w:after="240" w:before="240" w:lineRule="auto"/>
        <w:rPr/>
      </w:pPr>
      <w:r w:rsidDel="00000000" w:rsidR="00000000" w:rsidRPr="00000000">
        <w:rPr>
          <w:rtl w:val="0"/>
        </w:rPr>
        <w:t xml:space="preserve">die Bundesrepublik Deutschland, vertreten durch das Auswärtige Amt, Werderscher Markt 1, 10117 Berlin — Beklagte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wegen</w:t>
      </w:r>
      <w:r w:rsidDel="00000000" w:rsidR="00000000" w:rsidRPr="00000000">
        <w:rPr>
          <w:rtl w:val="0"/>
        </w:rPr>
        <w:t xml:space="preserve"> Informationszugang nach dem IFG (Vorgang 759bc4c4-387d-49e7-9e16-9a2b56c9da0e; Az. der Behörde R20-511.03 IFG 123-2026)</w:t>
      </w:r>
    </w:p>
    <w:p w:rsidR="00000000" w:rsidDel="00000000" w:rsidP="00000000" w:rsidRDefault="00000000" w:rsidRPr="00000000" w14:paraId="0000000A">
      <w:pPr>
        <w:spacing w:after="240" w:before="240" w:lineRule="auto"/>
        <w:rPr/>
      </w:pPr>
      <w:r w:rsidDel="00000000" w:rsidR="00000000" w:rsidRPr="00000000">
        <w:rPr>
          <w:rtl w:val="0"/>
        </w:rPr>
        <w:t xml:space="preserve">Namens und in Vollmacht — hier: in eigener Sache — erhebe ich Klage und beantrage: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A. Klageanträge</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Der Bescheid des Auswärtigen Amts vom 12. Mai 2026 (Gz. 505-511.03 IFG 123-2026) in Gestalt des Widerspruchsbescheids vom 2. Juli 2026 (Gz. R20-511.03 IFG 123-2026) wird aufgehoben, soweit der Zugang zu den unter II. bezeichneten Informationen abgelehnt wurde.</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Die Beklagte wird verpflichtet, dem Kläger nach § 1 Abs. 1 IFG Zugang zu den folgenden, im Anfragemanagementsystem FACIL vorhandenen amtlichen Informationen (§ 2 Nr. 1 IFG) zum Vorgang 759bc4c4-387d-49e7-9e16-9a2b56c9da0e zu gewähren:</w:t>
      </w:r>
    </w:p>
    <w:p w:rsidR="00000000" w:rsidDel="00000000" w:rsidP="00000000" w:rsidRDefault="00000000" w:rsidRPr="00000000" w14:paraId="0000000E">
      <w:pPr>
        <w:spacing w:after="240" w:before="240" w:lineRule="auto"/>
        <w:rPr/>
      </w:pPr>
      <w:r w:rsidDel="00000000" w:rsidR="00000000" w:rsidRPr="00000000">
        <w:rPr>
          <w:rtl w:val="0"/>
        </w:rPr>
        <w:t xml:space="preserve">a) die maschinell erzeugten Protokoll-/Log-Einträge zu Erstellung, Statusänderungen, Weiterleitung(en) und Schließung des Vorgangs, jeweils mit Datums- und Zeitstempel (UTC oder unter Angabe der Zeitzone);</w:t>
      </w:r>
    </w:p>
    <w:p w:rsidR="00000000" w:rsidDel="00000000" w:rsidP="00000000" w:rsidRDefault="00000000" w:rsidRPr="00000000" w14:paraId="0000000F">
      <w:pPr>
        <w:spacing w:after="240" w:before="240" w:lineRule="auto"/>
        <w:rPr/>
      </w:pPr>
      <w:r w:rsidDel="00000000" w:rsidR="00000000" w:rsidRPr="00000000">
        <w:rPr>
          <w:rtl w:val="0"/>
        </w:rPr>
        <w:t xml:space="preserve">b) die im System hinterlegten Bearbeitungs- und Routing-Metadaten, namentlich die Bearbeiter- bzw. Postfach-Kennungen der mit dem Vorgang befassten Organisationseinheiten (Bürgerservice/040; Referat 114; Länderreferat 206) sowie die Vorgangs-/Weiterleitungskennungen der internen Zuleitungen;</w:t>
      </w:r>
    </w:p>
    <w:p w:rsidR="00000000" w:rsidDel="00000000" w:rsidP="00000000" w:rsidRDefault="00000000" w:rsidRPr="00000000" w14:paraId="00000010">
      <w:pPr>
        <w:spacing w:after="240" w:before="240" w:lineRule="auto"/>
        <w:rPr/>
      </w:pPr>
      <w:r w:rsidDel="00000000" w:rsidR="00000000" w:rsidRPr="00000000">
        <w:rPr>
          <w:rtl w:val="0"/>
        </w:rPr>
        <w:t xml:space="preserve">c) die im System vorhandenen Verfahrens-/Statusprotokolle zur automatisierten Bearbeitung des Vorgangs, einschließlich der maschinell protokollierten Auslösung, Anwendung oder Nichtanwendung automatisierter Standard-/Textbausteine (einschließlich Auto-Antwort und automatischer Schließung) im Bearbeitungsverlauf.</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Hilfsweise zu 2.: Für den Fall, dass die Beklagte einzelne der begehrten Informationen als geheimhaltungsbedürftig einstuft, wird sie verpflichtet, für jede einzelne zurückgehaltene Information den konkreten Ausnahmetatbestand (§§ 3 bis 6 IFG) unter Angabe der tragenden Gründe datensatzbezogen zu bezeichnen.</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Weiter hilfsweise: Die Beklagte wird unter Aufhebung der genannten Bescheide verpflichtet, über den Antrag unter II. unter Beachtung der Rechtsauffassung des Gerichts erneut zu entscheiden.</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Die Beklagte trägt die Kosten des Verfahrens.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Weiter wird angeregt,</w:t>
      </w:r>
      <w:r w:rsidDel="00000000" w:rsidR="00000000" w:rsidRPr="00000000">
        <w:rPr>
          <w:rtl w:val="0"/>
        </w:rPr>
        <w:t xml:space="preserve"> dem Gericht nach § 99 Abs. 1 Satz 1 VwGO die vollständige Behördenakte zum Vorgang 759bc4c4-387d-49e7-9e16-9a2b56c9da0e vorzulegen.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B. Begründung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I. Sachverhalt</w:t>
      </w:r>
    </w:p>
    <w:p w:rsidR="00000000" w:rsidDel="00000000" w:rsidP="00000000" w:rsidRDefault="00000000" w:rsidRPr="00000000" w14:paraId="00000017">
      <w:pPr>
        <w:spacing w:after="240" w:before="240" w:lineRule="auto"/>
        <w:rPr/>
      </w:pPr>
      <w:r w:rsidDel="00000000" w:rsidR="00000000" w:rsidRPr="00000000">
        <w:rPr>
          <w:rtl w:val="0"/>
        </w:rPr>
        <w:t xml:space="preserve">Der Kläger wandte sich ab dem 21. September 2025 mit einer Eingabe an das Auswärtige Amt, die einen Hinweis auf eine mögliche Menschenrechtsverletzung — die Zwangsrekrutierung und Inhaftierung eines ukrainischen Zivilisten — enthielt und mit Audio- und Dokumentenanlagen belegt war. Die Eingabe wurde unter dem Vorgang 759bc4c4-387d-49e7-9e16-9a2b56c9da0e im System FACIL erfasst, durch den Bürgerservice sowie Referat 114 bearbeitet und an das Länderreferat 206 weitergeleitet. Ein bei der Beklagten Beschäftigter (dirk.hennig@diplo.de) ist ausweislich der von der Beklagten selbst übermittelten Vorgangsdokumentation am 23.09.2025 mit dem Vorgang befasst gewesen.</w:t>
      </w:r>
    </w:p>
    <w:p w:rsidR="00000000" w:rsidDel="00000000" w:rsidP="00000000" w:rsidRDefault="00000000" w:rsidRPr="00000000" w14:paraId="00000018">
      <w:pPr>
        <w:spacing w:after="240" w:before="240" w:lineRule="auto"/>
        <w:rPr/>
      </w:pPr>
      <w:r w:rsidDel="00000000" w:rsidR="00000000" w:rsidRPr="00000000">
        <w:rPr>
          <w:rtl w:val="0"/>
        </w:rPr>
        <w:t xml:space="preserve">Mit Antrag vom 18./19. April 2026 begehrte der Kläger unter Ziff. 1.3 Zugang nach dem IFG. Mit Bescheid vom 12. Mai 2026 lehnte die Beklagte den Zugang unter Verweis auf das Fehlen amtlicher Informationen ab; den hiergegen gerichteten Widerspruch wies sie mit Widerspruchsbescheid vom 2. Juli 2026 zurück.</w:t>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Die Beklagte hat dabei selbst und aktenkundig dargelegt, dass sie zur Bewältigung von rund 260.000 Bürgeranfragen jährlich das System FACIL einsetzt, dass dieses Vorgänge erstellt, Bearbeitungsschritte abbildet, intern weiterleitet und automatisierte Standardhinweise generiert. In der von der Beklagten übermittelten Vorgangskorrespondenz heißt es zudem ausdrücklich: </w:t>
      </w:r>
      <w:r w:rsidDel="00000000" w:rsidR="00000000" w:rsidRPr="00000000">
        <w:rPr>
          <w:b w:val="1"/>
          <w:bCs w:val="1"/>
          <w:rtl w:val="0"/>
        </w:rPr>
        <w:t xml:space="preserve">„Zur Bewältigung des hohen Aufkommens werden Bürgeranfragen zu vielen Themen nach Versand einer automatischen Antwort durch das System ungelesen geschlossen.“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II. Streitgegenstand — Klarstellung</w:t>
      </w:r>
    </w:p>
    <w:p w:rsidR="00000000" w:rsidDel="00000000" w:rsidP="00000000" w:rsidRDefault="00000000" w:rsidRPr="00000000" w14:paraId="0000001B">
      <w:pPr>
        <w:spacing w:after="240" w:before="240" w:lineRule="auto"/>
        <w:rPr/>
      </w:pPr>
      <w:r w:rsidDel="00000000" w:rsidR="00000000" w:rsidRPr="00000000">
        <w:rPr>
          <w:rtl w:val="0"/>
        </w:rPr>
        <w:t xml:space="preserve">Streitgegenstand ist allein der Zugang zu den vorhandenen, maschinell erzeugten Bearbeitungs-, Protokoll- und Routing-Metadaten des Vorgangs (oben A.2 a–c). Der Kläger begehrt </w:t>
      </w:r>
      <w:r w:rsidDel="00000000" w:rsidR="00000000" w:rsidRPr="00000000">
        <w:rPr>
          <w:b w:val="1"/>
          <w:bCs w:val="1"/>
          <w:rtl w:val="0"/>
        </w:rPr>
        <w:t xml:space="preserve">keine</w:t>
      </w:r>
      <w:r w:rsidDel="00000000" w:rsidR="00000000" w:rsidRPr="00000000">
        <w:rPr>
          <w:rtl w:val="0"/>
        </w:rPr>
        <w:t xml:space="preserve"> Erstellung neuer Dokumente, </w:t>
      </w:r>
      <w:r w:rsidDel="00000000" w:rsidR="00000000" w:rsidRPr="00000000">
        <w:rPr>
          <w:b w:val="1"/>
          <w:bCs w:val="1"/>
          <w:rtl w:val="0"/>
        </w:rPr>
        <w:t xml:space="preserve">keine</w:t>
      </w:r>
      <w:r w:rsidDel="00000000" w:rsidR="00000000" w:rsidRPr="00000000">
        <w:rPr>
          <w:rtl w:val="0"/>
        </w:rPr>
        <w:t xml:space="preserve"> wertende Stellungnahme und </w:t>
      </w:r>
      <w:r w:rsidDel="00000000" w:rsidR="00000000" w:rsidRPr="00000000">
        <w:rPr>
          <w:b w:val="1"/>
          <w:bCs w:val="1"/>
          <w:rtl w:val="0"/>
        </w:rPr>
        <w:t xml:space="preserve">keine</w:t>
      </w:r>
      <w:r w:rsidDel="00000000" w:rsidR="00000000" w:rsidRPr="00000000">
        <w:rPr>
          <w:rtl w:val="0"/>
        </w:rPr>
        <w:t xml:space="preserve"> Weiterleitung an Dritte. Die von der Beklagten im Widerspruchsbescheid gezogene Grenze (§ 1 Abs. 1 Satz 1 IFG erfasse nur vorhandene Informationen) wird ausdrücklich zugrunde gelegt; der Antrag ist präzise hierauf zugeschnitten.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III. Anspruch aus § 1 Abs. 1 IFG — Vorliegen amtlicher Informationen</w:t>
      </w:r>
    </w:p>
    <w:p w:rsidR="00000000" w:rsidDel="00000000" w:rsidP="00000000" w:rsidRDefault="00000000" w:rsidRPr="00000000" w14:paraId="0000001D">
      <w:pPr>
        <w:spacing w:after="240" w:before="240" w:lineRule="auto"/>
        <w:rPr/>
      </w:pPr>
      <w:r w:rsidDel="00000000" w:rsidR="00000000" w:rsidRPr="00000000">
        <w:rPr>
          <w:rtl w:val="0"/>
        </w:rPr>
        <w:t xml:space="preserve">Nach § 1 Abs. 1 Satz 1 IFG hat jeder Anspruch auf Zugang zu amtlichen Informationen. Amtliche Information ist nach § 2 Nr. 1 IFG jede amtlichen Zwecken dienende Aufzeichnung unabhängig von der Art der Speicherung. Hierzu zählen die elektronischen Protokoll-, Log- und Metadaten eines behördlichen Fachverfahrens, die den Gang der Bearbeitung eines konkreten Vorgangs dokumentieren.</w:t>
      </w:r>
    </w:p>
    <w:p w:rsidR="00000000" w:rsidDel="00000000" w:rsidP="00000000" w:rsidRDefault="00000000" w:rsidRPr="00000000" w14:paraId="0000001E">
      <w:pPr>
        <w:spacing w:after="240" w:before="240" w:lineRule="auto"/>
        <w:rPr/>
      </w:pPr>
      <w:r w:rsidDel="00000000" w:rsidR="00000000" w:rsidRPr="00000000">
        <w:rPr>
          <w:rtl w:val="0"/>
        </w:rPr>
        <w:t xml:space="preserve">Das Vorliegen dieser Daten folgt aus dem </w:t>
      </w:r>
      <w:r w:rsidDel="00000000" w:rsidR="00000000" w:rsidRPr="00000000">
        <w:rPr>
          <w:b w:val="1"/>
          <w:bCs w:val="1"/>
          <w:rtl w:val="0"/>
        </w:rPr>
        <w:t xml:space="preserve">eigenen Vortrag der Beklagten</w:t>
      </w:r>
      <w:r w:rsidDel="00000000" w:rsidR="00000000" w:rsidRPr="00000000">
        <w:rPr>
          <w:rtl w:val="0"/>
        </w:rPr>
        <w:t xml:space="preserve">: Ein System, das Vorgänge erzeugt, Statusänderungen abbildet, weiterleitet, automatische Antworten versendet und Vorgänge — nach eigener Darstellung — „durch das System“ schließt, führt hierüber notwendig maschinenlesbare Protokoll- und Statusdaten. Gerade die aktenkundige Aussage, Vorgänge würden „nach Versand einer automatischen Antwort durch das System ungelesen geschlossen“, belegt die Existenz eines automatisierten, protokollierten Bearbeitungsvorgangs: Eine systemseitige Auto-Antwort und eine systemseitige Schließung setzen protokollierte Ereignisse (Zeitstempel, Status, auslösende Regel) voraus.</w:t>
      </w:r>
    </w:p>
    <w:p w:rsidR="00000000" w:rsidDel="00000000" w:rsidP="00000000" w:rsidRDefault="00000000" w:rsidRPr="00000000" w14:paraId="0000001F">
      <w:pPr>
        <w:spacing w:after="240" w:before="240" w:lineRule="auto"/>
        <w:rPr/>
      </w:pPr>
      <w:r w:rsidDel="00000000" w:rsidR="00000000" w:rsidRPr="00000000">
        <w:rPr>
          <w:rtl w:val="0"/>
        </w:rPr>
        <w:t xml:space="preserve">Soweit die Beklagte das Fehlen „interner Analysen, Bewertungen und Vermerke“ eingewandt hat, geht dies am Klageantrag vorbei. Begehrt werden nicht wertende Ausarbeitungen, sondern die technisch protokollierten Bearbeitungs- und Metadaten. Über deren Nichtexistenz hat die Beklagte nichts vorgetragen; ein solcher Vortrag wäre mit der von ihr selbst beschriebenen Funktionsweise des Systems FACIL unvereinbar.</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IV. Qualifikation als amtliche Information; grundrechtlicher Kontext (Art. 1 Abs. 3 GG)</w:t>
      </w:r>
    </w:p>
    <w:p w:rsidR="00000000" w:rsidDel="00000000" w:rsidP="00000000" w:rsidRDefault="00000000" w:rsidRPr="00000000" w14:paraId="00000021">
      <w:pPr>
        <w:spacing w:after="240" w:before="240" w:lineRule="auto"/>
        <w:rPr/>
      </w:pPr>
      <w:r w:rsidDel="00000000" w:rsidR="00000000" w:rsidRPr="00000000">
        <w:rPr>
          <w:rtl w:val="0"/>
        </w:rPr>
        <w:t xml:space="preserve">Die begehrten Daten sind nicht bloße technische Telemetrie ohne Vorgangsbezug, sondern die verfahrensbezogene Protokollierung der Bearbeitung eines konkreten Verwaltungsvorgangs; sie sind daher amtliche Informationen i.S.v. § 2 Nr. 1 IFG.</w:t>
      </w:r>
    </w:p>
    <w:p w:rsidR="00000000" w:rsidDel="00000000" w:rsidP="00000000" w:rsidRDefault="00000000" w:rsidRPr="00000000" w14:paraId="00000022">
      <w:pPr>
        <w:spacing w:after="240" w:before="240" w:lineRule="auto"/>
        <w:rPr/>
      </w:pPr>
      <w:r w:rsidDel="00000000" w:rsidR="00000000" w:rsidRPr="00000000">
        <w:rPr>
          <w:rtl w:val="0"/>
        </w:rPr>
        <w:t xml:space="preserve">Der Vorgang betraf einen Hinweis auf eine mögliche Menschenrechtsverletzung zum Nachteil einer Person, die sich nach dem Vortrag des Klägers zum maßgeblichen Zeitpunkt im Rahmen eines deutsch-ukrainischen Programms auf deutschem Hoheitsgebiet aufhielt. Dieser grundrechtliche Bezug ist kein eigenständiger Streitgegenstand, wohl aber Auslegungsmaßstab: Nach Art. 1 Abs. 3 GG ist alle staatliche Gewalt an die Grundrechte gebunden. Das Interesse an der Nachvollziehbarkeit, wie ein derart gewichtiger Hinweis im automatisierten Verfahren behandelt wurde, ist entsprechend erhöht.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V. Keine Ausnahmetatbestände; Grenzen des § 3 Nr. 3 lit. b und § 4 IFG</w:t>
      </w:r>
    </w:p>
    <w:p w:rsidR="00000000" w:rsidDel="00000000" w:rsidP="00000000" w:rsidRDefault="00000000" w:rsidRPr="00000000" w14:paraId="00000024">
      <w:pPr>
        <w:spacing w:after="240" w:before="240" w:lineRule="auto"/>
        <w:rPr/>
      </w:pPr>
      <w:r w:rsidDel="00000000" w:rsidR="00000000" w:rsidRPr="00000000">
        <w:rPr>
          <w:rtl w:val="0"/>
        </w:rPr>
        <w:t xml:space="preserve">Ein Ausschlussgrund nach §§ 3 bis 6 IFG ist weder ersichtlich noch von der Beklagten datensatzbezogen dargelegt. Insbesondere trägt der Schutz behördlicher Beratungen (§ 3 Nr. 3 lit. b IFG) bzw. des behördlichen Entscheidungsbildungsprozesses (§ 4 IFG) hier nicht: Begehrt werden </w:t>
      </w:r>
      <w:r w:rsidDel="00000000" w:rsidR="00000000" w:rsidRPr="00000000">
        <w:rPr>
          <w:b w:val="1"/>
          <w:bCs w:val="1"/>
          <w:rtl w:val="0"/>
        </w:rPr>
        <w:t xml:space="preserve">maschinell erzeugte Verfahrens- und Metadaten</w:t>
      </w:r>
      <w:r w:rsidDel="00000000" w:rsidR="00000000" w:rsidRPr="00000000">
        <w:rPr>
          <w:rtl w:val="0"/>
        </w:rPr>
        <w:t xml:space="preserve"> (Zeitstempel, Status, Routing-Kennungen), nicht der Inhalt einer inhaltlichen Beratung oder Willensbildung. Wo — nach eigenem Vortrag der Beklagten — ein Vorgang „ungelesen“ maschinell geschlossen wird, fand ein geschützter inhaltlicher Beratungs- oder Willensbildungsprozess gerade nicht statt, auf dessen Schutz sich die Beklagte berufen könnte.</w:t>
      </w:r>
    </w:p>
    <w:p w:rsidR="00000000" w:rsidDel="00000000" w:rsidP="00000000" w:rsidRDefault="00000000" w:rsidRPr="00000000" w14:paraId="00000025">
      <w:pPr>
        <w:spacing w:after="240" w:before="240" w:lineRule="auto"/>
        <w:rPr/>
      </w:pPr>
      <w:r w:rsidDel="00000000" w:rsidR="00000000" w:rsidRPr="00000000">
        <w:rPr>
          <w:rtl w:val="0"/>
        </w:rPr>
        <w:t xml:space="preserve">Personenbezogene Daten Dritter (§ 5 IFG) stehen dem Antrag nicht entgegen; hinsichtlich der Bearbeiter werden ausdrücklich nur funktionsbezogene bzw. pseudonyme Kennungen (Postfach-/Organisationskennungen, Routing-IDs) begehrt.</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VI. Anforderungen an die Ablehnungsbegründung (§ 39 VwVfG)</w:t>
      </w:r>
    </w:p>
    <w:p w:rsidR="00000000" w:rsidDel="00000000" w:rsidP="00000000" w:rsidRDefault="00000000" w:rsidRPr="00000000" w14:paraId="00000027">
      <w:pPr>
        <w:spacing w:after="240" w:before="240" w:lineRule="auto"/>
        <w:rPr/>
      </w:pPr>
      <w:r w:rsidDel="00000000" w:rsidR="00000000" w:rsidRPr="00000000">
        <w:rPr>
          <w:rtl w:val="0"/>
        </w:rPr>
        <w:t xml:space="preserve">Ein pauschaler Verweis auf das Fehlen „amtlicher Informationen“ genügt bezogen auf technisch protokollierte, nach dem Systemvortrag vorhandene Metadaten nicht. Die Ablehnung bedarf einer datensatzbezogenen, die tragenden Erwägungen mitteilenden Begründung (§ 39 Abs. 1 VwVfG). Angesichts des unter IV. dargelegten grundrechtlichen Bezugs sind an diese Begründung erhöhte Anforderungen zu stellen.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VII. Beweis / § 99 VwGO</w:t>
      </w:r>
    </w:p>
    <w:p w:rsidR="00000000" w:rsidDel="00000000" w:rsidP="00000000" w:rsidRDefault="00000000" w:rsidRPr="00000000" w14:paraId="00000029">
      <w:pPr>
        <w:spacing w:after="240" w:before="240" w:lineRule="auto"/>
        <w:rPr/>
      </w:pPr>
      <w:r w:rsidDel="00000000" w:rsidR="00000000" w:rsidRPr="00000000">
        <w:rPr>
          <w:rtl w:val="0"/>
        </w:rPr>
        <w:t xml:space="preserve">Sollte die Beklagte geltend machen, die Daten seien geheimhaltungsbedürftig oder nicht vorzulegen, trifft sie die datensatzbezogene Darlegungslast. Für diesen Fall wird die Vorlage an das Gericht nach § 99 Abs. 1 Satz 2 VwGO angeregt; im Falle einer Sperrerklärung ist über deren Rechtmäßigkeit im Verfahren nach § 99 Abs. 2 VwGO (Fachsenat) zu entscheiden.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VIII. Ergebnis</w:t>
      </w:r>
    </w:p>
    <w:p w:rsidR="00000000" w:rsidDel="00000000" w:rsidP="00000000" w:rsidRDefault="00000000" w:rsidRPr="00000000" w14:paraId="0000002B">
      <w:pPr>
        <w:spacing w:after="240" w:before="240" w:lineRule="auto"/>
        <w:rPr/>
      </w:pPr>
      <w:r w:rsidDel="00000000" w:rsidR="00000000" w:rsidRPr="00000000">
        <w:rPr>
          <w:rtl w:val="0"/>
        </w:rPr>
        <w:t xml:space="preserve">Die Ablehnung ist rechtswidrig und verletzt den Kläger in seinem Anspruch aus § 1 Abs. 1 IFG (§ 113 Abs. 5 VwGO). Die Beklagte ist antragsgemäß zu verpflichten.</w:t>
      </w:r>
    </w:p>
    <w:p w:rsidR="00000000" w:rsidDel="00000000" w:rsidP="00000000" w:rsidRDefault="00000000" w:rsidRPr="00000000" w14:paraId="0000002C">
      <w:pPr>
        <w:spacing w:after="240" w:before="240" w:lineRule="auto"/>
        <w:rPr/>
      </w:pPr>
      <w:r w:rsidDel="00000000" w:rsidR="00000000" w:rsidRPr="00000000">
        <w:rPr>
          <w:rtl w:val="0"/>
        </w:rPr>
        <w:t xml:space="preserve">Dr. Artiom Kovnatsky</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Anlagen: Bescheid vom 12.05.2026; Widerspruchsbescheid vom 02.07.2026; Vorgangsdokumentation FACIL (Auszug mit Bearbeitervermerk 23.09.2025); Korrespondenz mit Vermerk „ungelesen geschlossen“.</w:t>
      </w:r>
    </w:p>
    <w:p w:rsidR="00000000" w:rsidDel="00000000" w:rsidP="00000000" w:rsidRDefault="00000000" w:rsidRPr="00000000" w14:paraId="0000002E">
      <w:pPr>
        <w:spacing w:after="240" w:before="240" w:lineRule="auto"/>
        <w:ind w:left="600" w:right="600" w:firstLine="0"/>
        <w:rPr/>
      </w:pPr>
      <w:r w:rsidDel="00000000" w:rsidR="00000000" w:rsidRPr="00000000">
        <w:rPr>
          <w:b w:val="1"/>
          <w:bCs w:val="1"/>
          <w:rtl w:val="0"/>
        </w:rPr>
        <w:t xml:space="preserve">Пояснение по-русски.</w:t>
      </w:r>
      <w:r w:rsidDel="00000000" w:rsidR="00000000" w:rsidRPr="00000000">
        <w:rPr>
          <w:rFonts w:ascii="Arial Unicode MS" w:cs="Arial Unicode MS" w:eastAsia="Arial Unicode MS" w:hAnsi="Arial Unicode MS"/>
          <w:rtl w:val="0"/>
        </w:rPr>
        <w:t xml:space="preserve"> Иск делает ровно одно и делает это железно: заставляет их либо выдать процессный лог, либо конкретно обосновать отказ по каждой категории (→ тогда включается § 99, судья смотрит сам). Их «ungelesen geschlossen» встроено дважды — в Sachverhalt и в раздел V — и работает как замок: оно </w:t>
      </w:r>
      <w:r w:rsidDel="00000000" w:rsidR="00000000" w:rsidRPr="00000000">
        <w:rPr>
          <w:i w:val="1"/>
          <w:iCs w:val="1"/>
          <w:rtl w:val="0"/>
        </w:rPr>
        <w:t xml:space="preserve">доказывает существование лога</w:t>
      </w:r>
      <w:r w:rsidDel="00000000" w:rsidR="00000000" w:rsidRPr="00000000">
        <w:rPr>
          <w:rtl w:val="0"/>
        </w:rPr>
        <w:t xml:space="preserve"> и </w:t>
      </w:r>
      <w:r w:rsidDel="00000000" w:rsidR="00000000" w:rsidRPr="00000000">
        <w:rPr>
          <w:i w:val="1"/>
          <w:iCs w:val="1"/>
          <w:rtl w:val="0"/>
        </w:rPr>
        <w:t xml:space="preserve">отбирает у них защиту «внутренний процесс»</w:t>
      </w:r>
      <w:r w:rsidDel="00000000" w:rsidR="00000000" w:rsidRPr="00000000">
        <w:rPr>
          <w:rtl w:val="0"/>
        </w:rPr>
        <w:t xml:space="preserve"> (нельзя защищать обсуждение, которого по их же словам не было). Права человека — только как Auslegungsmaßstab (планка обоснования), не как предмет. Это то, что не даёт иску вылететь по Zulässigkeit.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8mzk9e6oli1c"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wubhbfr4k0qn" w:id="3"/>
      <w:bookmarkEnd w:id="3"/>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440civ5jxua" w:id="4"/>
      <w:bookmarkEnd w:id="4"/>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q9ovmy7eqt95" w:id="5"/>
      <w:bookmarkEnd w:id="5"/>
      <w:r w:rsidDel="00000000" w:rsidR="00000000" w:rsidRPr="00000000">
        <w:rPr>
          <w:b w:val="1"/>
          <w:bCs w:val="1"/>
          <w:color w:val="000000"/>
          <w:sz w:val="26"/>
          <w:szCs w:val="26"/>
          <w:rtl w:val="0"/>
        </w:rPr>
        <w:t xml:space="preserve">ДОКУМЕНТ 2 — Petition an den Deutschen Bundestag (Art. 17 GG)</w:t>
      </w:r>
    </w:p>
    <w:p w:rsidR="00000000" w:rsidDel="00000000" w:rsidP="00000000" w:rsidRDefault="00000000" w:rsidRPr="00000000" w14:paraId="00000035">
      <w:pPr>
        <w:pStyle w:val="Heading3"/>
        <w:keepNext w:val="0"/>
        <w:keepLines w:val="0"/>
        <w:spacing w:after="240" w:before="240" w:lineRule="auto"/>
        <w:ind w:left="600" w:right="600" w:firstLine="0"/>
        <w:rPr>
          <w:color w:val="000000"/>
          <w:sz w:val="26"/>
          <w:szCs w:val="26"/>
        </w:rPr>
      </w:pPr>
      <w:bookmarkStart w:colFirst="0" w:colLast="0" w:name="_9ljped9jdg7" w:id="6"/>
      <w:bookmarkEnd w:id="6"/>
      <w:r w:rsidDel="00000000" w:rsidR="00000000" w:rsidRPr="00000000">
        <w:rPr>
          <w:b w:val="1"/>
          <w:bCs w:val="1"/>
          <w:color w:val="000000"/>
          <w:sz w:val="26"/>
          <w:szCs w:val="26"/>
          <w:rtl w:val="0"/>
        </w:rPr>
        <w:t xml:space="preserve">Rahmen:</w:t>
      </w:r>
      <w:r w:rsidDel="00000000" w:rsidR="00000000" w:rsidRPr="00000000">
        <w:rPr>
          <w:color w:val="000000"/>
          <w:sz w:val="26"/>
          <w:szCs w:val="26"/>
          <w:rtl w:val="0"/>
        </w:rPr>
        <w:t xml:space="preserve"> Подаётся онлайн через epetitionen.bundestag.de или письмом: Deutscher Bundestag, Petitionsausschuss, Platz der Republik 1, 11011 Berlin. Можно как Einzelpetition. Пояснения по-русски — после текста.</w:t>
      </w:r>
    </w:p>
    <w:p w:rsidR="00000000" w:rsidDel="00000000" w:rsidP="00000000" w:rsidRDefault="00000000" w:rsidRPr="00000000" w14:paraId="00000036">
      <w:pPr>
        <w:pStyle w:val="Heading3"/>
        <w:keepNext w:val="0"/>
        <w:keepLines w:val="0"/>
        <w:spacing w:after="240" w:before="240" w:lineRule="auto"/>
        <w:rPr>
          <w:b w:val="1"/>
          <w:bCs w:val="1"/>
          <w:color w:val="000000"/>
          <w:sz w:val="26"/>
          <w:szCs w:val="26"/>
        </w:rPr>
      </w:pPr>
      <w:bookmarkStart w:colFirst="0" w:colLast="0" w:name="_9ljped9jdg7" w:id="6"/>
      <w:bookmarkEnd w:id="6"/>
      <w:r w:rsidDel="00000000" w:rsidR="00000000" w:rsidRPr="00000000">
        <w:rPr>
          <w:b w:val="1"/>
          <w:bCs w:val="1"/>
          <w:color w:val="000000"/>
          <w:sz w:val="26"/>
          <w:szCs w:val="26"/>
          <w:rtl w:val="0"/>
        </w:rPr>
        <w:t xml:space="preserve">An den Petitionsausschuss des Deutschen Bundestages</w:t>
      </w:r>
    </w:p>
    <w:p w:rsidR="00000000" w:rsidDel="00000000" w:rsidP="00000000" w:rsidRDefault="00000000" w:rsidRPr="00000000" w14:paraId="00000037">
      <w:pPr>
        <w:pStyle w:val="Heading3"/>
        <w:keepNext w:val="0"/>
        <w:keepLines w:val="0"/>
        <w:spacing w:after="240" w:before="240" w:lineRule="auto"/>
        <w:rPr>
          <w:b w:val="1"/>
          <w:bCs w:val="1"/>
          <w:color w:val="000000"/>
          <w:sz w:val="26"/>
          <w:szCs w:val="26"/>
        </w:rPr>
      </w:pPr>
      <w:bookmarkStart w:colFirst="0" w:colLast="0" w:name="_9ljped9jdg7" w:id="6"/>
      <w:bookmarkEnd w:id="6"/>
      <w:r w:rsidDel="00000000" w:rsidR="00000000" w:rsidRPr="00000000">
        <w:rPr>
          <w:b w:val="1"/>
          <w:bCs w:val="1"/>
          <w:color w:val="000000"/>
          <w:sz w:val="26"/>
          <w:szCs w:val="26"/>
          <w:rtl w:val="0"/>
        </w:rPr>
        <w:t xml:space="preserve">Petition gemäß Art. 17 GG</w:t>
      </w:r>
    </w:p>
    <w:p w:rsidR="00000000" w:rsidDel="00000000" w:rsidP="00000000" w:rsidRDefault="00000000" w:rsidRPr="00000000" w14:paraId="00000038">
      <w:pPr>
        <w:pStyle w:val="Heading3"/>
        <w:keepNext w:val="0"/>
        <w:keepLines w:val="0"/>
        <w:spacing w:after="240" w:before="240" w:lineRule="auto"/>
        <w:rPr>
          <w:color w:val="000000"/>
          <w:sz w:val="26"/>
          <w:szCs w:val="26"/>
        </w:rPr>
      </w:pPr>
      <w:bookmarkStart w:colFirst="0" w:colLast="0" w:name="_9ljped9jdg7" w:id="6"/>
      <w:bookmarkEnd w:id="6"/>
      <w:r w:rsidDel="00000000" w:rsidR="00000000" w:rsidRPr="00000000">
        <w:rPr>
          <w:b w:val="1"/>
          <w:bCs w:val="1"/>
          <w:color w:val="000000"/>
          <w:sz w:val="26"/>
          <w:szCs w:val="26"/>
          <w:rtl w:val="0"/>
        </w:rPr>
        <w:t xml:space="preserve">Betreff:</w:t>
      </w:r>
      <w:r w:rsidDel="00000000" w:rsidR="00000000" w:rsidRPr="00000000">
        <w:rPr>
          <w:color w:val="000000"/>
          <w:sz w:val="26"/>
          <w:szCs w:val="26"/>
          <w:rtl w:val="0"/>
        </w:rPr>
        <w:t xml:space="preserve"> Automatisierte Schließung menschenrechtsrelevanter Bürgereingaben im Auswärtigen Amt (System FACIL) — Überprüfung der Verhältnismäßigkeit behördlicher Bearbeitungsregeln</w:t>
      </w:r>
    </w:p>
    <w:p w:rsidR="00000000" w:rsidDel="00000000" w:rsidP="00000000" w:rsidRDefault="00000000" w:rsidRPr="00000000" w14:paraId="00000039">
      <w:pPr>
        <w:pStyle w:val="Heading3"/>
        <w:keepNext w:val="0"/>
        <w:keepLines w:val="0"/>
        <w:spacing w:after="240" w:before="240" w:lineRule="auto"/>
        <w:rPr>
          <w:color w:val="000000"/>
          <w:sz w:val="26"/>
          <w:szCs w:val="26"/>
        </w:rPr>
      </w:pPr>
      <w:bookmarkStart w:colFirst="0" w:colLast="0" w:name="_9ljped9jdg7" w:id="6"/>
      <w:bookmarkEnd w:id="6"/>
      <w:r w:rsidDel="00000000" w:rsidR="00000000" w:rsidRPr="00000000">
        <w:rPr>
          <w:color w:val="000000"/>
          <w:sz w:val="26"/>
          <w:szCs w:val="26"/>
          <w:rtl w:val="0"/>
        </w:rPr>
        <w:t xml:space="preserve">Petent: Dr. Artiom Kovnatsky, Dahlmannstr. 17, 10629 Berlin</w:t>
      </w:r>
    </w:p>
    <w:p w:rsidR="00000000" w:rsidDel="00000000" w:rsidP="00000000" w:rsidRDefault="00000000" w:rsidRPr="00000000" w14:paraId="0000003A">
      <w:pPr>
        <w:pStyle w:val="Heading3"/>
        <w:keepNext w:val="0"/>
        <w:keepLines w:val="0"/>
        <w:spacing w:after="240" w:before="240" w:lineRule="auto"/>
        <w:rPr>
          <w:b w:val="1"/>
          <w:bCs w:val="1"/>
          <w:color w:val="000000"/>
          <w:sz w:val="26"/>
          <w:szCs w:val="26"/>
        </w:rPr>
      </w:pPr>
      <w:bookmarkStart w:colFirst="0" w:colLast="0" w:name="_9ljped9jdg7" w:id="6"/>
      <w:bookmarkEnd w:id="6"/>
      <w:r w:rsidDel="00000000" w:rsidR="00000000" w:rsidRPr="00000000">
        <w:rPr>
          <w:b w:val="1"/>
          <w:bCs w:val="1"/>
          <w:color w:val="000000"/>
          <w:sz w:val="26"/>
          <w:szCs w:val="26"/>
          <w:rtl w:val="0"/>
        </w:rPr>
        <w:t xml:space="preserve">I. Anliegen</w:t>
      </w:r>
    </w:p>
    <w:p w:rsidR="00000000" w:rsidDel="00000000" w:rsidP="00000000" w:rsidRDefault="00000000" w:rsidRPr="00000000" w14:paraId="0000003B">
      <w:pPr>
        <w:pStyle w:val="Heading3"/>
        <w:keepNext w:val="0"/>
        <w:keepLines w:val="0"/>
        <w:spacing w:after="240" w:before="240" w:lineRule="auto"/>
        <w:rPr>
          <w:color w:val="000000"/>
          <w:sz w:val="26"/>
          <w:szCs w:val="26"/>
        </w:rPr>
      </w:pPr>
      <w:bookmarkStart w:colFirst="0" w:colLast="0" w:name="_9ljped9jdg7" w:id="6"/>
      <w:bookmarkEnd w:id="6"/>
      <w:r w:rsidDel="00000000" w:rsidR="00000000" w:rsidRPr="00000000">
        <w:rPr>
          <w:color w:val="000000"/>
          <w:sz w:val="26"/>
          <w:szCs w:val="26"/>
          <w:rtl w:val="0"/>
        </w:rPr>
        <w:t xml:space="preserve">Ich bitte den Petitionsausschuss zu prüfen und darauf hinzuwirken, dass das Auswärtige Amt seine automatisierten Regeln zur Bearbeitung von Bürgereingaben (Anfragemanagementsystem FACIL) daraufhin überprüft, ob sie dem Grundsatz der Verhältnismäßigkeit genügen, wenn eine Eingabe einen </w:t>
      </w:r>
      <w:r w:rsidDel="00000000" w:rsidR="00000000" w:rsidRPr="00000000">
        <w:rPr>
          <w:b w:val="1"/>
          <w:bCs w:val="1"/>
          <w:color w:val="000000"/>
          <w:sz w:val="26"/>
          <w:szCs w:val="26"/>
          <w:rtl w:val="0"/>
        </w:rPr>
        <w:t xml:space="preserve">Hinweis auf eine schwerwiegende Menschenrechtsverletzung</w:t>
      </w:r>
      <w:r w:rsidDel="00000000" w:rsidR="00000000" w:rsidRPr="00000000">
        <w:rPr>
          <w:color w:val="000000"/>
          <w:sz w:val="26"/>
          <w:szCs w:val="26"/>
          <w:rtl w:val="0"/>
        </w:rPr>
        <w:t xml:space="preserve"> enthält. Konkret bitte ich um Klärung, ob es mit den Schutz- und Sorgfaltspflichten des Staates (Art. 1 Abs. 3 GG) vereinbar ist, dass sicherheits- bzw. menschenrechtsrelevante Eingaben durch dieselbe automatisierte Routine „ungelesen“ geschlossen werden wie thematisch beliebige Massenanfragen.</w:t>
      </w:r>
    </w:p>
    <w:p w:rsidR="00000000" w:rsidDel="00000000" w:rsidP="00000000" w:rsidRDefault="00000000" w:rsidRPr="00000000" w14:paraId="0000003C">
      <w:pPr>
        <w:pStyle w:val="Heading3"/>
        <w:keepNext w:val="0"/>
        <w:keepLines w:val="0"/>
        <w:spacing w:after="240" w:before="240" w:lineRule="auto"/>
        <w:rPr>
          <w:b w:val="1"/>
          <w:bCs w:val="1"/>
          <w:color w:val="000000"/>
          <w:sz w:val="26"/>
          <w:szCs w:val="26"/>
        </w:rPr>
      </w:pPr>
      <w:bookmarkStart w:colFirst="0" w:colLast="0" w:name="_9ljped9jdg7" w:id="6"/>
      <w:bookmarkEnd w:id="6"/>
      <w:r w:rsidDel="00000000" w:rsidR="00000000" w:rsidRPr="00000000">
        <w:rPr>
          <w:b w:val="1"/>
          <w:bCs w:val="1"/>
          <w:color w:val="000000"/>
          <w:sz w:val="26"/>
          <w:szCs w:val="26"/>
          <w:rtl w:val="0"/>
        </w:rPr>
        <w:t xml:space="preserve">II. Sachverhalt</w:t>
      </w:r>
    </w:p>
    <w:p w:rsidR="00000000" w:rsidDel="00000000" w:rsidP="00000000" w:rsidRDefault="00000000" w:rsidRPr="00000000" w14:paraId="0000003D">
      <w:pPr>
        <w:pStyle w:val="Heading3"/>
        <w:keepNext w:val="0"/>
        <w:keepLines w:val="0"/>
        <w:spacing w:after="240" w:before="240" w:lineRule="auto"/>
        <w:rPr>
          <w:b w:val="1"/>
          <w:bCs w:val="1"/>
          <w:color w:val="000000"/>
          <w:sz w:val="26"/>
          <w:szCs w:val="26"/>
        </w:rPr>
      </w:pPr>
      <w:bookmarkStart w:colFirst="0" w:colLast="0" w:name="_9ljped9jdg7" w:id="6"/>
      <w:bookmarkEnd w:id="6"/>
      <w:r w:rsidDel="00000000" w:rsidR="00000000" w:rsidRPr="00000000">
        <w:rPr>
          <w:color w:val="000000"/>
          <w:sz w:val="26"/>
          <w:szCs w:val="26"/>
          <w:rtl w:val="0"/>
        </w:rPr>
        <w:t xml:space="preserve">Das Auswärtige Amt bearbeitet nach eigener Darstellung rund 260.000 Bürgeranfragen jährlich mit dem System FACIL. In der amtlichen Vorgangskorrespondenz zu meinem Vorgang (759bc4c4-387d-49e7-9e16-9a2b56c9da0e) heißt es wörtlich: </w:t>
      </w:r>
      <w:r w:rsidDel="00000000" w:rsidR="00000000" w:rsidRPr="00000000">
        <w:rPr>
          <w:b w:val="1"/>
          <w:bCs w:val="1"/>
          <w:color w:val="000000"/>
          <w:sz w:val="26"/>
          <w:szCs w:val="26"/>
          <w:rtl w:val="0"/>
        </w:rPr>
        <w:t xml:space="preserve">„Zur Bewältigung des hohen Aufkommens werden Bürgeranfragen zu vielen Themen nach Versand einer automatischen Antwort durch das System ungelesen geschlossen.“</w:t>
      </w:r>
    </w:p>
    <w:p w:rsidR="00000000" w:rsidDel="00000000" w:rsidP="00000000" w:rsidRDefault="00000000" w:rsidRPr="00000000" w14:paraId="0000003E">
      <w:pPr>
        <w:pStyle w:val="Heading3"/>
        <w:keepNext w:val="0"/>
        <w:keepLines w:val="0"/>
        <w:spacing w:after="240" w:before="240" w:lineRule="auto"/>
        <w:rPr>
          <w:color w:val="000000"/>
          <w:sz w:val="26"/>
          <w:szCs w:val="26"/>
        </w:rPr>
      </w:pPr>
      <w:bookmarkStart w:colFirst="0" w:colLast="0" w:name="_9ljped9jdg7" w:id="6"/>
      <w:bookmarkEnd w:id="6"/>
      <w:r w:rsidDel="00000000" w:rsidR="00000000" w:rsidRPr="00000000">
        <w:rPr>
          <w:color w:val="000000"/>
          <w:sz w:val="26"/>
          <w:szCs w:val="26"/>
          <w:rtl w:val="0"/>
        </w:rPr>
        <w:t xml:space="preserve">Meine Eingabe enthielt einen konkreten, mit Ton- und Dokumentenmaterial belegten Hinweis auf die Zwangsrekrutierung und Inhaftierung eines Zivilisten. Sie wurde gleichwohl im automatisierten Massenverfahren behandelt. Auf mein späteres Auskunftsersuchen teilte die Behörde mit, es lägen keine internen Analysen oder Vermerke vor, da derartige Anfragen routinemäßig ohne inhaltliche Bearbeitung geschlossen würden.</w:t>
      </w:r>
    </w:p>
    <w:p w:rsidR="00000000" w:rsidDel="00000000" w:rsidP="00000000" w:rsidRDefault="00000000" w:rsidRPr="00000000" w14:paraId="0000003F">
      <w:pPr>
        <w:pStyle w:val="Heading3"/>
        <w:keepNext w:val="0"/>
        <w:keepLines w:val="0"/>
        <w:spacing w:after="240" w:before="240" w:lineRule="auto"/>
        <w:rPr>
          <w:b w:val="1"/>
          <w:bCs w:val="1"/>
          <w:color w:val="000000"/>
          <w:sz w:val="26"/>
          <w:szCs w:val="26"/>
        </w:rPr>
      </w:pPr>
      <w:bookmarkStart w:colFirst="0" w:colLast="0" w:name="_9ljped9jdg7" w:id="6"/>
      <w:bookmarkEnd w:id="6"/>
      <w:r w:rsidDel="00000000" w:rsidR="00000000" w:rsidRPr="00000000">
        <w:rPr>
          <w:b w:val="1"/>
          <w:bCs w:val="1"/>
          <w:color w:val="000000"/>
          <w:sz w:val="26"/>
          <w:szCs w:val="26"/>
          <w:rtl w:val="0"/>
        </w:rPr>
        <w:t xml:space="preserve">III. Die strukturelle Frage</w:t>
      </w:r>
    </w:p>
    <w:p w:rsidR="00000000" w:rsidDel="00000000" w:rsidP="00000000" w:rsidRDefault="00000000" w:rsidRPr="00000000" w14:paraId="00000040">
      <w:pPr>
        <w:pStyle w:val="Heading3"/>
        <w:keepNext w:val="0"/>
        <w:keepLines w:val="0"/>
        <w:spacing w:after="240" w:before="240" w:lineRule="auto"/>
        <w:rPr>
          <w:color w:val="000000"/>
          <w:sz w:val="26"/>
          <w:szCs w:val="26"/>
        </w:rPr>
      </w:pPr>
      <w:bookmarkStart w:colFirst="0" w:colLast="0" w:name="_9ljped9jdg7" w:id="6"/>
      <w:bookmarkEnd w:id="6"/>
      <w:r w:rsidDel="00000000" w:rsidR="00000000" w:rsidRPr="00000000">
        <w:rPr>
          <w:color w:val="000000"/>
          <w:sz w:val="26"/>
          <w:szCs w:val="26"/>
          <w:rtl w:val="0"/>
        </w:rPr>
        <w:t xml:space="preserve">Das Anliegen betrifft nicht den Einzelfall, sondern die </w:t>
      </w:r>
      <w:r w:rsidDel="00000000" w:rsidR="00000000" w:rsidRPr="00000000">
        <w:rPr>
          <w:b w:val="1"/>
          <w:bCs w:val="1"/>
          <w:color w:val="000000"/>
          <w:sz w:val="26"/>
          <w:szCs w:val="26"/>
          <w:rtl w:val="0"/>
        </w:rPr>
        <w:t xml:space="preserve">Regelarchitektur</w:t>
      </w:r>
      <w:r w:rsidDel="00000000" w:rsidR="00000000" w:rsidRPr="00000000">
        <w:rPr>
          <w:color w:val="000000"/>
          <w:sz w:val="26"/>
          <w:szCs w:val="26"/>
          <w:rtl w:val="0"/>
        </w:rPr>
        <w:t xml:space="preserve">: Ein Bearbeitungssystem, das nicht nach der inhaltlichen Schwere einer Eingabe differenziert, behandelt einen Hinweis auf eine mögliche schwere Menschenrechtsverletzung verfahrensmäßig gleich wie eine Broschürenanfrage. Der Grundsatz der Verhältnismäßigkeit verlangt jedoch, dass Art und Intensität der behördlichen Bearbeitung zum Gewicht des betroffenen Rechtsguts in einem angemessenen Verhältnis stehen. Wenn die automatisierte Standardroutine kritische Signale ohne Kenntnisnahme aussteuert, entsteht eine strukturelle Lücke in der Wahrnehmung staatlicher Schutz- und Sorgfaltspflichten.</w:t>
      </w:r>
    </w:p>
    <w:p w:rsidR="00000000" w:rsidDel="00000000" w:rsidP="00000000" w:rsidRDefault="00000000" w:rsidRPr="00000000" w14:paraId="00000041">
      <w:pPr>
        <w:pStyle w:val="Heading3"/>
        <w:keepNext w:val="0"/>
        <w:keepLines w:val="0"/>
        <w:spacing w:after="240" w:before="240" w:lineRule="auto"/>
        <w:rPr>
          <w:color w:val="000000"/>
          <w:sz w:val="26"/>
          <w:szCs w:val="26"/>
        </w:rPr>
      </w:pPr>
      <w:bookmarkStart w:colFirst="0" w:colLast="0" w:name="_9ljped9jdg7" w:id="6"/>
      <w:bookmarkEnd w:id="6"/>
      <w:r w:rsidDel="00000000" w:rsidR="00000000" w:rsidRPr="00000000">
        <w:rPr>
          <w:color w:val="000000"/>
          <w:sz w:val="26"/>
          <w:szCs w:val="26"/>
          <w:rtl w:val="0"/>
        </w:rPr>
        <w:t xml:space="preserve">Hinzu tritt die haushalterische Dimension: Öffentliche Mittel finanzieren ein System, dessen Ausgestaltung — automatische Schließung „ungelesen“ — die inhaltliche Befassung mit gerade den Eingaben verhindern kann, deren Bearbeitung im öffentlichen Interesse besonders geboten wäre.</w:t>
      </w:r>
    </w:p>
    <w:p w:rsidR="00000000" w:rsidDel="00000000" w:rsidP="00000000" w:rsidRDefault="00000000" w:rsidRPr="00000000" w14:paraId="00000042">
      <w:pPr>
        <w:pStyle w:val="Heading3"/>
        <w:keepNext w:val="0"/>
        <w:keepLines w:val="0"/>
        <w:spacing w:after="240" w:before="240" w:lineRule="auto"/>
        <w:rPr>
          <w:b w:val="1"/>
          <w:bCs w:val="1"/>
          <w:color w:val="000000"/>
          <w:sz w:val="26"/>
          <w:szCs w:val="26"/>
        </w:rPr>
      </w:pPr>
      <w:bookmarkStart w:colFirst="0" w:colLast="0" w:name="_9ljped9jdg7" w:id="6"/>
      <w:bookmarkEnd w:id="6"/>
      <w:r w:rsidDel="00000000" w:rsidR="00000000" w:rsidRPr="00000000">
        <w:rPr>
          <w:b w:val="1"/>
          <w:bCs w:val="1"/>
          <w:color w:val="000000"/>
          <w:sz w:val="26"/>
          <w:szCs w:val="26"/>
          <w:rtl w:val="0"/>
        </w:rPr>
        <w:t xml:space="preserve">IV. Bitten an den Ausschuss</w:t>
      </w:r>
    </w:p>
    <w:p w:rsidR="00000000" w:rsidDel="00000000" w:rsidP="00000000" w:rsidRDefault="00000000" w:rsidRPr="00000000" w14:paraId="00000043">
      <w:pPr>
        <w:pStyle w:val="Heading3"/>
        <w:keepNext w:val="0"/>
        <w:keepLines w:val="0"/>
        <w:numPr>
          <w:ilvl w:val="0"/>
          <w:numId w:val="3"/>
        </w:numPr>
        <w:spacing w:after="0" w:afterAutospacing="0" w:before="240" w:lineRule="auto"/>
        <w:ind w:left="720" w:hanging="360"/>
        <w:rPr>
          <w:color w:val="000000"/>
          <w:sz w:val="26"/>
          <w:szCs w:val="26"/>
        </w:rPr>
      </w:pPr>
      <w:bookmarkStart w:colFirst="0" w:colLast="0" w:name="_9ljped9jdg7" w:id="6"/>
      <w:bookmarkEnd w:id="6"/>
      <w:r w:rsidDel="00000000" w:rsidR="00000000" w:rsidRPr="00000000">
        <w:rPr>
          <w:color w:val="000000"/>
          <w:sz w:val="26"/>
          <w:szCs w:val="26"/>
          <w:rtl w:val="0"/>
        </w:rPr>
        <w:t xml:space="preserve">Aufklärung, nach welchen Kriterien FACIL Eingaben automatisiert schließt und ob eine inhaltssensitive Ausnahme für menschenrechts-, sicherheits- oder gefahrenrelevante Eingaben besteht.</w:t>
      </w:r>
    </w:p>
    <w:p w:rsidR="00000000" w:rsidDel="00000000" w:rsidP="00000000" w:rsidRDefault="00000000" w:rsidRPr="00000000" w14:paraId="00000044">
      <w:pPr>
        <w:pStyle w:val="Heading3"/>
        <w:keepNext w:val="0"/>
        <w:keepLines w:val="0"/>
        <w:numPr>
          <w:ilvl w:val="0"/>
          <w:numId w:val="3"/>
        </w:numPr>
        <w:spacing w:after="0" w:afterAutospacing="0" w:before="0" w:beforeAutospacing="0" w:lineRule="auto"/>
        <w:ind w:left="720" w:hanging="360"/>
        <w:rPr>
          <w:color w:val="000000"/>
          <w:sz w:val="26"/>
          <w:szCs w:val="26"/>
        </w:rPr>
      </w:pPr>
      <w:bookmarkStart w:colFirst="0" w:colLast="0" w:name="_9ljped9jdg7" w:id="6"/>
      <w:bookmarkEnd w:id="6"/>
      <w:r w:rsidDel="00000000" w:rsidR="00000000" w:rsidRPr="00000000">
        <w:rPr>
          <w:color w:val="000000"/>
          <w:sz w:val="26"/>
          <w:szCs w:val="26"/>
          <w:rtl w:val="0"/>
        </w:rPr>
        <w:t xml:space="preserve">Prüfung, ob diese Regelarchitektur mit Art. 1 Abs. 3 GG und den Sorgfaltspflichten des Auswärtigen Amts vereinbar ist.</w:t>
      </w:r>
    </w:p>
    <w:p w:rsidR="00000000" w:rsidDel="00000000" w:rsidP="00000000" w:rsidRDefault="00000000" w:rsidRPr="00000000" w14:paraId="00000045">
      <w:pPr>
        <w:pStyle w:val="Heading3"/>
        <w:keepNext w:val="0"/>
        <w:keepLines w:val="0"/>
        <w:numPr>
          <w:ilvl w:val="0"/>
          <w:numId w:val="3"/>
        </w:numPr>
        <w:spacing w:after="0" w:afterAutospacing="0" w:before="0" w:beforeAutospacing="0" w:lineRule="auto"/>
        <w:ind w:left="720" w:hanging="360"/>
        <w:rPr>
          <w:color w:val="000000"/>
          <w:sz w:val="26"/>
          <w:szCs w:val="26"/>
        </w:rPr>
      </w:pPr>
      <w:bookmarkStart w:colFirst="0" w:colLast="0" w:name="_9ljped9jdg7" w:id="6"/>
      <w:bookmarkEnd w:id="6"/>
      <w:r w:rsidDel="00000000" w:rsidR="00000000" w:rsidRPr="00000000">
        <w:rPr>
          <w:color w:val="000000"/>
          <w:sz w:val="26"/>
          <w:szCs w:val="26"/>
          <w:rtl w:val="0"/>
        </w:rPr>
        <w:t xml:space="preserve">Hinwirkung auf eine verhältnismäßige Ausgestaltung: verbindliche Eskalations-/Kenntnisnahmepflicht bei Eingaben mit Hinweisen auf schwerwiegende Rechtsgutsverletzungen, bevor eine automatische Schließung erfolgt.</w:t>
      </w:r>
    </w:p>
    <w:p w:rsidR="00000000" w:rsidDel="00000000" w:rsidP="00000000" w:rsidRDefault="00000000" w:rsidRPr="00000000" w14:paraId="00000046">
      <w:pPr>
        <w:pStyle w:val="Heading3"/>
        <w:keepNext w:val="0"/>
        <w:keepLines w:val="0"/>
        <w:numPr>
          <w:ilvl w:val="0"/>
          <w:numId w:val="3"/>
        </w:numPr>
        <w:spacing w:after="240" w:before="0" w:beforeAutospacing="0" w:lineRule="auto"/>
        <w:ind w:left="720" w:hanging="360"/>
        <w:rPr>
          <w:color w:val="000000"/>
          <w:sz w:val="26"/>
          <w:szCs w:val="26"/>
        </w:rPr>
      </w:pPr>
      <w:bookmarkStart w:colFirst="0" w:colLast="0" w:name="_9ljped9jdg7" w:id="6"/>
      <w:bookmarkEnd w:id="6"/>
      <w:r w:rsidDel="00000000" w:rsidR="00000000" w:rsidRPr="00000000">
        <w:rPr>
          <w:color w:val="000000"/>
          <w:sz w:val="26"/>
          <w:szCs w:val="26"/>
          <w:rtl w:val="0"/>
        </w:rPr>
        <w:t xml:space="preserve">Mitteilung, ob und wie die Bearbeitung solcher Eingaben künftig dokumentiert wird.</w:t>
      </w:r>
    </w:p>
    <w:p w:rsidR="00000000" w:rsidDel="00000000" w:rsidP="00000000" w:rsidRDefault="00000000" w:rsidRPr="00000000" w14:paraId="00000047">
      <w:pPr>
        <w:pStyle w:val="Heading3"/>
        <w:keepNext w:val="0"/>
        <w:keepLines w:val="0"/>
        <w:spacing w:after="240" w:before="240" w:lineRule="auto"/>
        <w:rPr>
          <w:color w:val="000000"/>
          <w:sz w:val="26"/>
          <w:szCs w:val="26"/>
        </w:rPr>
      </w:pPr>
      <w:bookmarkStart w:colFirst="0" w:colLast="0" w:name="_9ljped9jdg7" w:id="6"/>
      <w:bookmarkEnd w:id="6"/>
      <w:r w:rsidDel="00000000" w:rsidR="00000000" w:rsidRPr="00000000">
        <w:rPr>
          <w:color w:val="000000"/>
          <w:sz w:val="26"/>
          <w:szCs w:val="26"/>
          <w:rtl w:val="0"/>
        </w:rPr>
        <w:t xml:space="preserve">Ich bitte um Bestätigung des Eingangs und Zuteilung eines Aktenzeichens.</w:t>
      </w:r>
    </w:p>
    <w:p w:rsidR="00000000" w:rsidDel="00000000" w:rsidP="00000000" w:rsidRDefault="00000000" w:rsidRPr="00000000" w14:paraId="00000048">
      <w:pPr>
        <w:pStyle w:val="Heading3"/>
        <w:keepNext w:val="0"/>
        <w:keepLines w:val="0"/>
        <w:spacing w:after="240" w:before="240" w:lineRule="auto"/>
        <w:rPr>
          <w:color w:val="000000"/>
          <w:sz w:val="26"/>
          <w:szCs w:val="26"/>
        </w:rPr>
      </w:pPr>
      <w:bookmarkStart w:colFirst="0" w:colLast="0" w:name="_9ljped9jdg7" w:id="6"/>
      <w:bookmarkEnd w:id="6"/>
      <w:r w:rsidDel="00000000" w:rsidR="00000000" w:rsidRPr="00000000">
        <w:rPr>
          <w:color w:val="000000"/>
          <w:sz w:val="26"/>
          <w:szCs w:val="26"/>
          <w:rtl w:val="0"/>
        </w:rPr>
        <w:t xml:space="preserve">Dr. Artiom Kovnatsky</w:t>
      </w:r>
    </w:p>
    <w:p w:rsidR="00000000" w:rsidDel="00000000" w:rsidP="00000000" w:rsidRDefault="00000000" w:rsidRPr="00000000" w14:paraId="00000049">
      <w:pPr>
        <w:pStyle w:val="Heading3"/>
        <w:keepNext w:val="0"/>
        <w:keepLines w:val="0"/>
        <w:spacing w:after="240" w:before="240" w:lineRule="auto"/>
        <w:ind w:left="600" w:right="600" w:firstLine="0"/>
        <w:rPr>
          <w:color w:val="000000"/>
          <w:sz w:val="26"/>
          <w:szCs w:val="26"/>
        </w:rPr>
      </w:pPr>
      <w:bookmarkStart w:colFirst="0" w:colLast="0" w:name="_xok4digfn9vo" w:id="7"/>
      <w:bookmarkEnd w:id="7"/>
      <w:r w:rsidDel="00000000" w:rsidR="00000000" w:rsidRPr="00000000">
        <w:rPr>
          <w:b w:val="1"/>
          <w:bCs w:val="1"/>
          <w:color w:val="000000"/>
          <w:sz w:val="26"/>
          <w:szCs w:val="26"/>
          <w:rtl w:val="0"/>
        </w:rPr>
        <w:t xml:space="preserve">Пояснение.</w:t>
      </w:r>
      <w:r w:rsidDel="00000000" w:rsidR="00000000" w:rsidRPr="00000000">
        <w:rPr>
          <w:color w:val="000000"/>
          <w:sz w:val="26"/>
          <w:szCs w:val="26"/>
          <w:rtl w:val="0"/>
        </w:rPr>
        <w:t xml:space="preserve"> Petitionsausschuss — единственный форум, </w:t>
      </w:r>
      <w:r w:rsidDel="00000000" w:rsidR="00000000" w:rsidRPr="00000000">
        <w:rPr>
          <w:i w:val="1"/>
          <w:iCs w:val="1"/>
          <w:color w:val="000000"/>
          <w:sz w:val="26"/>
          <w:szCs w:val="26"/>
          <w:rtl w:val="0"/>
        </w:rPr>
        <w:t xml:space="preserve">обязанный</w:t>
      </w:r>
      <w:r w:rsidDel="00000000" w:rsidR="00000000" w:rsidRPr="00000000">
        <w:rPr>
          <w:color w:val="000000"/>
          <w:sz w:val="26"/>
          <w:szCs w:val="26"/>
          <w:rtl w:val="0"/>
        </w:rPr>
        <w:t xml:space="preserve"> содержательно ответить (Art. 17 GG), и он публичный. Ядро — соразмерность (Verhältnismäßigkeit): «система не отличает сигнал о правах человека от запроса буклета». Налоговый угол — один абзац (III), не ядро; так весит больше. Требование №3 — конкретное и выполнимое (обязательная эскалация до автозакрытия), а не «признайте вину». Конкретное требование труднее отписать.</w:t>
      </w:r>
    </w:p>
    <w:p w:rsidR="00000000" w:rsidDel="00000000" w:rsidP="00000000" w:rsidRDefault="00000000" w:rsidRPr="00000000" w14:paraId="0000004A">
      <w:pPr>
        <w:pStyle w:val="Heading3"/>
        <w:keepNext w:val="0"/>
        <w:keepLines w:val="0"/>
        <w:spacing w:before="280" w:lineRule="auto"/>
        <w:rPr>
          <w:color w:val="000000"/>
          <w:sz w:val="26"/>
          <w:szCs w:val="26"/>
        </w:rPr>
      </w:pPr>
      <w:bookmarkStart w:colFirst="0" w:colLast="0" w:name="_9ljped9jdg7" w:id="6"/>
      <w:bookmarkEnd w:id="6"/>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uqnr5lhbye51" w:id="8"/>
      <w:bookmarkEnd w:id="8"/>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dwc7d9ti1ab3" w:id="9"/>
      <w:bookmarkEnd w:id="9"/>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t9sk7th6kdqc"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4hxo3ideuead" w:id="11"/>
      <w:bookmarkEnd w:id="11"/>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6q1mb9e9pxbj" w:id="12"/>
      <w:bookmarkEnd w:id="12"/>
      <w:r w:rsidDel="00000000" w:rsidR="00000000" w:rsidRPr="00000000">
        <w:rPr>
          <w:b w:val="1"/>
          <w:bCs w:val="1"/>
          <w:color w:val="000000"/>
          <w:sz w:val="26"/>
          <w:szCs w:val="26"/>
          <w:rtl w:val="0"/>
        </w:rPr>
        <w:t xml:space="preserve">ДОКУМЕНТ 3 — Art. 15 DSGVO (параллельный трек)</w:t>
      </w:r>
    </w:p>
    <w:p w:rsidR="00000000" w:rsidDel="00000000" w:rsidP="00000000" w:rsidRDefault="00000000" w:rsidRPr="00000000" w14:paraId="00000050">
      <w:pPr>
        <w:spacing w:after="240" w:before="240" w:lineRule="auto"/>
        <w:ind w:left="600" w:right="600" w:firstLine="0"/>
        <w:rPr/>
      </w:pPr>
      <w:r w:rsidDel="00000000" w:rsidR="00000000" w:rsidRPr="00000000">
        <w:rPr>
          <w:b w:val="1"/>
          <w:bCs w:val="1"/>
          <w:rtl w:val="0"/>
        </w:rPr>
        <w:t xml:space="preserve">Примечание:</w:t>
      </w:r>
      <w:r w:rsidDel="00000000" w:rsidR="00000000" w:rsidRPr="00000000">
        <w:rPr>
          <w:rtl w:val="0"/>
        </w:rPr>
        <w:t xml:space="preserve"> Ты уже отправил версию 08.06 на DSB. Это </w:t>
      </w:r>
      <w:r w:rsidDel="00000000" w:rsidR="00000000" w:rsidRPr="00000000">
        <w:rPr>
          <w:b w:val="1"/>
          <w:bCs w:val="1"/>
          <w:rtl w:val="0"/>
        </w:rPr>
        <w:t xml:space="preserve">усиленная</w:t>
      </w:r>
      <w:r w:rsidDel="00000000" w:rsidR="00000000" w:rsidRPr="00000000">
        <w:rPr>
          <w:rtl w:val="0"/>
        </w:rPr>
        <w:t xml:space="preserve"> редакция — с получателями и с прямой ссылкой на уже вскрывшийся след Hennig. Отправлять только если по первой нет полного ответа в срок, либо как präzisierende Nachfassung. Пояснение — после.</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An die/den Datenschutzbeauftragte/n des Auswärtigen Amts, Werderscher Markt 1, 10117 Berlin</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Betreff:</w:t>
      </w:r>
      <w:r w:rsidDel="00000000" w:rsidR="00000000" w:rsidRPr="00000000">
        <w:rPr>
          <w:rtl w:val="0"/>
        </w:rPr>
        <w:t xml:space="preserve"> Auskunftsersuchen nach Art. 15 DSGVO — Präzisierung/Nachfassung — Vorgang 759bc4c4-387d-49e7-9e16-9a2b56c9da0e</w:t>
      </w:r>
    </w:p>
    <w:p w:rsidR="00000000" w:rsidDel="00000000" w:rsidP="00000000" w:rsidRDefault="00000000" w:rsidRPr="00000000" w14:paraId="00000053">
      <w:pPr>
        <w:spacing w:after="240" w:before="240" w:lineRule="auto"/>
        <w:rPr/>
      </w:pPr>
      <w:r w:rsidDel="00000000" w:rsidR="00000000" w:rsidRPr="00000000">
        <w:rPr>
          <w:rtl w:val="0"/>
        </w:rPr>
        <w:t xml:space="preserve">Sehr geehrte Damen und Herren,</w:t>
      </w:r>
    </w:p>
    <w:p w:rsidR="00000000" w:rsidDel="00000000" w:rsidP="00000000" w:rsidRDefault="00000000" w:rsidRPr="00000000" w14:paraId="00000054">
      <w:pPr>
        <w:spacing w:after="240" w:before="240" w:lineRule="auto"/>
        <w:rPr/>
      </w:pPr>
      <w:r w:rsidDel="00000000" w:rsidR="00000000" w:rsidRPr="00000000">
        <w:rPr>
          <w:rtl w:val="0"/>
        </w:rPr>
        <w:t xml:space="preserve">ich beziehe mich auf mein Auskunftsersuchen nach Art. 15 DSGVO. Im Gegensatz zum IFG kann die Existenz der Daten hier nicht bestritten werden: Meine Eingabe ist unter dem genannten Vorgang in FACIL erfasst, mein Name und meine Kontaktdaten sind dort gespeichert, und ausweislich der mir von der Behörde selbst übermittelten Vorgangsdokumentation war am 23.09.2025 ein Beschäftigter (dirk.hennig@diplo.de) mit dem Vorgang befasst.</w:t>
      </w:r>
    </w:p>
    <w:p w:rsidR="00000000" w:rsidDel="00000000" w:rsidP="00000000" w:rsidRDefault="00000000" w:rsidRPr="00000000" w14:paraId="00000055">
      <w:pPr>
        <w:spacing w:after="240" w:before="240" w:lineRule="auto"/>
        <w:rPr/>
      </w:pPr>
      <w:r w:rsidDel="00000000" w:rsidR="00000000" w:rsidRPr="00000000">
        <w:rPr>
          <w:rtl w:val="0"/>
        </w:rPr>
        <w:t xml:space="preserve">Ich beantrage vollständige Auskunft, insbesondere:</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b w:val="1"/>
          <w:bCs w:val="1"/>
          <w:rtl w:val="0"/>
        </w:rPr>
        <w:t xml:space="preserve">Verarbeitungsübersicht (Art. 15 Abs. 1):</w:t>
      </w:r>
      <w:r w:rsidDel="00000000" w:rsidR="00000000" w:rsidRPr="00000000">
        <w:rPr>
          <w:rtl w:val="0"/>
        </w:rPr>
        <w:t xml:space="preserve"> sämtliche zu meiner Person im Vorgang 759bc4c4 gespeicherten personenbezogenen Daten, einschließlich aller Vorgangs-, Protokoll- und Statuseinträge (Erstellung, Statusänderungen, automatische Antwort, Weiterleitungen, Schließung) mit Zeitstempeln.</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b w:val="1"/>
          <w:bCs w:val="1"/>
          <w:rtl w:val="0"/>
        </w:rPr>
        <w:t xml:space="preserve">Empfänger (Art. 15 Abs. 1 lit. c):</w:t>
      </w:r>
      <w:r w:rsidDel="00000000" w:rsidR="00000000" w:rsidRPr="00000000">
        <w:rPr>
          <w:rtl w:val="0"/>
        </w:rPr>
        <w:t xml:space="preserve"> alle Empfänger oder Kategorien von Empfängern, an die meine Daten weitergegeben wurden — namentlich, welche Organisationseinheiten (Bürgerservice/040, Referat 114, Länderreferat 206) den Vorgang erhalten haben, sowie ob eine Übermittlung an externe Stellen (insbesondere an die im Schreiben vom 20.11.2025 genannte HRMMU oder andere Dritte) erfolgt ist oder nicht. Nach der Rechtsprechung des EuGH (Rs. C-154/21) habe ich Anspruch auf die konkreten Empfänger, nicht nur auf Kategorien.</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b w:val="1"/>
          <w:bCs w:val="1"/>
          <w:rtl w:val="0"/>
        </w:rPr>
        <w:t xml:space="preserve">Bearbeitende Stellen:</w:t>
      </w:r>
      <w:r w:rsidDel="00000000" w:rsidR="00000000" w:rsidRPr="00000000">
        <w:rPr>
          <w:rtl w:val="0"/>
        </w:rPr>
        <w:t xml:space="preserve"> die pseudonymen bzw. funktionsbezogenen Kennungen der mit dem Vorgang befassten Bearbeiter/Organisationseinheiten (der Beschäftigte dirk.hennig@diplo.de ist bereits aus der übermittelten Dokumentation bekannt).</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b w:val="1"/>
          <w:bCs w:val="1"/>
          <w:rtl w:val="0"/>
        </w:rPr>
        <w:t xml:space="preserve">Speicherdauer</w:t>
      </w:r>
      <w:r w:rsidDel="00000000" w:rsidR="00000000" w:rsidRPr="00000000">
        <w:rPr>
          <w:rtl w:val="0"/>
        </w:rPr>
        <w:t xml:space="preserve"> (Art. 15 Abs. 1 lit. d) sowie etwaige Löschungen, Umklassifizierungen oder Statusänderungen mit Datum und verantwortlicher Stelle.</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b w:val="1"/>
          <w:bCs w:val="1"/>
          <w:rtl w:val="0"/>
        </w:rPr>
        <w:t xml:space="preserve">Herkunft der Daten</w:t>
      </w:r>
      <w:r w:rsidDel="00000000" w:rsidR="00000000" w:rsidRPr="00000000">
        <w:rPr>
          <w:rtl w:val="0"/>
        </w:rPr>
        <w:t xml:space="preserve"> (Art. 15 Abs. 1 lit. g), soweit nicht von mir erhoben.</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b w:val="1"/>
          <w:bCs w:val="1"/>
          <w:rtl w:val="0"/>
        </w:rPr>
        <w:t xml:space="preserve">Kopie (Art. 15 Abs. 3):</w:t>
      </w:r>
      <w:r w:rsidDel="00000000" w:rsidR="00000000" w:rsidRPr="00000000">
        <w:rPr>
          <w:rtl w:val="0"/>
        </w:rPr>
        <w:t xml:space="preserve"> eine Kopie der zu meiner Person verarbeiteten Daten in gängigem elektronischem Format, einschließlich der Vorgangs-/Log- und Metadaten. Nach EuGH (Rs. C-487/21) genügt eine bloße Zusammenfassung nicht.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Frist: ein Monat (Art. 12 Abs. 3 DSGVO).</w:t>
      </w:r>
      <w:r w:rsidDel="00000000" w:rsidR="00000000" w:rsidRPr="00000000">
        <w:rPr>
          <w:rtl w:val="0"/>
        </w:rPr>
        <w:t xml:space="preserve"> Sollten Sie einzelne Angaben verweigern, bitte ich um datensatzbezogene Begründung unter Angabe der konkreten Rechtsgrundlage. Andernfalls behalte ich mir eine Beschwerde beim Bundesbeauftragten für den Datenschutz und die Informationsfreiheit (BfDI) nach Art. 77 DSGVO vor.</w:t>
      </w:r>
    </w:p>
    <w:p w:rsidR="00000000" w:rsidDel="00000000" w:rsidP="00000000" w:rsidRDefault="00000000" w:rsidRPr="00000000" w14:paraId="0000005D">
      <w:pPr>
        <w:spacing w:after="240" w:before="240" w:lineRule="auto"/>
        <w:rPr/>
      </w:pPr>
      <w:r w:rsidDel="00000000" w:rsidR="00000000" w:rsidRPr="00000000">
        <w:rPr>
          <w:rtl w:val="0"/>
        </w:rPr>
        <w:t xml:space="preserve">Mit freundlichen Grüßen</w:t>
        <w:br w:type="textWrapping"/>
        <w:t xml:space="preserve"> Dr. Artiom Kovnatsky</w:t>
      </w:r>
    </w:p>
    <w:p w:rsidR="00000000" w:rsidDel="00000000" w:rsidP="00000000" w:rsidRDefault="00000000" w:rsidRPr="00000000" w14:paraId="0000005E">
      <w:pPr>
        <w:spacing w:after="240" w:lineRule="auto"/>
        <w:rPr/>
      </w:pPr>
      <w:r w:rsidDel="00000000" w:rsidR="00000000" w:rsidRPr="00000000">
        <w:rPr>
          <w:rtl w:val="0"/>
        </w:rPr>
      </w:r>
    </w:p>
    <w:p w:rsidR="00000000" w:rsidDel="00000000" w:rsidP="00000000" w:rsidRDefault="00000000" w:rsidRPr="00000000" w14:paraId="0000005F">
      <w:pPr>
        <w:spacing w:after="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lineRule="auto"/>
        <w:rPr>
          <w:b w:val="1"/>
          <w:bCs w:val="1"/>
        </w:rPr>
      </w:pPr>
      <w:r w:rsidDel="00000000" w:rsidR="00000000" w:rsidRPr="00000000">
        <w:rPr>
          <w:rtl w:val="0"/>
        </w:rPr>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XI. Anregung zur Sachaufklärung (§ 86 Abs. 1 VwGO) — дополненный пункт 4:</w:t>
      </w:r>
    </w:p>
    <w:p w:rsidR="00000000" w:rsidDel="00000000" w:rsidP="00000000" w:rsidRDefault="00000000" w:rsidRPr="00000000" w14:paraId="00000062">
      <w:pPr>
        <w:spacing w:after="240" w:before="240" w:lineRule="auto"/>
        <w:ind w:left="600" w:right="600" w:firstLine="0"/>
        <w:rPr/>
      </w:pPr>
      <w:r w:rsidDel="00000000" w:rsidR="00000000" w:rsidRPr="00000000">
        <w:rPr>
          <w:b w:val="1"/>
          <w:bCs w:val="1"/>
          <w:rtl w:val="0"/>
        </w:rPr>
        <w:t xml:space="preserve">4.</w:t>
      </w:r>
      <w:r w:rsidDel="00000000" w:rsidR="00000000" w:rsidRPr="00000000">
        <w:rPr>
          <w:rtl w:val="0"/>
        </w:rPr>
        <w:t xml:space="preserve"> Enthält das im System FACIL hinterlegte Regelwerk ein Kriterium, das eine Eingabe einer inhaltlichen (nicht automatisiert geschlossenen) Bearbeitung zuführt, wenn die Eingabe Anhaltspunkte dafür enthält, dass die betroffene Person sich im deutschen Hoheitsgebiet aufhält oder einer deutschen Schutzpflicht unterfallen könnte? Falls ja: nach welchen dokumentierten Kriterien? Falls nein: ist ein möglicher Inlands- oder Schutzpflichtbezug einer Eingabe für die automatisierte Schließung im System FACIL ohne Bedeutung?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lineRule="auto"/>
        <w:rPr>
          <w:b w:val="1"/>
          <w:bCs w:val="1"/>
        </w:rPr>
      </w:pPr>
      <w:r w:rsidDel="00000000" w:rsidR="00000000" w:rsidRPr="00000000">
        <w:rPr>
          <w:b w:val="1"/>
          <w:bCs w:val="1"/>
          <w:rtl w:val="0"/>
        </w:rPr>
        <w:t xml:space="preserve">Cover letter (email body):</w:t>
      </w:r>
    </w:p>
    <w:p w:rsidR="00000000" w:rsidDel="00000000" w:rsidP="00000000" w:rsidRDefault="00000000" w:rsidRPr="00000000" w14:paraId="0000006A">
      <w:pPr>
        <w:spacing w:after="240" w:before="240" w:lineRule="auto"/>
        <w:rPr/>
      </w:pPr>
      <w:r w:rsidDel="00000000" w:rsidR="00000000" w:rsidRPr="00000000">
        <w:rPr>
          <w:rtl w:val="0"/>
        </w:rPr>
        <w:t xml:space="preserve">Dear ECCHR / DIMR intake team,</w:t>
      </w:r>
    </w:p>
    <w:p w:rsidR="00000000" w:rsidDel="00000000" w:rsidP="00000000" w:rsidRDefault="00000000" w:rsidRPr="00000000" w14:paraId="0000006B">
      <w:pPr>
        <w:spacing w:after="240" w:before="240" w:lineRule="auto"/>
        <w:rPr/>
      </w:pPr>
      <w:r w:rsidDel="00000000" w:rsidR="00000000" w:rsidRPr="00000000">
        <w:rPr>
          <w:rtl w:val="0"/>
        </w:rPr>
        <w:t xml:space="preserve">I am a German citizen, and I attach a structural-case brief concerning the Federal Foreign Office's automated case-management system ("FACIL"), which by the authority's own written admission closes citizen submissions "unread."</w:t>
      </w:r>
    </w:p>
    <w:p w:rsidR="00000000" w:rsidDel="00000000" w:rsidP="00000000" w:rsidRDefault="00000000" w:rsidRPr="00000000" w14:paraId="0000006C">
      <w:pPr>
        <w:spacing w:after="240" w:before="240" w:lineRule="auto"/>
        <w:rPr/>
      </w:pPr>
      <w:r w:rsidDel="00000000" w:rsidR="00000000" w:rsidRPr="00000000">
        <w:rPr>
          <w:rtl w:val="0"/>
        </w:rPr>
        <w:t xml:space="preserve">The brief asks whether this content-blind design is compatible with Art. 1(3) Basic Law, the administration's duty of diligent and objective handling, and the principle of proportionality; two human-rights submissions — one concerning a person now deceased — illustrate the kind of signal that was closed unread.</w:t>
      </w:r>
    </w:p>
    <w:p w:rsidR="00000000" w:rsidDel="00000000" w:rsidP="00000000" w:rsidRDefault="00000000" w:rsidRPr="00000000" w14:paraId="0000006D">
      <w:pPr>
        <w:spacing w:after="240" w:before="240" w:lineRule="auto"/>
        <w:rPr/>
      </w:pPr>
      <w:r w:rsidDel="00000000" w:rsidR="00000000" w:rsidRPr="00000000">
        <w:rPr>
          <w:rtl w:val="0"/>
        </w:rPr>
        <w:t xml:space="preserve">Domestic remedies are already in motion (a narrowly framed Verwaltungsgericht Berlin action on the FACIL metadata; a pending Art. 15 GDPR request), and the complete documented file is available under confidentiality.</w:t>
      </w:r>
    </w:p>
    <w:p w:rsidR="00000000" w:rsidDel="00000000" w:rsidP="00000000" w:rsidRDefault="00000000" w:rsidRPr="00000000" w14:paraId="0000006E">
      <w:pPr>
        <w:spacing w:after="240" w:before="240" w:lineRule="auto"/>
        <w:rPr/>
      </w:pPr>
      <w:r w:rsidDel="00000000" w:rsidR="00000000" w:rsidRPr="00000000">
        <w:rPr>
          <w:rtl w:val="0"/>
        </w:rPr>
        <w:t xml:space="preserve">I would welcome your assessment of whether this constellation is suitable for strategic litigation on automated decision-making in public administration.</w:t>
      </w:r>
    </w:p>
    <w:p w:rsidR="00000000" w:rsidDel="00000000" w:rsidP="00000000" w:rsidRDefault="00000000" w:rsidRPr="00000000" w14:paraId="0000006F">
      <w:pPr>
        <w:spacing w:after="240" w:before="240" w:lineRule="auto"/>
        <w:rPr/>
      </w:pPr>
      <w:r w:rsidDel="00000000" w:rsidR="00000000" w:rsidRPr="00000000">
        <w:rPr>
          <w:rtl w:val="0"/>
        </w:rPr>
        <w:t xml:space="preserve">Dr. Artiom Kovnatsky, Berlin — [email]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info@ecchr.eu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lineRule="auto"/>
        <w:rPr/>
      </w:pPr>
      <w:r w:rsidDel="00000000" w:rsidR="00000000" w:rsidRPr="00000000">
        <w:rPr>
          <w:b w:val="1"/>
          <w:bCs w:val="1"/>
          <w:rtl w:val="0"/>
        </w:rPr>
        <w:t xml:space="preserve">To:</w:t>
      </w:r>
      <w:r w:rsidDel="00000000" w:rsidR="00000000" w:rsidRPr="00000000">
        <w:rPr>
          <w:rtl w:val="0"/>
        </w:rPr>
        <w:t xml:space="preserve"> European Center for Constitutional and Human Rights (ECCHR), Berlin — Institute for Legal Intervention (intake)</w:t>
        <w:br w:type="textWrapping"/>
        <w:t xml:space="preserve"> </w:t>
      </w:r>
      <w:r w:rsidDel="00000000" w:rsidR="00000000" w:rsidRPr="00000000">
        <w:rPr>
          <w:b w:val="1"/>
          <w:bCs w:val="1"/>
          <w:rtl w:val="0"/>
        </w:rPr>
        <w:t xml:space="preserve">Parallel copy (policy / monitoring):</w:t>
      </w:r>
      <w:r w:rsidDel="00000000" w:rsidR="00000000" w:rsidRPr="00000000">
        <w:rPr>
          <w:rtl w:val="0"/>
        </w:rPr>
        <w:t xml:space="preserve"> Deutsches Institut für Menschenrechte (DIMR)</w:t>
        <w:br w:type="textWrapping"/>
        <w:t xml:space="preserve"> </w:t>
      </w:r>
      <w:r w:rsidDel="00000000" w:rsidR="00000000" w:rsidRPr="00000000">
        <w:rPr>
          <w:b w:val="1"/>
          <w:bCs w:val="1"/>
          <w:rtl w:val="0"/>
        </w:rPr>
        <w:t xml:space="preserve">From:</w:t>
      </w:r>
      <w:r w:rsidDel="00000000" w:rsidR="00000000" w:rsidRPr="00000000">
        <w:rPr>
          <w:rtl w:val="0"/>
        </w:rPr>
        <w:t xml:space="preserve"> Dr. Artiom Kovnatsky, German and Israeli citizen, Berlin</w:t>
        <w:br w:type="textWrapping"/>
        <w:t xml:space="preserve"> </w:t>
      </w:r>
      <w:r w:rsidDel="00000000" w:rsidR="00000000" w:rsidRPr="00000000">
        <w:rPr>
          <w:b w:val="1"/>
          <w:bCs w:val="1"/>
          <w:rtl w:val="0"/>
        </w:rPr>
        <w:t xml:space="preserve">Date:</w:t>
      </w:r>
      <w:r w:rsidDel="00000000" w:rsidR="00000000" w:rsidRPr="00000000">
        <w:rPr>
          <w:rtl w:val="0"/>
        </w:rPr>
        <w:t xml:space="preserve"> __________ 2026</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Subject: Request for review of a structural case — automated "unread" closure of human-rights-flagged citizen submissions by a German federal authority (Federal Foreign Office / "FACIL" system); compatibility with the duty of diligent and objective administration and Art. 1(3) Basic Law</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1. The systemic question, in one paragraph.</w:t>
        <w:br w:type="textWrapping"/>
      </w:r>
      <w:r w:rsidDel="00000000" w:rsidR="00000000" w:rsidRPr="00000000">
        <w:rPr>
          <w:rtl w:val="0"/>
        </w:rPr>
        <w:t xml:space="preserve"> A German federal authority — the Federal Foreign Office (Auswärtiges Amt) — operates an automated case-management system ("FACIL") which, by the authority's own written admission, closes citizen submissions "unread" ("ungelesen") after an automated reply is dispatched. Where a submission carries a marker of a serious human-rights concern, this content-blind automated closure raises a structural question: is such a design compatible with the binding of all state authority to fundamental rights (Art. 1(3) Basic Law), with the administration's duty to handle petitions objectively and on their merits, and with the principle of proportionality? This is not a request to litigate an individual fate. It is a request to examine a system.</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2. The submitter and the standing hook.</w:t>
        <w:br w:type="textWrapping"/>
      </w:r>
      <w:r w:rsidDel="00000000" w:rsidR="00000000" w:rsidRPr="00000000">
        <w:rPr>
          <w:rtl w:val="0"/>
        </w:rPr>
        <w:t xml:space="preserve"> I am a German citizen. I submitted human-rights concerns to my own government's Foreign Office and received automated non-handling. The cleanest legal frame is therefore domestic and procedural — how the German state processes a German citizen's human-rights submissions — not extraterritorial protection duties. I state the jurisdictional point at the outset so that it is clear it has been considered: the individuals whose situations prompted my submissions were in Ukraine and were not under German jurisdiction. They are relevant here as illustrations of the </w:t>
      </w:r>
      <w:r w:rsidDel="00000000" w:rsidR="00000000" w:rsidRPr="00000000">
        <w:rPr>
          <w:i w:val="1"/>
          <w:iCs w:val="1"/>
          <w:rtl w:val="0"/>
        </w:rPr>
        <w:t xml:space="preserve">content</w:t>
      </w:r>
      <w:r w:rsidDel="00000000" w:rsidR="00000000" w:rsidRPr="00000000">
        <w:rPr>
          <w:rtl w:val="0"/>
        </w:rPr>
        <w:t xml:space="preserve"> that was closed unread, not as victims of a German protective duty under the ECHR.</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3. The evidentiary anchor — the authority's own words.</w:t>
        <w:br w:type="textWrapping"/>
      </w:r>
      <w:r w:rsidDel="00000000" w:rsidR="00000000" w:rsidRPr="00000000">
        <w:rPr>
          <w:rtl w:val="0"/>
        </w:rPr>
        <w:t xml:space="preserve"> The Foreign Office states that it processes approximately 260,000 written citizen inquiries per year through FACIL. In the official case correspondence for my file (ticket 759bc4c4-387d-49e7-9e16-9a2b56c9da0e), the authority states, verbatim, that to manage volume, citizen inquiries on many topics are "closed unread by the system after an automated reply is sent" ("nach Versand einer automatischen Antwort durch das System ungelesen geschlossen"). On my subsequent freedom-of-information request, the authority refused access (objection decision of 2 July 2026, ref. R20-511.03 IFG 123-2026) on the ground that no responsive internal analyses or records exist, because such inquiries are routinely closed without substantive handling. Taken together, these are the factual core: a documented design of unread mass-closure, and a documented absence of any substantive record of handling.</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4. The illustrative signals (by initials only).</w:t>
        <w:br w:type="textWrapping"/>
      </w:r>
      <w:r w:rsidDel="00000000" w:rsidR="00000000" w:rsidRPr="00000000">
        <w:rPr>
          <w:rtl w:val="0"/>
        </w:rPr>
        <w:t xml:space="preserve"> My submissions concerned documented accounts of forced recruitment and detention. Two are representative:</w:t>
      </w:r>
    </w:p>
    <w:p w:rsidR="00000000" w:rsidDel="00000000" w:rsidP="00000000" w:rsidRDefault="00000000" w:rsidRPr="00000000" w14:paraId="0000007B">
      <w:pPr>
        <w:numPr>
          <w:ilvl w:val="0"/>
          <w:numId w:val="4"/>
        </w:numPr>
        <w:spacing w:after="0" w:afterAutospacing="0" w:before="240" w:lineRule="auto"/>
        <w:ind w:left="720" w:hanging="360"/>
      </w:pPr>
      <w:r w:rsidDel="00000000" w:rsidR="00000000" w:rsidRPr="00000000">
        <w:rPr>
          <w:b w:val="1"/>
          <w:bCs w:val="1"/>
          <w:rtl w:val="0"/>
        </w:rPr>
        <w:t xml:space="preserve">Mr D.K.</w:t>
      </w:r>
      <w:r w:rsidDel="00000000" w:rsidR="00000000" w:rsidRPr="00000000">
        <w:rPr>
          <w:rtl w:val="0"/>
        </w:rPr>
        <w:t xml:space="preserve"> — a Ukrainian conscientious objector; audio and documentary evidence submitted (ticket above, from 21 September 2025). The file was closed within the automated process; the substantive reply of 20 November 2025 addressed general policy and expressly declined to comment on the individual matter.</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b w:val="1"/>
          <w:bCs w:val="1"/>
          <w:rtl w:val="0"/>
        </w:rPr>
        <w:t xml:space="preserve">Mr Y.C.</w:t>
      </w:r>
      <w:r w:rsidDel="00000000" w:rsidR="00000000" w:rsidRPr="00000000">
        <w:rPr>
          <w:rtl w:val="0"/>
        </w:rPr>
        <w:t xml:space="preserve"> (Kharkiv; last family contact 9 June 2026) — submitted through the same documentation process. </w:t>
      </w:r>
      <w:r w:rsidDel="00000000" w:rsidR="00000000" w:rsidRPr="00000000">
        <w:rPr>
          <w:b w:val="1"/>
          <w:bCs w:val="1"/>
          <w:rtl w:val="0"/>
        </w:rPr>
        <w:t xml:space="preserve">Mr Y.C. is now deceased</w:t>
      </w:r>
      <w:r w:rsidDel="00000000" w:rsidR="00000000" w:rsidRPr="00000000">
        <w:rPr>
          <w:rtl w:val="0"/>
        </w:rPr>
        <w:t xml:space="preserve">, as reported by his family. His case is the immediate reason for this submission: the concern is that signals of this nature are closed unread before any human assessment, and that this recurs.</w:t>
      </w:r>
    </w:p>
    <w:p w:rsidR="00000000" w:rsidDel="00000000" w:rsidP="00000000" w:rsidRDefault="00000000" w:rsidRPr="00000000" w14:paraId="0000007D">
      <w:pPr>
        <w:spacing w:after="240" w:before="240" w:lineRule="auto"/>
        <w:rPr/>
      </w:pPr>
      <w:r w:rsidDel="00000000" w:rsidR="00000000" w:rsidRPr="00000000">
        <w:rPr>
          <w:rtl w:val="0"/>
        </w:rPr>
        <w:t xml:space="preserve">These individuals are identified here by initials only. Full documentation will be provided to ECCHR under appropriate confidentiality, and the consent of the bereaved family will be sought before any public identification.</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5. The legal questions this raises.</w:t>
        <w:br w:type="textWrapping"/>
      </w:r>
      <w:r w:rsidDel="00000000" w:rsidR="00000000" w:rsidRPr="00000000">
        <w:rPr>
          <w:rtl w:val="0"/>
        </w:rPr>
        <w:t xml:space="preserve"> (a) </w:t>
      </w:r>
      <w:r w:rsidDel="00000000" w:rsidR="00000000" w:rsidRPr="00000000">
        <w:rPr>
          <w:i w:val="1"/>
          <w:iCs w:val="1"/>
          <w:rtl w:val="0"/>
        </w:rPr>
        <w:t xml:space="preserve">Duty of diligent and objective handling</w:t>
      </w:r>
      <w:r w:rsidDel="00000000" w:rsidR="00000000" w:rsidRPr="00000000">
        <w:rPr>
          <w:rtl w:val="0"/>
        </w:rPr>
        <w:t xml:space="preserve"> — whether an automated design that closes submissions unread can satisfy the administration's obligation to consider petitions objectively and on their merits.</w:t>
        <w:br w:type="textWrapping"/>
        <w:t xml:space="preserve"> (b) </w:t>
      </w:r>
      <w:r w:rsidDel="00000000" w:rsidR="00000000" w:rsidRPr="00000000">
        <w:rPr>
          <w:i w:val="1"/>
          <w:iCs w:val="1"/>
          <w:rtl w:val="0"/>
        </w:rPr>
        <w:t xml:space="preserve">Art. 1(3) Basic Law</w:t>
      </w:r>
      <w:r w:rsidDel="00000000" w:rsidR="00000000" w:rsidRPr="00000000">
        <w:rPr>
          <w:rtl w:val="0"/>
        </w:rPr>
        <w:t xml:space="preserve"> — whether a system that does not register the content of a submission before closing it is compatible with the binding of all state authority to fundamental rights, where the submission carries a serious human-rights marker.</w:t>
        <w:br w:type="textWrapping"/>
        <w:t xml:space="preserve"> (c) </w:t>
      </w:r>
      <w:r w:rsidDel="00000000" w:rsidR="00000000" w:rsidRPr="00000000">
        <w:rPr>
          <w:i w:val="1"/>
          <w:iCs w:val="1"/>
          <w:rtl w:val="0"/>
        </w:rPr>
        <w:t xml:space="preserve">Proportionality</w:t>
      </w:r>
      <w:r w:rsidDel="00000000" w:rsidR="00000000" w:rsidRPr="00000000">
        <w:rPr>
          <w:rtl w:val="0"/>
        </w:rPr>
        <w:t xml:space="preserve"> — whether it is proportionate for a content-blind routine, financed from public funds, to treat a submission flagging a grave rights concern identically to a routine mass inquiry. (I make no allegation of deliberate political motive; the question is one of design and proportionality, not intent.)</w:t>
        <w:br w:type="textWrapping"/>
        <w:t xml:space="preserve"> (d) </w:t>
      </w:r>
      <w:r w:rsidDel="00000000" w:rsidR="00000000" w:rsidRPr="00000000">
        <w:rPr>
          <w:i w:val="1"/>
          <w:iCs w:val="1"/>
          <w:rtl w:val="0"/>
        </w:rPr>
        <w:t xml:space="preserve">The broader accountability context</w:t>
      </w:r>
      <w:r w:rsidDel="00000000" w:rsidR="00000000" w:rsidRPr="00000000">
        <w:rPr>
          <w:rtl w:val="0"/>
        </w:rPr>
        <w:t xml:space="preserve"> — this case exemplifies a recognized gap in automated decision-making: the "the system decided, there are no logs, the ticket was closed automatically" posture, as it appears in public administration. I note, strictly as context and not as an allegation of any coordination, that an analogous posture is encountered in the private-platform sphere. I raise it only because the underlying accountability gap in automated systems is, in my assessment, the structural issue worth examining.</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6. Domestic posture (grounded and actionable).</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i w:val="1"/>
          <w:iCs w:val="1"/>
          <w:rtl w:val="0"/>
        </w:rPr>
        <w:t xml:space="preserve">Freedom-of-information track:</w:t>
      </w:r>
      <w:r w:rsidDel="00000000" w:rsidR="00000000" w:rsidRPr="00000000">
        <w:rPr>
          <w:rtl w:val="0"/>
        </w:rPr>
        <w:t xml:space="preserve"> objection refused 2 July 2026; a narrowly framed administrative action before the Verwaltungsgericht Berlin — directed only at the objectively existing processing metadata of the FACIL system (logs, timestamps, routing identifiers, including a documented staff handling entry) — is available within the statutory deadline.</w:t>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i w:val="1"/>
          <w:iCs w:val="1"/>
          <w:rtl w:val="0"/>
        </w:rPr>
        <w:t xml:space="preserve">Data-protection track:</w:t>
      </w:r>
      <w:r w:rsidDel="00000000" w:rsidR="00000000" w:rsidRPr="00000000">
        <w:rPr>
          <w:rtl w:val="0"/>
        </w:rPr>
        <w:t xml:space="preserve"> a request under Art. 15 GDPR is pending; escalation to the Federal Commissioner for Data Protection (BfDI) is available.</w:t>
        <w:br w:type="textWrapping"/>
        <w:t xml:space="preserve"> These provide a factual-record foundation on which a structural case can build.</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7. What I ask of ECCHR / DIMR.</w:t>
        <w:br w:type="textWrapping"/>
      </w:r>
      <w:r w:rsidDel="00000000" w:rsidR="00000000" w:rsidRPr="00000000">
        <w:rPr>
          <w:rtl w:val="0"/>
        </w:rPr>
        <w:t xml:space="preserve"> An assessment of whether this constellation is suitable as a structural / strategic case on (i) automated decision-making in public administration and the duty of diligent, objective handling, and (ii) the accountability gap in automated systems ("automated closure, no records"). I can provide the complete documented file: the original submissions, the ticket record, the authority's correspondence and admissions, and the 2026 decisions.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8. Data protection.</w:t>
        <w:br w:type="textWrapping"/>
      </w:r>
      <w:r w:rsidDel="00000000" w:rsidR="00000000" w:rsidRPr="00000000">
        <w:rPr>
          <w:rtl w:val="0"/>
        </w:rPr>
        <w:t xml:space="preserve"> All third-party personal data will be provided under confidentiality and pseudonymized; the consent of affected persons and of the bereaved family will be obtained before any public use.</w:t>
      </w:r>
    </w:p>
    <w:p w:rsidR="00000000" w:rsidDel="00000000" w:rsidP="00000000" w:rsidRDefault="00000000" w:rsidRPr="00000000" w14:paraId="00000084">
      <w:pPr>
        <w:spacing w:after="240" w:before="240" w:lineRule="auto"/>
        <w:rPr/>
      </w:pPr>
      <w:r w:rsidDel="00000000" w:rsidR="00000000" w:rsidRPr="00000000">
        <w:rPr>
          <w:rtl w:val="0"/>
        </w:rPr>
        <w:t xml:space="preserve">Contact: Dr. Artiom Kovnatsky, [email], Berlin.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