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before="100"/>
        <w:jc w:val="center"/>
      </w:pPr>
      <w:r>
        <w:rPr>
          <w:rFonts w:ascii="Georgia" w:cs="Georgia" w:eastAsia="Georgia" w:hAnsi="Georgia"/>
          <w:b/>
          <w:bCs/>
          <w:sz w:val="30"/>
          <w:szCs w:val="30"/>
        </w:rPr>
        <w:t xml:space="preserve">BEWEISSICHERUNG &amp; CHRONOLOGIE</w:t>
      </w:r>
    </w:p>
    <w:p>
      <w:pPr>
        <w:spacing w:after="20" w:before="0"/>
        <w:jc w:val="center"/>
      </w:pPr>
      <w:r>
        <w:rPr>
          <w:rFonts w:ascii="Georgia" w:cs="Georgia" w:eastAsia="Georgia" w:hAnsi="Georgia"/>
          <w:b/>
          <w:bCs/>
          <w:color w:val="8B0000"/>
          <w:sz w:val="21"/>
          <w:szCs w:val="21"/>
        </w:rPr>
        <w:t xml:space="preserve">Архив доказательств + Sachverhalt для будущего иска (не подаётся сейчас)</w:t>
      </w:r>
    </w:p>
    <w:p>
      <w:pPr>
        <w:spacing w:after="20" w:before="0"/>
        <w:jc w:val="center"/>
      </w:pPr>
      <w:r>
        <w:rPr>
          <w:rFonts w:ascii="Georgia" w:cs="Georgia" w:eastAsia="Georgia" w:hAnsi="Georgia"/>
          <w:i/>
          <w:iCs/>
          <w:color w:val="555555"/>
          <w:sz w:val="20"/>
          <w:szCs w:val="20"/>
        </w:rPr>
        <w:t xml:space="preserve">759bc4c4 / GZ R20-511.03 IFG 123-2026 / AR 2734/26 — составлено 24.06.2026</w:t>
      </w:r>
    </w:p>
    <w:p>
      <w:pPr>
        <w:pBdr>
          <w:bottom w:val="single" w:color="AAAAAA" w:sz="2" w:space="1"/>
        </w:pBdr>
        <w:spacing w:after="100" w:before="100"/>
      </w:pPr>
    </w:p>
    <w:p>
      <w:pPr>
        <w:spacing w:after="120" w:before="300"/>
      </w:pPr>
      <w:r>
        <w:rPr>
          <w:rFonts w:ascii="Georgia" w:cs="Georgia" w:eastAsia="Georgia" w:hAnsi="Georgia"/>
          <w:b/>
          <w:bCs/>
          <w:color w:val="1a1a1a"/>
          <w:sz w:val="28"/>
          <w:szCs w:val="28"/>
        </w:rPr>
        <w:t xml:space="preserve">Назначение документа</w:t>
      </w:r>
    </w:p>
    <w:p>
      <w:pPr>
        <w:spacing w:after="70" w:before="70"/>
        <w:jc w:val="both"/>
      </w:pPr>
      <w:r>
        <w:rPr>
          <w:rFonts w:ascii="Georgia" w:cs="Georgia" w:eastAsia="Georgia" w:hAnsi="Georgia"/>
          <w:sz w:val="22"/>
          <w:szCs w:val="22"/>
        </w:rPr>
        <w:t xml:space="preserve">Это НЕ иск. Это </w:t>
      </w:r>
      <w:r>
        <w:rPr>
          <w:rFonts w:ascii="Georgia" w:cs="Georgia" w:eastAsia="Georgia" w:hAnsi="Georgia"/>
          <w:b/>
          <w:bCs/>
          <w:sz w:val="22"/>
          <w:szCs w:val="22"/>
        </w:rPr>
        <w:t xml:space="preserve">архивная фиксация доказательств и хронология</w:t>
      </w:r>
      <w:r>
        <w:rPr>
          <w:rFonts w:ascii="Georgia" w:cs="Georgia" w:eastAsia="Georgia" w:hAnsi="Georgia"/>
          <w:sz w:val="22"/>
          <w:szCs w:val="22"/>
        </w:rPr>
        <w:t xml:space="preserve">, которая (а) фиксирует молчание МИД с OTS-таймстемпом и SHA-256, (б) служит готовым разделом Sachverhalt для ЧИСТОГО Untätigkeitsklage после истечения 3-месячного срока (§ 75 VwGO; раньше 09.09.2026), (в) является публичным ASPE-артефактом.</w:t>
      </w:r>
    </w:p>
    <w:p>
      <w:pPr>
        <w:spacing w:after="70" w:before="70"/>
        <w:jc w:val="both"/>
      </w:pPr>
      <w:r>
        <w:rPr>
          <w:rFonts w:ascii="Georgia" w:cs="Georgia" w:eastAsia="Georgia" w:hAnsi="Georgia"/>
          <w:sz w:val="22"/>
          <w:szCs w:val="22"/>
        </w:rPr>
        <w:t xml:space="preserve">Немецкие разделы ниже написаны так, чтобы их можно было прямо перенести в Klageschrift 09.09. Нумера доказательств (K1, K2…) — для привязки к приложениям.</w:t>
      </w:r>
    </w:p>
    <w:p>
      <w:pPr>
        <w:pBdr>
          <w:bottom w:val="single" w:color="AAAAAA" w:sz="2" w:space="1"/>
        </w:pBdr>
        <w:spacing w:after="100" w:before="100"/>
      </w:pPr>
    </w:p>
    <w:p>
      <w:r>
        <w:br w:type="page"/>
      </w:r>
    </w:p>
    <w:p>
      <w:pPr>
        <w:spacing w:after="120" w:before="300"/>
      </w:pPr>
      <w:r>
        <w:rPr>
          <w:rFonts w:ascii="Georgia" w:cs="Georgia" w:eastAsia="Georgia" w:hAnsi="Georgia"/>
          <w:b/>
          <w:bCs/>
          <w:color w:val="1a1a1a"/>
          <w:sz w:val="28"/>
          <w:szCs w:val="28"/>
        </w:rPr>
        <w:t xml:space="preserve">I. Chronologie des Verfahrens</w:t>
      </w:r>
    </w:p>
    <w:p>
      <w:pPr>
        <w:spacing w:after="70" w:before="70"/>
        <w:jc w:val="both"/>
      </w:pPr>
      <w:r>
        <w:rPr>
          <w:rFonts w:ascii="Georgia" w:cs="Georgia" w:eastAsia="Georgia" w:hAnsi="Georgia"/>
          <w:i/>
          <w:iCs/>
          <w:sz w:val="22"/>
          <w:szCs w:val="22"/>
        </w:rPr>
        <w:t xml:space="preserve">(немецкий, готово для Klageschrift)</w:t>
      </w:r>
    </w:p>
    <w:p>
      <w:pPr>
        <w:spacing w:after="0" w:before="20"/>
      </w:pPr>
    </w:p>
    <w:p>
      <w:pPr>
        <w:spacing w:after="50" w:before="50"/>
        <w:jc w:val="both"/>
      </w:pPr>
      <w:r>
        <w:rPr>
          <w:rFonts w:ascii="Georgia" w:cs="Georgia" w:eastAsia="Georgia" w:hAnsi="Georgia"/>
          <w:b/>
          <w:bCs/>
          <w:sz w:val="22"/>
          <w:szCs w:val="22"/>
        </w:rPr>
        <w:t xml:space="preserve">21.09.2025, 21:13 Uhr  —  </w:t>
      </w:r>
      <w:r>
        <w:rPr>
          <w:rFonts w:ascii="Georgia" w:cs="Georgia" w:eastAsia="Georgia" w:hAnsi="Georgia"/>
          <w:sz w:val="22"/>
          <w:szCs w:val="22"/>
        </w:rPr>
        <w:t xml:space="preserve">Telefonischer Erstkontakt über die Notfallnummer des Auswärtigen Amtes (+49 30 1817-0). Der diensthabende Mitarbeiter (Kennung 73991) verweigerte die Namensnennung sowie jede Beratung oder Weiterleitung mit den Worten: „kein Deutscher betroffen, können wir nicht helfen“. [K1]</w:t>
      </w:r>
    </w:p>
    <w:p>
      <w:pPr>
        <w:spacing w:after="50" w:before="50"/>
        <w:jc w:val="both"/>
      </w:pPr>
      <w:r>
        <w:rPr>
          <w:rFonts w:ascii="Georgia" w:cs="Georgia" w:eastAsia="Georgia" w:hAnsi="Georgia"/>
          <w:b/>
          <w:bCs/>
          <w:sz w:val="22"/>
          <w:szCs w:val="22"/>
        </w:rPr>
        <w:t xml:space="preserve">22.09.2025  —  </w:t>
      </w:r>
      <w:r>
        <w:rPr>
          <w:rFonts w:ascii="Georgia" w:cs="Georgia" w:eastAsia="Georgia" w:hAnsi="Georgia"/>
          <w:sz w:val="22"/>
          <w:szCs w:val="22"/>
        </w:rPr>
        <w:t xml:space="preserve">Schriftliche Dienstaufsichtsbeschwerde an poststelle@auswaertiges-amt.de wegen Verweigerung der Beratung. Drei Anlagen übermittelt: (1) Menschenrechtsverletzungen_Ukraine_Krasnikov.pdf, (2) Persönliche_Beziehung_Krasnikov.pdf, (3) Holocaust_Familiengeschichte.pdf. Fristsetzung 24.09.2025, 12:00 Uhr. [K1]</w:t>
      </w:r>
    </w:p>
    <w:p>
      <w:pPr>
        <w:spacing w:after="50" w:before="50"/>
        <w:jc w:val="both"/>
      </w:pPr>
      <w:r>
        <w:rPr>
          <w:rFonts w:ascii="Georgia" w:cs="Georgia" w:eastAsia="Georgia" w:hAnsi="Georgia"/>
          <w:b/>
          <w:bCs/>
          <w:sz w:val="22"/>
          <w:szCs w:val="22"/>
        </w:rPr>
        <w:t xml:space="preserve">22.09.–01.10.2025  —  </w:t>
      </w:r>
      <w:r>
        <w:rPr>
          <w:rFonts w:ascii="Georgia" w:cs="Georgia" w:eastAsia="Georgia" w:hAnsi="Georgia"/>
          <w:sz w:val="22"/>
          <w:szCs w:val="22"/>
        </w:rPr>
        <w:t xml:space="preserve">Weitere Beweismittel (Audiodateien, Screenshots) in den Vorgang 759bc4c4 eingestellt. Sämtliche Anhänge (30+) werden im System FACIL als „privileged“ geführt. Bearbeitungseintrag dirk.hennig@diplo.de am 23.09.2025. [K2 — Ticket-Übersicht]</w:t>
      </w:r>
    </w:p>
    <w:p>
      <w:pPr>
        <w:spacing w:after="50" w:before="50"/>
        <w:jc w:val="both"/>
      </w:pPr>
      <w:r>
        <w:rPr>
          <w:rFonts w:ascii="Georgia" w:cs="Georgia" w:eastAsia="Georgia" w:hAnsi="Georgia"/>
          <w:b/>
          <w:bCs/>
          <w:sz w:val="22"/>
          <w:szCs w:val="22"/>
        </w:rPr>
        <w:t xml:space="preserve">22.10.2025  —  </w:t>
      </w:r>
      <w:r>
        <w:rPr>
          <w:rFonts w:ascii="Georgia" w:cs="Georgia" w:eastAsia="Georgia" w:hAnsi="Georgia"/>
          <w:sz w:val="22"/>
          <w:szCs w:val="22"/>
        </w:rPr>
        <w:t xml:space="preserve">Interne FACIL-Weiterleitung (Bürgerservice → Referat 206) mit ausdrücklicher Anweisung, Anlagen zu löschen, sowie dem Hinweis, Anfragen würden „nach Versand einer automatischen Antwort durch das System ungelesen geschlossen“. [K3]</w:t>
      </w:r>
    </w:p>
    <w:p>
      <w:pPr>
        <w:spacing w:after="50" w:before="50"/>
        <w:jc w:val="both"/>
      </w:pPr>
      <w:r>
        <w:rPr>
          <w:rFonts w:ascii="Georgia" w:cs="Georgia" w:eastAsia="Georgia" w:hAnsi="Georgia"/>
          <w:b/>
          <w:bCs/>
          <w:sz w:val="22"/>
          <w:szCs w:val="22"/>
        </w:rPr>
        <w:t xml:space="preserve">19.11.2025  —  </w:t>
      </w:r>
      <w:r>
        <w:rPr>
          <w:rFonts w:ascii="Georgia" w:cs="Georgia" w:eastAsia="Georgia" w:hAnsi="Georgia"/>
          <w:sz w:val="22"/>
          <w:szCs w:val="22"/>
        </w:rPr>
        <w:t xml:space="preserve">Ordnungsgemäß angemeldete Einzelkundgebung vor dem Deutschen Bundestag (Art. 8 GG).</w:t>
      </w:r>
    </w:p>
    <w:p>
      <w:pPr>
        <w:spacing w:after="50" w:before="50"/>
        <w:jc w:val="both"/>
      </w:pPr>
      <w:r>
        <w:rPr>
          <w:rFonts w:ascii="Georgia" w:cs="Georgia" w:eastAsia="Georgia" w:hAnsi="Georgia"/>
          <w:b/>
          <w:bCs/>
          <w:sz w:val="22"/>
          <w:szCs w:val="22"/>
        </w:rPr>
        <w:t xml:space="preserve">20.11.2025  —  </w:t>
      </w:r>
      <w:r>
        <w:rPr>
          <w:rFonts w:ascii="Georgia" w:cs="Georgia" w:eastAsia="Georgia" w:hAnsi="Georgia"/>
          <w:sz w:val="22"/>
          <w:szCs w:val="22"/>
        </w:rPr>
        <w:t xml:space="preserve">Erste und einzige inhaltliche Reaktion (Herr Nebel, Referat 206-5): allgemeiner Textbaustein zur Mobilmachung, Verweis auf die HRMMU (ukraine.ohchr.org), „konkrete Einzelfälle nicht kommentiert“, keine weiteren Antworten möglich. Die Frist der Dienstaufsichtsbeschwerde (24.09.2025) war damit um rund zwei Monate überschritten. [K4]</w:t>
      </w:r>
    </w:p>
    <w:p>
      <w:pPr>
        <w:spacing w:after="50" w:before="50"/>
        <w:jc w:val="both"/>
      </w:pPr>
      <w:r>
        <w:rPr>
          <w:rFonts w:ascii="Georgia" w:cs="Georgia" w:eastAsia="Georgia" w:hAnsi="Georgia"/>
          <w:b/>
          <w:bCs/>
          <w:sz w:val="22"/>
          <w:szCs w:val="22"/>
        </w:rPr>
        <w:t xml:space="preserve">19.04.2026  —  </w:t>
      </w:r>
      <w:r>
        <w:rPr>
          <w:rFonts w:ascii="Georgia" w:cs="Georgia" w:eastAsia="Georgia" w:hAnsi="Georgia"/>
          <w:sz w:val="22"/>
          <w:szCs w:val="22"/>
        </w:rPr>
        <w:t xml:space="preserve">Förmlicher Antrag (Akteneinsicht, Wiedereröffnung, IFG, Klärung), Punkte 1.1 bis 1.5. [K5]</w:t>
      </w:r>
    </w:p>
    <w:p>
      <w:pPr>
        <w:spacing w:after="50" w:before="50"/>
        <w:jc w:val="both"/>
      </w:pPr>
      <w:r>
        <w:rPr>
          <w:rFonts w:ascii="Georgia" w:cs="Georgia" w:eastAsia="Georgia" w:hAnsi="Georgia"/>
          <w:b/>
          <w:bCs/>
          <w:sz w:val="22"/>
          <w:szCs w:val="22"/>
        </w:rPr>
        <w:t xml:space="preserve">12.05.2026  —  </w:t>
      </w:r>
      <w:r>
        <w:rPr>
          <w:rFonts w:ascii="Georgia" w:cs="Georgia" w:eastAsia="Georgia" w:hAnsi="Georgia"/>
          <w:sz w:val="22"/>
          <w:szCs w:val="22"/>
        </w:rPr>
        <w:t xml:space="preserve">Bescheid (nur zu Punkt 1.3): „keine amtlichen Informationen“, gebührenfrei. Die Punkte 1.1, 1.2, 1.4 und 1.5 bleiben unbeantwortet. [K6]</w:t>
      </w:r>
    </w:p>
    <w:p>
      <w:pPr>
        <w:spacing w:after="50" w:before="50"/>
        <w:jc w:val="both"/>
      </w:pPr>
      <w:r>
        <w:rPr>
          <w:rFonts w:ascii="Georgia" w:cs="Georgia" w:eastAsia="Georgia" w:hAnsi="Georgia"/>
          <w:b/>
          <w:bCs/>
          <w:sz w:val="22"/>
          <w:szCs w:val="22"/>
        </w:rPr>
        <w:t xml:space="preserve">15.05.2026  —  </w:t>
      </w:r>
      <w:r>
        <w:rPr>
          <w:rFonts w:ascii="Georgia" w:cs="Georgia" w:eastAsia="Georgia" w:hAnsi="Georgia"/>
          <w:sz w:val="22"/>
          <w:szCs w:val="22"/>
        </w:rPr>
        <w:t xml:space="preserve">Bundesverfassungsgericht: Eintragung unter AR 2734/26 (Allgemeines Register); außerhalb einer Verfassungsbeschwerde nicht zuständig. [K7]</w:t>
      </w:r>
    </w:p>
    <w:p>
      <w:pPr>
        <w:spacing w:after="50" w:before="50"/>
        <w:jc w:val="both"/>
      </w:pPr>
      <w:r>
        <w:rPr>
          <w:rFonts w:ascii="Georgia" w:cs="Georgia" w:eastAsia="Georgia" w:hAnsi="Georgia"/>
          <w:b/>
          <w:bCs/>
          <w:sz w:val="22"/>
          <w:szCs w:val="22"/>
        </w:rPr>
        <w:t xml:space="preserve">08.06.2026  —  </w:t>
      </w:r>
      <w:r>
        <w:rPr>
          <w:rFonts w:ascii="Georgia" w:cs="Georgia" w:eastAsia="Georgia" w:hAnsi="Georgia"/>
          <w:sz w:val="22"/>
          <w:szCs w:val="22"/>
        </w:rPr>
        <w:t xml:space="preserve">Widerspruch sowie BfDI-Beschwerde (§ 12 IFG), Auskunftsersuchen (Art. 15 DSGVO) und Mitteilung an das BVerfG. Eingang beim AA am selben Tag bestätigt. [K8]</w:t>
      </w:r>
    </w:p>
    <w:p>
      <w:pPr>
        <w:spacing w:after="50" w:before="50"/>
        <w:jc w:val="both"/>
      </w:pPr>
      <w:r>
        <w:rPr>
          <w:rFonts w:ascii="Georgia" w:cs="Georgia" w:eastAsia="Georgia" w:hAnsi="Georgia"/>
          <w:b/>
          <w:bCs/>
          <w:sz w:val="22"/>
          <w:szCs w:val="22"/>
        </w:rPr>
        <w:t xml:space="preserve">15.06.2026  —  </w:t>
      </w:r>
      <w:r>
        <w:rPr>
          <w:rFonts w:ascii="Georgia" w:cs="Georgia" w:eastAsia="Georgia" w:hAnsi="Georgia"/>
          <w:sz w:val="22"/>
          <w:szCs w:val="22"/>
        </w:rPr>
        <w:t xml:space="preserve">Zwischenbescheid (nunmehr Referat R20-IFG) mit Hinweis auf eine mögliche Gebühr. Keine Sachentscheidung. [K9]</w:t>
      </w:r>
    </w:p>
    <w:p>
      <w:pPr>
        <w:spacing w:after="50" w:before="50"/>
        <w:jc w:val="both"/>
      </w:pPr>
      <w:r>
        <w:rPr>
          <w:rFonts w:ascii="Georgia" w:cs="Georgia" w:eastAsia="Georgia" w:hAnsi="Georgia"/>
          <w:b/>
          <w:bCs/>
          <w:sz w:val="22"/>
          <w:szCs w:val="22"/>
        </w:rPr>
        <w:t xml:space="preserve">20.06.2026  —  </w:t>
      </w:r>
      <w:r>
        <w:rPr>
          <w:rFonts w:ascii="Georgia" w:cs="Georgia" w:eastAsia="Georgia" w:hAnsi="Georgia"/>
          <w:sz w:val="22"/>
          <w:szCs w:val="22"/>
        </w:rPr>
        <w:t xml:space="preserve">Bis heute keine inhaltliche Sachentscheidung. Eine Weiterleitung an die HRMMU (Antragspunkt 1.2) ist nach Kenntnis des Antragstellers nicht erfolgt.</w:t>
      </w:r>
    </w:p>
    <w:p>
      <w:pPr>
        <w:spacing w:after="0" w:before="10"/>
      </w:pPr>
    </w:p>
    <w:p>
      <w:pPr>
        <w:pBdr>
          <w:left w:val="single" w:color="6B7280" w:sz="8" w:space="8"/>
        </w:pBdr>
        <w:spacing w:after="36" w:before="36"/>
        <w:ind w:left="300" w:right="300"/>
      </w:pPr>
      <w:r>
        <w:rPr>
          <w:rFonts w:ascii="Georgia" w:cs="Georgia" w:eastAsia="Georgia" w:hAnsi="Georgia"/>
          <w:b/>
          <w:bCs/>
          <w:sz w:val="19"/>
          <w:szCs w:val="19"/>
        </w:rPr>
        <w:t xml:space="preserve">Zwischenergebnis: Vom 22.09.2025 bis zum 20.06.2026 — rund neun Monate — ist in einer Angelegenheit von menschenrechtlicher Tragweite keine einzige inhaltliche Sachantwort ergangen.</w:t>
      </w:r>
    </w:p>
    <w:p>
      <w:pPr>
        <w:pBdr>
          <w:bottom w:val="single" w:color="AAAAAA" w:sz="2" w:space="1"/>
        </w:pBdr>
        <w:spacing w:after="100" w:before="100"/>
      </w:pPr>
    </w:p>
    <w:p>
      <w:r>
        <w:br w:type="page"/>
      </w:r>
    </w:p>
    <w:p>
      <w:pPr>
        <w:spacing w:after="120" w:before="300"/>
      </w:pPr>
      <w:r>
        <w:rPr>
          <w:rFonts w:ascii="Georgia" w:cs="Georgia" w:eastAsia="Georgia" w:hAnsi="Georgia"/>
          <w:b/>
          <w:bCs/>
          <w:color w:val="1a1a1a"/>
          <w:sz w:val="28"/>
          <w:szCs w:val="28"/>
        </w:rPr>
        <w:t xml:space="preserve">II. Null Sachantworten — Muster der Verschleppung</w:t>
      </w:r>
    </w:p>
    <w:p>
      <w:pPr>
        <w:pBdr>
          <w:left w:val="single" w:color="6B7280" w:sz="8" w:space="8"/>
        </w:pBdr>
        <w:spacing w:after="36" w:before="36"/>
        <w:ind w:left="300" w:right="300"/>
      </w:pPr>
      <w:r>
        <w:rPr>
          <w:rFonts w:ascii="Georgia" w:cs="Georgia" w:eastAsia="Georgia" w:hAnsi="Georgia"/>
          <w:sz w:val="19"/>
          <w:szCs w:val="19"/>
        </w:rPr>
        <w:t xml:space="preserve">Seit dem 21.09.2025 hat der Antragsteller ausschließlich formelhafte Abweisungen, Verweise und einen Zwischenbescheid erhalten — zu keinem Zeitpunkt eine inhaltliche Auseinandersetzung mit den konkret eingereichten Beweisen. Dies betrifft eine andauernde Menschenrechtsgefährdung und die in den Akten dokumentierte Familiengeschichte der Shoah.</w:t>
      </w:r>
    </w:p>
    <w:p>
      <w:pPr>
        <w:pBdr>
          <w:left w:val="single" w:color="6B7280" w:sz="8" w:space="8"/>
        </w:pBdr>
        <w:spacing w:after="36" w:before="36"/>
        <w:ind w:left="300" w:right="300"/>
      </w:pPr>
      <w:r>
        <w:rPr>
          <w:rFonts w:ascii="Georgia" w:cs="Georgia" w:eastAsia="Georgia" w:hAnsi="Georgia"/>
          <w:sz w:val="19"/>
          <w:szCs w:val="19"/>
        </w:rPr>
        <w:t xml:space="preserve">Eine öffentlich nachvollziehbare, reproduzierbare Auswertung der Antwort vom 20.11.2025 sowie des Bescheids vom 12.05.2026 (vier unabhängige Sprachmodelle zuzüglich einer zusammenführenden Prüfung; Methoden und Eingaben offengelegt) ergibt, dass die gestellten Fragen inhaltlich nicht beantwortet wurden. Die quantitative Zusammenfassung ist in der beigefügten Synopse enthalten.</w:t>
      </w:r>
    </w:p>
    <w:p>
      <w:pPr>
        <w:spacing w:after="70" w:before="70"/>
        <w:jc w:val="both"/>
      </w:pPr>
      <w:r>
        <w:rPr>
          <w:rFonts w:ascii="Georgia" w:cs="Georgia" w:eastAsia="Georgia" w:hAnsi="Georgia"/>
          <w:b/>
          <w:bCs/>
          <w:sz w:val="22"/>
          <w:szCs w:val="22"/>
        </w:rPr>
        <w:t xml:space="preserve">Пояснение (не отправлять): </w:t>
      </w:r>
      <w:r>
        <w:rPr>
          <w:rFonts w:ascii="Georgia" w:cs="Georgia" w:eastAsia="Georgia" w:hAnsi="Georgia"/>
          <w:sz w:val="22"/>
          <w:szCs w:val="22"/>
        </w:rPr>
        <w:t xml:space="preserve">ИИ-анализ (4+1) в суде НЕ доказательство — он подаётся как </w:t>
      </w:r>
      <w:r>
        <w:rPr>
          <w:rFonts w:ascii="Georgia" w:cs="Georgia" w:eastAsia="Georgia" w:hAnsi="Georgia"/>
          <w:b/>
          <w:bCs/>
          <w:sz w:val="22"/>
          <w:szCs w:val="22"/>
        </w:rPr>
        <w:t xml:space="preserve">воспроизводимая оценка качества</w:t>
      </w:r>
      <w:r>
        <w:rPr>
          <w:rFonts w:ascii="Georgia" w:cs="Georgia" w:eastAsia="Georgia" w:hAnsi="Georgia"/>
          <w:sz w:val="22"/>
          <w:szCs w:val="22"/>
        </w:rPr>
        <w:t xml:space="preserve"> и переводится в «человеческую» таблицу Synopse (приложена). Именно Synopse идёт в суд, а не JSON-отчёты. Репродуцируемость — ваша сила: любой может повторить.</w:t>
      </w:r>
    </w:p>
    <w:p>
      <w:pPr>
        <w:pBdr>
          <w:bottom w:val="single" w:color="AAAAAA" w:sz="2" w:space="1"/>
        </w:pBdr>
        <w:spacing w:after="100" w:before="100"/>
      </w:pPr>
    </w:p>
    <w:p>
      <w:r>
        <w:br w:type="page"/>
      </w:r>
    </w:p>
    <w:p>
      <w:pPr>
        <w:spacing w:after="120" w:before="300"/>
      </w:pPr>
      <w:r>
        <w:rPr>
          <w:rFonts w:ascii="Georgia" w:cs="Georgia" w:eastAsia="Georgia" w:hAnsi="Georgia"/>
          <w:b/>
          <w:bCs/>
          <w:color w:val="1a1a1a"/>
          <w:sz w:val="28"/>
          <w:szCs w:val="28"/>
        </w:rPr>
        <w:t xml:space="preserve">III. Der Widerspruch HRMMU (ключевой)</w:t>
      </w:r>
    </w:p>
    <w:p>
      <w:pPr>
        <w:spacing w:after="70" w:before="70"/>
        <w:jc w:val="both"/>
      </w:pPr>
      <w:r>
        <w:rPr>
          <w:rFonts w:ascii="Georgia" w:cs="Georgia" w:eastAsia="Georgia" w:hAnsi="Georgia"/>
          <w:sz w:val="22"/>
          <w:szCs w:val="22"/>
        </w:rPr>
        <w:t xml:space="preserve">Это логическая ловушка. МИД НЕ может одновременно утверждать оба:</w:t>
      </w:r>
    </w:p>
    <w:p>
      <w:pPr>
        <w:pBdr>
          <w:left w:val="single" w:color="6B7280" w:sz="8" w:space="8"/>
        </w:pBdr>
        <w:spacing w:after="36" w:before="36"/>
        <w:ind w:left="300" w:right="300"/>
      </w:pPr>
      <w:r>
        <w:rPr>
          <w:rFonts w:ascii="Georgia" w:cs="Georgia" w:eastAsia="Georgia" w:hAnsi="Georgia"/>
          <w:b/>
          <w:bCs/>
          <w:sz w:val="19"/>
          <w:szCs w:val="19"/>
        </w:rPr>
        <w:t xml:space="preserve">Die Beklagte hat in ihrer Antwort vom 20.11.2025 selbst auf die Human Rights Monitoring Mission in Ukraine (HRMMU) verwiesen, deren Mandat die Dokumentation von Menschenrechtsverletzungen ist, und erklärt, die Bundesregierung unterstütze diese Mission. Zugleich betont sie regelmäßig die Bedeutung der Menschenrechte.</w:t>
      </w:r>
    </w:p>
    <w:p>
      <w:pPr>
        <w:pBdr>
          <w:left w:val="single" w:color="6B7280" w:sz="8" w:space="8"/>
        </w:pBdr>
        <w:spacing w:after="36" w:before="36"/>
        <w:ind w:left="300" w:right="300"/>
      </w:pPr>
      <w:r>
        <w:rPr>
          <w:rFonts w:ascii="Georgia" w:cs="Georgia" w:eastAsia="Georgia" w:hAnsi="Georgia"/>
          <w:sz w:val="19"/>
          <w:szCs w:val="19"/>
        </w:rPr>
        <w:t xml:space="preserve">Als der Antragsteller daraufhin mit Antragspunkt 1.2 (vom 19.04.2026) ausdrücklich beantragte, das gesammelte Beweismaterial — hunderte dokumentierter Menschenrechtsverletzungen — an eben diese von der Beklagten selbst benannte Stelle (HRMMU) weiterzuleiten, hat die Beklagte (a) die Weiterleitung nach Kenntnis des Antragstellers bis zum 20.06.2026 nicht vorgenommen und (b) die Nichtweiterleitung nicht begründet (Verstoß gegen § 39 VwVfG).</w:t>
      </w:r>
    </w:p>
    <w:p>
      <w:pPr>
        <w:pBdr>
          <w:left w:val="single" w:color="6B7280" w:sz="8" w:space="8"/>
        </w:pBdr>
        <w:spacing w:after="36" w:before="36"/>
        <w:ind w:left="300" w:right="300"/>
      </w:pPr>
      <w:r>
        <w:rPr>
          <w:rFonts w:ascii="Georgia" w:cs="Georgia" w:eastAsia="Georgia" w:hAnsi="Georgia"/>
          <w:sz w:val="19"/>
          <w:szCs w:val="19"/>
        </w:rPr>
        <w:t xml:space="preserve">Daraus folgt ein nicht auflösbarer Widerspruch: Entweder ist die erklärte Zusammenarbeit mit der HRMMU und die betonte Bedeutung der Menschenrechte ohne Substanz, oder die Verweigerung der Weiterleitung von Menschenrechtsbeweisen an die zuständige Stelle ist rechtswidrig. Beides zugleich kann nicht zutreffen.</w:t>
      </w:r>
    </w:p>
    <w:p>
      <w:pPr>
        <w:pBdr>
          <w:left w:val="single" w:color="6B7280" w:sz="8" w:space="8"/>
        </w:pBdr>
        <w:spacing w:after="36" w:before="36"/>
        <w:ind w:left="300" w:right="300"/>
      </w:pPr>
      <w:r>
        <w:rPr>
          <w:rFonts w:ascii="Georgia" w:cs="Georgia" w:eastAsia="Georgia" w:hAnsi="Georgia"/>
          <w:sz w:val="19"/>
          <w:szCs w:val="19"/>
        </w:rPr>
        <w:t xml:space="preserve">Die Nichtweiterleitung verstößt zugleich gegen die Beratungs- und Fürsorgepflicht (§ 25 VwVfG) sowie gegen den Grundsatz der Amts- und Rechtshilfe staatlicher Stellen (Art. 35 Abs. 1 GG).</w:t>
      </w:r>
    </w:p>
    <w:p>
      <w:pPr>
        <w:pBdr>
          <w:bottom w:val="single" w:color="AAAAAA" w:sz="2" w:space="1"/>
        </w:pBdr>
        <w:spacing w:after="100" w:before="100"/>
      </w:pPr>
    </w:p>
    <w:p>
      <w:r>
        <w:br w:type="page"/>
      </w:r>
    </w:p>
    <w:p>
      <w:pPr>
        <w:spacing w:after="120" w:before="300"/>
      </w:pPr>
      <w:r>
        <w:rPr>
          <w:rFonts w:ascii="Georgia" w:cs="Georgia" w:eastAsia="Georgia" w:hAnsi="Georgia"/>
          <w:b/>
          <w:bCs/>
          <w:color w:val="1a1a1a"/>
          <w:sz w:val="28"/>
          <w:szCs w:val="28"/>
        </w:rPr>
        <w:t xml:space="preserve">IV. Erstkontakt: Verweigerung der Beratung</w:t>
      </w:r>
    </w:p>
    <w:p>
      <w:pPr>
        <w:pBdr>
          <w:left w:val="single" w:color="6B7280" w:sz="8" w:space="8"/>
        </w:pBdr>
        <w:spacing w:after="36" w:before="36"/>
        <w:ind w:left="300" w:right="300"/>
      </w:pPr>
      <w:r>
        <w:rPr>
          <w:rFonts w:ascii="Georgia" w:cs="Georgia" w:eastAsia="Georgia" w:hAnsi="Georgia"/>
          <w:sz w:val="19"/>
          <w:szCs w:val="19"/>
        </w:rPr>
        <w:t xml:space="preserve">Bereits der allererste Kontakt am 21.09.2025 war kein Verfahrensfehler, sondern eine grundsätzliche Verweigerung: Der diensthabende Mitarbeiter (Kennung 73991) verweigerte die Namensnennung und lehnte jede Beratung mit der Begründung ab, es sei „kein Deutscher betroffen“. Diese Begründung ist rechtlich und tatsächlich unzutreffend: Der Antragsteller ist deutscher Staatsbürger; das Anliegen betrifft deutsche Außenpolitik und den Einsatz deutscher Steuermittel.</w:t>
      </w:r>
    </w:p>
    <w:p>
      <w:pPr>
        <w:pBdr>
          <w:left w:val="single" w:color="6B7280" w:sz="8" w:space="8"/>
        </w:pBdr>
        <w:spacing w:after="36" w:before="36"/>
        <w:ind w:left="300" w:right="300"/>
      </w:pPr>
      <w:r>
        <w:rPr>
          <w:rFonts w:ascii="Georgia" w:cs="Georgia" w:eastAsia="Georgia" w:hAnsi="Georgia"/>
          <w:sz w:val="19"/>
          <w:szCs w:val="19"/>
        </w:rPr>
        <w:t xml:space="preserve">Die Verweigerung der Beratung eines deutschen Staatsbürgers verstößt gegen § 25 VwVfG (Beratungspflicht). Sie belegt, dass die abweisende Haltung bereits zu Beginn bestand — nicht erst als Folge von Überlastung oder Bearbeitungsdauer.</w:t>
      </w:r>
    </w:p>
    <w:p>
      <w:pPr>
        <w:spacing w:after="70" w:before="70"/>
        <w:jc w:val="both"/>
      </w:pPr>
      <w:r>
        <w:rPr>
          <w:rFonts w:ascii="Georgia" w:cs="Georgia" w:eastAsia="Georgia" w:hAnsi="Georgia"/>
          <w:b/>
          <w:bCs/>
          <w:sz w:val="22"/>
          <w:szCs w:val="22"/>
        </w:rPr>
        <w:t xml:space="preserve">Пояснение: </w:t>
      </w:r>
      <w:r>
        <w:rPr>
          <w:rFonts w:ascii="Georgia" w:cs="Georgia" w:eastAsia="Georgia" w:hAnsi="Georgia"/>
          <w:sz w:val="22"/>
          <w:szCs w:val="22"/>
        </w:rPr>
        <w:t xml:space="preserve">Это ваш самый сильный якорь. Он показывает суду, что пренебрежение было </w:t>
      </w:r>
      <w:r>
        <w:rPr>
          <w:rFonts w:ascii="Georgia" w:cs="Georgia" w:eastAsia="Georgia" w:hAnsi="Georgia"/>
          <w:b/>
          <w:bCs/>
          <w:sz w:val="22"/>
          <w:szCs w:val="22"/>
        </w:rPr>
        <w:t xml:space="preserve">позицией с первой секунды</w:t>
      </w:r>
      <w:r>
        <w:rPr>
          <w:rFonts w:ascii="Georgia" w:cs="Georgia" w:eastAsia="Georgia" w:hAnsi="Georgia"/>
          <w:sz w:val="22"/>
          <w:szCs w:val="22"/>
        </w:rPr>
        <w:t xml:space="preserve">, а не «бюрократической задержкой». Отказ назвать имя + ложное основание «kein Deutscher betroffen» — это документированный факт с самого начала.</w:t>
      </w:r>
    </w:p>
    <w:p>
      <w:pPr>
        <w:pBdr>
          <w:bottom w:val="single" w:color="AAAAAA" w:sz="2" w:space="1"/>
        </w:pBdr>
        <w:spacing w:after="100" w:before="100"/>
      </w:pPr>
    </w:p>
    <w:p>
      <w:r>
        <w:br w:type="page"/>
      </w:r>
    </w:p>
    <w:p>
      <w:pPr>
        <w:spacing w:after="120" w:before="300"/>
      </w:pPr>
      <w:r>
        <w:rPr>
          <w:rFonts w:ascii="Georgia" w:cs="Georgia" w:eastAsia="Georgia" w:hAnsi="Georgia"/>
          <w:b/>
          <w:bCs/>
          <w:color w:val="1a1a1a"/>
          <w:sz w:val="28"/>
          <w:szCs w:val="28"/>
        </w:rPr>
        <w:t xml:space="preserve">Что релевантно, но не додумали</w:t>
      </w:r>
    </w:p>
    <w:p>
      <w:pPr>
        <w:spacing w:after="60" w:before="140"/>
      </w:pPr>
      <w:r>
        <w:rPr>
          <w:rFonts w:ascii="Georgia" w:cs="Georgia" w:eastAsia="Georgia" w:hAnsi="Georgia"/>
          <w:b/>
          <w:bCs/>
          <w:i/>
          <w:iCs/>
          <w:color w:val="444444"/>
          <w:sz w:val="22"/>
          <w:szCs w:val="22"/>
        </w:rPr>
        <w:t xml:space="preserve">1. Срок: 9 месяцев, не 11</w:t>
      </w:r>
    </w:p>
    <w:p>
      <w:pPr>
        <w:spacing w:after="70" w:before="70"/>
        <w:jc w:val="both"/>
      </w:pPr>
      <w:r>
        <w:rPr>
          <w:rFonts w:ascii="Georgia" w:cs="Georgia" w:eastAsia="Georgia" w:hAnsi="Georgia"/>
          <w:sz w:val="22"/>
          <w:szCs w:val="22"/>
        </w:rPr>
        <w:t xml:space="preserve">22.09.2025 → 20.06.2026 = ~9 месяцев. В v6/v7 было «11 Monate» — это неточно. Исправьте везде на «rund neun Monate». В суде завышение на 2 месяца — повод для МИД сказать «истец неточен». Точность = сила.</w:t>
      </w:r>
    </w:p>
    <w:p>
      <w:pPr>
        <w:spacing w:after="60" w:before="140"/>
      </w:pPr>
      <w:r>
        <w:rPr>
          <w:rFonts w:ascii="Georgia" w:cs="Georgia" w:eastAsia="Georgia" w:hAnsi="Georgia"/>
          <w:b/>
          <w:bCs/>
          <w:i/>
          <w:iCs/>
          <w:color w:val="444444"/>
          <w:sz w:val="22"/>
          <w:szCs w:val="22"/>
        </w:rPr>
        <w:t xml:space="preserve">2. Первый дедлайн тоже был сорван</w:t>
      </w:r>
    </w:p>
    <w:p>
      <w:pPr>
        <w:spacing w:after="70" w:before="70"/>
        <w:jc w:val="both"/>
      </w:pPr>
      <w:r>
        <w:rPr>
          <w:rFonts w:ascii="Georgia" w:cs="Georgia" w:eastAsia="Georgia" w:hAnsi="Georgia"/>
          <w:sz w:val="22"/>
          <w:szCs w:val="22"/>
        </w:rPr>
        <w:t xml:space="preserve">В жалобе 22.09.2025 вы дали срок 48 часов (до 24.09.2025 12:00) и просили дипломатическое вмешательство через посольство в Киеве. Первый ответ пришёл 20.11.2025 — на ~2 месяца позже и только после пикета. Это усиливает «Verschleppung» и включено в хронологию.</w:t>
      </w:r>
    </w:p>
    <w:p>
      <w:pPr>
        <w:spacing w:after="60" w:before="140"/>
      </w:pPr>
      <w:r>
        <w:rPr>
          <w:rFonts w:ascii="Georgia" w:cs="Georgia" w:eastAsia="Georgia" w:hAnsi="Georgia"/>
          <w:b/>
          <w:bCs/>
          <w:i/>
          <w:iCs/>
          <w:color w:val="444444"/>
          <w:sz w:val="22"/>
          <w:szCs w:val="22"/>
        </w:rPr>
        <w:t xml:space="preserve">3. Имя третьего лица — защита (важно)</w:t>
      </w:r>
    </w:p>
    <w:p>
      <w:pPr>
        <w:spacing w:after="70" w:before="70"/>
        <w:jc w:val="both"/>
      </w:pPr>
      <w:r>
        <w:rPr>
          <w:rFonts w:ascii="Georgia" w:cs="Georgia" w:eastAsia="Georgia" w:hAnsi="Georgia"/>
          <w:sz w:val="22"/>
          <w:szCs w:val="22"/>
        </w:rPr>
        <w:t xml:space="preserve">В первой жалобе полное имя — Dmitry Krasnikov, отказник по религиозным убеждениям, принудительно мобилизован. Для БЕЗОПАСНОСТИ этого человека: в ПУБЛИЧНЫХ ASPE-материалах рассмотрите инициалы (D.K.), а полное имя храните в запечатанном доказательственном пакете для суда. Принудительно мобилизованный может быть в опасности; широкая публикация имени может ему навредить. Решение за вами, но взвесьте.</w:t>
      </w:r>
    </w:p>
    <w:p>
      <w:pPr>
        <w:spacing w:after="60" w:before="140"/>
      </w:pPr>
      <w:r>
        <w:rPr>
          <w:rFonts w:ascii="Georgia" w:cs="Georgia" w:eastAsia="Georgia" w:hAnsi="Georgia"/>
          <w:b/>
          <w:bCs/>
          <w:i/>
          <w:iCs/>
          <w:color w:val="444444"/>
          <w:sz w:val="22"/>
          <w:szCs w:val="22"/>
        </w:rPr>
        <w:t xml:space="preserve">4. HRMMU-ловушка — ваш лучший новый аргумент</w:t>
      </w:r>
    </w:p>
    <w:p>
      <w:pPr>
        <w:spacing w:after="70" w:before="70"/>
        <w:jc w:val="both"/>
      </w:pPr>
      <w:r>
        <w:rPr>
          <w:rFonts w:ascii="Georgia" w:cs="Georgia" w:eastAsia="Georgia" w:hAnsi="Georgia"/>
          <w:sz w:val="22"/>
          <w:szCs w:val="22"/>
        </w:rPr>
        <w:t xml:space="preserve">«Вы сами назвали HRMMU и сказали, что сотрудничаете — но отказались туда передать улики и не обосновали» — это бинарная ловушка, из которой нет выхода: либо сотрудничество пустое, либо отказ незаконен. Сильнее всего работает вместе с privileged-списком: данные есть, но не переданы туда, куда сами же советовали.</w:t>
      </w:r>
    </w:p>
    <w:p>
      <w:pPr>
        <w:spacing w:after="60" w:before="140"/>
      </w:pPr>
      <w:r>
        <w:rPr>
          <w:rFonts w:ascii="Georgia" w:cs="Georgia" w:eastAsia="Georgia" w:hAnsi="Georgia"/>
          <w:b/>
          <w:bCs/>
          <w:i/>
          <w:iCs/>
          <w:color w:val="444444"/>
          <w:sz w:val="22"/>
          <w:szCs w:val="22"/>
        </w:rPr>
        <w:t xml:space="preserve">5. Этот документ = скелет иска 09.09</w:t>
      </w:r>
    </w:p>
    <w:p>
      <w:pPr>
        <w:spacing w:after="70" w:before="70"/>
        <w:jc w:val="both"/>
      </w:pPr>
      <w:r>
        <w:rPr>
          <w:rFonts w:ascii="Georgia" w:cs="Georgia" w:eastAsia="Georgia" w:hAnsi="Georgia"/>
          <w:sz w:val="22"/>
          <w:szCs w:val="22"/>
        </w:rPr>
        <w:t xml:space="preserve">Разделы I–IV переносятся прямо в Klageschrift как Sachverhalt + rechtliche Würdigung. 09.09 вам останется добавить только Anträge и шапку суда. Вся фактура уже зафиксирована и промаркирована (K1–K9).</w:t>
      </w:r>
    </w:p>
    <w:p>
      <w:pPr>
        <w:spacing w:after="60" w:before="140"/>
      </w:pPr>
      <w:r>
        <w:rPr>
          <w:rFonts w:ascii="Georgia" w:cs="Georgia" w:eastAsia="Georgia" w:hAnsi="Georgia"/>
          <w:b/>
          <w:bCs/>
          <w:i/>
          <w:iCs/>
          <w:color w:val="444444"/>
          <w:sz w:val="22"/>
          <w:szCs w:val="22"/>
        </w:rPr>
        <w:t xml:space="preserve">6. Здоровье</w:t>
      </w:r>
    </w:p>
    <w:p>
      <w:pPr>
        <w:spacing w:after="70" w:before="70"/>
        <w:jc w:val="both"/>
      </w:pPr>
      <w:r>
        <w:rPr>
          <w:rFonts w:ascii="Georgia" w:cs="Georgia" w:eastAsia="Georgia" w:hAnsi="Georgia"/>
          <w:sz w:val="22"/>
          <w:szCs w:val="22"/>
        </w:rPr>
        <w:t xml:space="preserve">Этот разворот — правильный и бережный к вам: вы не жжёте себя на преждевременном иске, а спокойно собираете железобетонное дело к 09.09. Марафон.</w:t>
      </w:r>
    </w:p>
    <w:p>
      <w:pPr>
        <w:pBdr>
          <w:bottom w:val="single" w:color="AAAAAA" w:sz="2" w:space="1"/>
        </w:pBdr>
        <w:spacing w:after="100" w:before="100"/>
      </w:pPr>
    </w:p>
    <w:p>
      <w:pPr>
        <w:spacing w:after="0" w:before="40"/>
      </w:pPr>
    </w:p>
    <w:p>
      <w:pPr>
        <w:spacing w:after="70" w:before="70"/>
        <w:jc w:val="both"/>
      </w:pPr>
      <w:r>
        <w:rPr>
          <w:rFonts w:ascii="Georgia" w:cs="Georgia" w:eastAsia="Georgia" w:hAnsi="Georgia"/>
          <w:i/>
          <w:iCs/>
          <w:sz w:val="22"/>
          <w:szCs w:val="22"/>
        </w:rPr>
        <w:t xml:space="preserve">Составлено: 24.06.2026 — Dr. Artiom Kovnatsky — Beweissicherung, nicht eingereicht</w:t>
      </w:r>
    </w:p>
    <w:p>
      <w:pPr>
        <w:spacing w:after="70" w:before="70"/>
        <w:jc w:val="center"/>
      </w:pPr>
      <w:r>
        <w:rPr>
          <w:rFonts w:ascii="Georgia" w:cs="Georgia" w:eastAsia="Georgia" w:hAnsi="Georgia"/>
          <w:i/>
          <w:iCs/>
          <w:sz w:val="22"/>
          <w:szCs w:val="22"/>
        </w:rPr>
        <w:t xml:space="preserve">С Богом, возможно.</w:t>
      </w:r>
    </w:p>
    <w:sectPr>
      <w:headerReference w:type="default" r:id="rId7"/>
      <w:footerReference w:type="default" r:id="rId8"/>
      <w:pgSz w:w="11906" w:h="16838" w:orient="portrait"/>
      <w:pgMar w:top="1400" w:right="1440" w:bottom="110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BBBBB" w:sz="1" w:space="3"/>
      </w:pBdr>
      <w:jc w:val="center"/>
    </w:pPr>
    <w:r>
      <w:rPr>
        <w:rFonts w:ascii="Georgia" w:cs="Georgia" w:eastAsia="Georgia" w:hAnsi="Georgia"/>
        <w:i/>
        <w:iCs/>
        <w:color w:val="AAAAAA"/>
        <w:sz w:val="13"/>
        <w:szCs w:val="13"/>
      </w:rPr>
      <w:t xml:space="preserve">Архив для иска 09.09.2026 — НЕ подаётся сейчас</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BBBBB" w:sz="1" w:space="3"/>
      </w:pBdr>
      <w:spacing w:after="50" w:before="0"/>
      <w:jc w:val="center"/>
    </w:pPr>
    <w:r>
      <w:rPr>
        <w:rFonts w:ascii="Georgia" w:cs="Georgia" w:eastAsia="Georgia" w:hAnsi="Georgia"/>
        <w:i/>
        <w:iCs/>
        <w:color w:val="AAAAAA"/>
        <w:sz w:val="13"/>
        <w:szCs w:val="13"/>
      </w:rPr>
      <w:t xml:space="preserve">Beweissicherung &amp; Chronologie — 759bc4c4 — Dr. A. Kovnatsky</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2026-06-20T17:30:25.705Z</dcterms:created>
  <dcterms:modified xsi:type="dcterms:W3CDTF">2026-06-20T17:30:25.716Z</dcterms:modified>
</cp:coreProperties>
</file>

<file path=docProps/custom.xml><?xml version="1.0" encoding="utf-8"?>
<Properties xmlns="http://schemas.openxmlformats.org/officeDocument/2006/custom-properties" xmlns:vt="http://schemas.openxmlformats.org/officeDocument/2006/docPropsVTypes"/>
</file>