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VII. Anlagenverzeichnis</w:t>
      </w:r>
    </w:p>
    <w:p>
      <w:r>
        <w:t>Dem vorliegenden Schriftsatz sind die nachfolgenden Anlagen beigefügt. Sie dienen ausschließlich der besseren Strukturierung und Nachvollziehbarkeit der beantragten Aktenvorlage. Die Anlagen enthalten keine eigenständigen prozessualen Anträge, sondern unterstützen die Prüfung der Vollständigkeit der Behördenakte.</w:t>
      </w:r>
    </w:p>
    <w:tbl>
      <w:tblPr>
        <w:tblStyle w:val="TableGrid"/>
        <w:tblW w:type="auto" w:w="0"/>
        <w:tblLook w:firstColumn="1" w:firstRow="1" w:lastColumn="0" w:lastRow="0" w:noHBand="0" w:noVBand="1" w:val="04A0"/>
      </w:tblPr>
      <w:tblGrid>
        <w:gridCol w:w="2880"/>
        <w:gridCol w:w="2880"/>
        <w:gridCol w:w="2880"/>
      </w:tblGrid>
      <w:tr>
        <w:tc>
          <w:tcPr>
            <w:tcW w:type="dxa" w:w="2880"/>
          </w:tcPr>
          <w:p>
            <w:r>
              <w:t>Anlage</w:t>
            </w:r>
          </w:p>
        </w:tc>
        <w:tc>
          <w:tcPr>
            <w:tcW w:type="dxa" w:w="2880"/>
          </w:tcPr>
          <w:p>
            <w:r>
              <w:t>Bezeichnung</w:t>
            </w:r>
          </w:p>
        </w:tc>
        <w:tc>
          <w:tcPr>
            <w:tcW w:type="dxa" w:w="2880"/>
          </w:tcPr>
          <w:p>
            <w:r>
              <w:t>Zweck</w:t>
            </w:r>
          </w:p>
        </w:tc>
      </w:tr>
      <w:tr>
        <w:tc>
          <w:tcPr>
            <w:tcW w:type="dxa" w:w="2880"/>
          </w:tcPr>
          <w:p>
            <w:r>
              <w:t>A</w:t>
            </w:r>
          </w:p>
        </w:tc>
        <w:tc>
          <w:tcPr>
            <w:tcW w:type="dxa" w:w="2880"/>
          </w:tcPr>
          <w:p>
            <w:r>
              <w:t>Checkliste der erwarteten Dokumentengruppen</w:t>
            </w:r>
          </w:p>
        </w:tc>
        <w:tc>
          <w:tcPr>
            <w:tcW w:type="dxa" w:w="2880"/>
          </w:tcPr>
          <w:p>
            <w:r>
              <w:t>Systematische Übersicht möglicher Bestandteile der Behördenakte.</w:t>
            </w:r>
          </w:p>
        </w:tc>
      </w:tr>
      <w:tr>
        <w:tc>
          <w:tcPr>
            <w:tcW w:type="dxa" w:w="2880"/>
          </w:tcPr>
          <w:p>
            <w:r>
              <w:t>B</w:t>
            </w:r>
          </w:p>
        </w:tc>
        <w:tc>
          <w:tcPr>
            <w:tcW w:type="dxa" w:w="2880"/>
          </w:tcPr>
          <w:p>
            <w:r>
              <w:t>Identifikatoren und Suchparameter</w:t>
            </w:r>
          </w:p>
        </w:tc>
        <w:tc>
          <w:tcPr>
            <w:tcW w:type="dxa" w:w="2880"/>
          </w:tcPr>
          <w:p>
            <w:r>
              <w:t>Erleichterung der Zuordnung elektronischer und papiergebundener Unterlagen.</w:t>
            </w:r>
          </w:p>
        </w:tc>
      </w:tr>
      <w:tr>
        <w:tc>
          <w:tcPr>
            <w:tcW w:type="dxa" w:w="2880"/>
          </w:tcPr>
          <w:p>
            <w:r>
              <w:t>C</w:t>
            </w:r>
          </w:p>
        </w:tc>
        <w:tc>
          <w:tcPr>
            <w:tcW w:type="dxa" w:w="2880"/>
          </w:tcPr>
          <w:p>
            <w:r>
              <w:t>Kommunikationsübersicht</w:t>
            </w:r>
          </w:p>
        </w:tc>
        <w:tc>
          <w:tcPr>
            <w:tcW w:type="dxa" w:w="2880"/>
          </w:tcPr>
          <w:p>
            <w:r>
              <w:t>Übersicht über Kommunikationswege und zugehörige Dokumentengruppen.</w:t>
            </w:r>
          </w:p>
        </w:tc>
      </w:tr>
      <w:tr>
        <w:tc>
          <w:tcPr>
            <w:tcW w:type="dxa" w:w="2880"/>
          </w:tcPr>
          <w:p>
            <w:r>
              <w:t>D</w:t>
            </w:r>
          </w:p>
        </w:tc>
        <w:tc>
          <w:tcPr>
            <w:tcW w:type="dxa" w:w="2880"/>
          </w:tcPr>
          <w:p>
            <w:r>
              <w:t>Technische Hinweise</w:t>
            </w:r>
          </w:p>
        </w:tc>
        <w:tc>
          <w:tcPr>
            <w:tcW w:type="dxa" w:w="2880"/>
          </w:tcPr>
          <w:p>
            <w:r>
              <w:t>Einordnung technischer Informationen, Metadaten und elektronischer Komponenten.</w:t>
            </w:r>
          </w:p>
        </w:tc>
      </w:tr>
      <w:tr>
        <w:tc>
          <w:tcPr>
            <w:tcW w:type="dxa" w:w="2880"/>
          </w:tcPr>
          <w:p>
            <w:r>
              <w:t>E</w:t>
            </w:r>
          </w:p>
        </w:tc>
        <w:tc>
          <w:tcPr>
            <w:tcW w:type="dxa" w:w="2880"/>
          </w:tcPr>
          <w:p>
            <w:r>
              <w:t>Chronologie</w:t>
            </w:r>
          </w:p>
        </w:tc>
        <w:tc>
          <w:tcPr>
            <w:tcW w:type="dxa" w:w="2880"/>
          </w:tcPr>
          <w:p>
            <w:r>
              <w:t>Zeitliche Übersicht der wesentlichen Verwaltungsvorgänge.</w:t>
            </w:r>
          </w:p>
        </w:tc>
      </w:tr>
      <w:tr>
        <w:tc>
          <w:tcPr>
            <w:tcW w:type="dxa" w:w="2880"/>
          </w:tcPr>
          <w:p>
            <w:r>
              <w:t>F</w:t>
            </w:r>
          </w:p>
        </w:tc>
        <w:tc>
          <w:tcPr>
            <w:tcW w:type="dxa" w:w="2880"/>
          </w:tcPr>
          <w:p>
            <w:r>
              <w:t>Weitere Unterlagen</w:t>
            </w:r>
          </w:p>
        </w:tc>
        <w:tc>
          <w:tcPr>
            <w:tcW w:type="dxa" w:w="2880"/>
          </w:tcPr>
          <w:p>
            <w:r>
              <w:t>Ergänzende Nachweise und sonstige verfahrensbezogene Dokumente.</w:t>
            </w:r>
          </w:p>
        </w:tc>
      </w:tr>
    </w:tbl>
    <w:p>
      <w:pPr>
        <w:pStyle w:val="Heading2"/>
      </w:pPr>
      <w:r>
        <w:t>Abschließende Bemerkung</w:t>
      </w:r>
    </w:p>
    <w:p>
      <w:r>
        <w:t>Mit diesem Schriftsatz werden die bereits gestellten Anträge auf Akteneinsicht und Vorlage der Behördenakte strukturiert zusammengefasst. Die beigefügten Anlagen sollen die gerichtliche Prüfung unterstützen und eine nachvollziehbare Einordnung der vorgelegten Verwaltungsunterlagen ermöglichen.</w:t>
      </w:r>
    </w:p>
    <w:p>
      <w:r>
        <w:t>Der Kläger behält sich vor, zu den vorgelegten Akten nach erfolgter Akteneinsicht ergänzend Stellung zu nehmen, soweit sich aus deren Inhalt hierfür Anlass ergibt.</w:t>
      </w:r>
    </w:p>
    <w:p>
      <w:r>
        <w:br/>
        <w:t>Ort, Datum</w:t>
        <w:br/>
        <w:br/>
        <w:t>__________________________</w:t>
        <w:br/>
        <w:t>(Unterschrift Kläger)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