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Anlage F — Ein-Seiten-Synopse für das Gericht</w:t>
      </w:r>
    </w:p>
    <w:p>
      <w:r>
        <w:rPr>
          <w:i/>
        </w:rPr>
        <w:t>Az.: VG 2 K 202/26 (Hauptsache) | vormals VG 2 L 201/26 (Eilverfahren, durch Beschluss beendet)  |  Stand: 19.07.2026</w:t>
      </w:r>
    </w:p>
    <w:p/>
    <w:p>
      <w:r>
        <w:rPr>
          <w:b/>
        </w:rPr>
        <w:t xml:space="preserve">Kerninhalt in einem Satz: </w:t>
      </w:r>
      <w:r>
        <w:t>Der Kläger beantragte am 18./19.04.2026 nach dem IFG Zugang zu Unterlagen des Auswärtigen Amts; das AA lehnte am 12.05.2026 (zugegangen 17.05.2026) unter Verweis auf angeblich 'keine amtlichen Informationen' ab, der Widerspruch blieb erfolglos, worauf Klage (VG 2 K 202/26) und Eilantrag zur Löschsicherung (VG 2 L 201/26) erhoben wurden; das Eilverfahren wurde durch gerichtlichen Beschluss beendet, nachdem das AA Nichtlöschung zusicherte, wobei die Kosten des Eilverfahrens dem Kläger auferlegt wurden — dieser Schriftsatz betrifft ausschließlich das fortlaufende Hauptsacheverfahren VG 2 K 202/26 und konkretisiert (nicht erweitert) das dortige Begehren, dessen Kostenfolge an vollständige Erfüllung geknüpft wird.</w:t>
      </w:r>
    </w:p>
    <w:p/>
    <w:p>
      <w:pPr>
        <w:pStyle w:val="Heading2"/>
      </w:pPr>
      <w:r>
        <w:rPr>
          <w:color w:val="000000"/>
        </w:rPr>
        <w:t>1. Verfahrenschronologie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Ereignis</w:t>
            </w:r>
          </w:p>
        </w:tc>
      </w:tr>
      <w:tr>
        <w:tc>
          <w:tcPr>
            <w:tcW w:type="dxa" w:w="4320"/>
          </w:tcPr>
          <w:p>
            <w:r>
              <w:t>18./19.04.2026</w:t>
            </w:r>
          </w:p>
        </w:tc>
        <w:tc>
          <w:tcPr>
            <w:tcW w:type="dxa" w:w="4320"/>
          </w:tcPr>
          <w:p>
            <w:r>
              <w:t>IFG-Antrag des Klägers an das Auswärtige Amt (Az. 505-511.03 IFG 123-2026)</w:t>
            </w:r>
          </w:p>
        </w:tc>
      </w:tr>
      <w:tr>
        <w:tc>
          <w:tcPr>
            <w:tcW w:type="dxa" w:w="4320"/>
          </w:tcPr>
          <w:p>
            <w:r>
              <w:t>12.05.2026</w:t>
            </w:r>
          </w:p>
        </w:tc>
        <w:tc>
          <w:tcPr>
            <w:tcW w:type="dxa" w:w="4320"/>
          </w:tcPr>
          <w:p>
            <w:r>
              <w:t>Ablehnungsbescheid AA: 'keine amtlichen Informationen gem. § 2 Ziffer 1 IFG' vorhanden</w:t>
            </w:r>
          </w:p>
        </w:tc>
      </w:tr>
      <w:tr>
        <w:tc>
          <w:tcPr>
            <w:tcW w:type="dxa" w:w="4320"/>
          </w:tcPr>
          <w:p>
            <w:r>
              <w:t>17.05.2026</w:t>
            </w:r>
          </w:p>
        </w:tc>
        <w:tc>
          <w:tcPr>
            <w:tcW w:type="dxa" w:w="4320"/>
          </w:tcPr>
          <w:p>
            <w:r>
              <w:t>Bescheid geht dem Kläger zu</w:t>
            </w:r>
          </w:p>
        </w:tc>
      </w:tr>
      <w:tr>
        <w:tc>
          <w:tcPr>
            <w:tcW w:type="dxa" w:w="4320"/>
          </w:tcPr>
          <w:p>
            <w:r>
              <w:t>danach</w:t>
            </w:r>
          </w:p>
        </w:tc>
        <w:tc>
          <w:tcPr>
            <w:tcW w:type="dxa" w:w="4320"/>
          </w:tcPr>
          <w:p>
            <w:r>
              <w:t>Widerspruch des Klägers — vom AA zurückgewiesen</w:t>
            </w:r>
          </w:p>
        </w:tc>
      </w:tr>
      <w:tr>
        <w:tc>
          <w:tcPr>
            <w:tcW w:type="dxa" w:w="4320"/>
          </w:tcPr>
          <w:p>
            <w:r>
              <w:t>25.06.2026</w:t>
            </w:r>
          </w:p>
        </w:tc>
        <w:tc>
          <w:tcPr>
            <w:tcW w:type="dxa" w:w="4320"/>
          </w:tcPr>
          <w:p>
            <w:r>
              <w:t>Klageerhebung VG 2 K 202/26 (Akteneinsicht) + Eilantrag VG 2 L 201/26 (Sicherung/Löschstopp)</w:t>
            </w:r>
          </w:p>
        </w:tc>
      </w:tr>
      <w:tr>
        <w:tc>
          <w:tcPr>
            <w:tcW w:type="dxa" w:w="4320"/>
          </w:tcPr>
          <w:p>
            <w:r>
              <w:t>nachfolgend</w:t>
            </w:r>
          </w:p>
        </w:tc>
        <w:tc>
          <w:tcPr>
            <w:tcW w:type="dxa" w:w="4320"/>
          </w:tcPr>
          <w:p>
            <w:r>
              <w:t>VG 2 L 201/26 durch Gerichtsbeschluss beendet, nachdem AA Nichtlöschung zusicherte; Kosten des Eilverfahrens wurden dem Kläger auferlegt</w:t>
            </w:r>
          </w:p>
        </w:tc>
      </w:tr>
      <w:tr>
        <w:tc>
          <w:tcPr>
            <w:tcW w:type="dxa" w:w="4320"/>
          </w:tcPr>
          <w:p>
            <w:r>
              <w:t>laufend</w:t>
            </w:r>
          </w:p>
        </w:tc>
        <w:tc>
          <w:tcPr>
            <w:tcW w:type="dxa" w:w="4320"/>
          </w:tcPr>
          <w:p>
            <w:r>
              <w:t>VG 2 K 202/26 (Hauptsache) — Gegenstand dieses Schriftsatzes; Kostenfrage dort eigenständig und noch offen</w:t>
            </w:r>
          </w:p>
        </w:tc>
      </w:tr>
    </w:tbl>
    <w:p/>
    <w:p>
      <w:pPr>
        <w:pStyle w:val="Heading2"/>
      </w:pPr>
      <w:r>
        <w:rPr>
          <w:color w:val="000000"/>
        </w:rPr>
        <w:t>2. Worum es geht</w:t>
      </w:r>
    </w:p>
    <w:p>
      <w:pPr>
        <w:pStyle w:val="ListBullet"/>
      </w:pPr>
      <w:r>
        <w:t>Kein neuer Streitgegenstand – nur Präzisierung des bereits gestellten Antrags auf Akteneinsicht/Aktenvorlage in VG 2 K 202/26.</w:t>
      </w:r>
    </w:p>
    <w:p>
      <w:pPr>
        <w:pStyle w:val="ListBullet"/>
      </w:pPr>
      <w:r>
        <w:t>Kernvorwurf: AA behauptet pauschal 'keine Informationen', ohne dies zu belegen (Bescheid 12.05.2026).</w:t>
      </w:r>
    </w:p>
    <w:p>
      <w:pPr>
        <w:pStyle w:val="ListBullet"/>
      </w:pPr>
      <w:r>
        <w:t>Zusicherung des AA im Eilverfahren (Nichtlöschung) spricht gegen die Behauptung völliger Informationslosigkeit.</w:t>
      </w:r>
    </w:p>
    <w:p>
      <w:pPr>
        <w:pStyle w:val="ListBullet"/>
      </w:pPr>
      <w:r>
        <w:t>Die Kostenentscheidung im Eilverfahren VG 2 L 201/26 betrifft ausschließlich jenes Verfahren und ist nicht Gegenstand dieses Schriftsatzes.</w:t>
      </w:r>
    </w:p>
    <w:p>
      <w:pPr>
        <w:pStyle w:val="Heading2"/>
      </w:pPr>
      <w:r>
        <w:rPr>
          <w:color w:val="000000"/>
        </w:rPr>
        <w:t>3. Was konkret verlangt wird (Anlagen A–D)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Erwartet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Anlage</w:t>
            </w:r>
          </w:p>
        </w:tc>
      </w:tr>
      <w:tr>
        <w:tc>
          <w:tcPr>
            <w:tcW w:type="dxa" w:w="2880"/>
          </w:tcPr>
          <w:p>
            <w:r>
              <w:t>Papierakte / Bescheide</w:t>
            </w:r>
          </w:p>
        </w:tc>
        <w:tc>
          <w:tcPr>
            <w:tcW w:type="dxa" w:w="2880"/>
          </w:tcPr>
          <w:p>
            <w:r>
              <w:t>vollständig, chronologisch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E-Mail / Fax / Post / Telefon</w:t>
            </w:r>
          </w:p>
        </w:tc>
        <w:tc>
          <w:tcPr>
            <w:tcW w:type="dxa" w:w="2880"/>
          </w:tcPr>
          <w:p>
            <w:r>
              <w:t>inkl. Metadaten &amp; Nachweise</w:t>
            </w:r>
          </w:p>
        </w:tc>
        <w:tc>
          <w:tcPr>
            <w:tcW w:type="dxa" w:w="2880"/>
          </w:tcPr>
          <w:p>
            <w:r>
              <w:t>A/C</w:t>
            </w:r>
          </w:p>
        </w:tc>
      </w:tr>
      <w:tr>
        <w:tc>
          <w:tcPr>
            <w:tcW w:type="dxa" w:w="2880"/>
          </w:tcPr>
          <w:p>
            <w:r>
              <w:t>FACIL-Tickets / Workflow</w:t>
            </w:r>
          </w:p>
        </w:tc>
        <w:tc>
          <w:tcPr>
            <w:tcW w:type="dxa" w:w="2880"/>
          </w:tcPr>
          <w:p>
            <w:r>
              <w:t>Statushistorie zum IFG-Vorgang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Audit- / Zugriffsprotokolle</w:t>
            </w:r>
          </w:p>
        </w:tc>
        <w:tc>
          <w:tcPr>
            <w:tcW w:type="dxa" w:w="2880"/>
          </w:tcPr>
          <w:p>
            <w:r>
              <w:t>vollständig oder Fehlbegründung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Löschinformationen</w:t>
            </w:r>
          </w:p>
        </w:tc>
        <w:tc>
          <w:tcPr>
            <w:tcW w:type="dxa" w:w="2880"/>
          </w:tcPr>
          <w:p>
            <w:r>
              <w:t>Protokoll oder Fehlbegründung (relevant wegen Zusicherung in L 201/26)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DSGVO-Auskunftsunterlagen</w:t>
            </w:r>
          </w:p>
        </w:tc>
        <w:tc>
          <w:tcPr>
            <w:tcW w:type="dxa" w:w="2880"/>
          </w:tcPr>
          <w:p>
            <w:r>
              <w:t>vollständig (Art. 15 DSGVO)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Metadaten / IDs</w:t>
            </w:r>
          </w:p>
        </w:tc>
        <w:tc>
          <w:tcPr>
            <w:tcW w:type="dxa" w:w="2880"/>
          </w:tcPr>
          <w:p>
            <w:r>
              <w:t>technischer Kontext</w:t>
            </w:r>
          </w:p>
        </w:tc>
        <w:tc>
          <w:tcPr>
            <w:tcW w:type="dxa" w:w="2880"/>
          </w:tcPr>
          <w:p>
            <w:r>
              <w:t>B/D</w:t>
            </w:r>
          </w:p>
        </w:tc>
      </w:tr>
    </w:tbl>
    <w:p/>
    <w:p>
      <w:pPr>
        <w:pStyle w:val="Heading2"/>
      </w:pPr>
      <w:r>
        <w:rPr>
          <w:color w:val="000000"/>
        </w:rPr>
        <w:t>4. Prüf-Marker für das Gericht</w:t>
      </w:r>
    </w:p>
    <w:p>
      <w:r>
        <w:rPr>
          <w:b/>
          <w:color w:val="008000"/>
        </w:rPr>
        <w:t xml:space="preserve">✅ Fall 'ALLES OK': </w:t>
      </w:r>
      <w:r>
        <w:t>Beklagter legt alle Kategorien aus Tabelle 3 vollständig vor UND begründet jede fehlende Position gemäß den 6 Pflichtangaben in Abschnitt V (Existenz, Zeitpunkt/Art des Verlusts, Verantwortlichkeit, Rechtsgrundlage, Sicherungskopien, Protokollierung). → Erledigungserklärung durch Kläger, Kostenantrag nach § 161 Abs. 2 VwGO gegen Beklagten im Hauptsacheverfahren VG 2 K 202/26 bleibt bestehen.</w:t>
      </w:r>
    </w:p>
    <w:p>
      <w:r>
        <w:rPr>
          <w:b/>
          <w:color w:val="C80000"/>
        </w:rPr>
        <w:t xml:space="preserve">⚠️ Fall 'NICHT OK': </w:t>
      </w:r>
      <w:r>
        <w:t>Beklagter wiederholt pauschal 'keine amtlichen Informationen' ohne die 6 Pflichtangaben, oder legt einzelne Kategorien (insb. FACIL/Audit/Löschprotokolle gemäß Anlage D) gar nicht vor. → Antrag auf Fristsetzung zur Nachbesserung; Verfahren bleibt streitig.</w:t>
      </w:r>
    </w:p>
    <w:p>
      <w:pPr>
        <w:pStyle w:val="Heading2"/>
      </w:pPr>
      <w:r>
        <w:rPr>
          <w:color w:val="000000"/>
        </w:rPr>
        <w:t>5. Kostenfolge (Kernargument)</w:t>
      </w:r>
    </w:p>
    <w:p>
      <w:r>
        <w:t>Da der IFG-Antrag bereits am 18./19.04.2026 gestellt wurde, wären Widerspruch und Klage VG 2 K 202/26 bei vollständiger Erstauskunft nicht notwendig gewesen. Bei vollständiger Erledigung im Hauptsacheverfahren beantragt der Kläger die Kostenauferlegung auf den Beklagten gemäß § 161 Abs. 2 VwGO (Veranlasserprinzip) für das Verfahren VG 2 K 202/26. Die im Eilverfahren VG 2 L 201/26 bereits ergangene, gesonderte Kostenentscheidung zu Lasten des Klägers bleibt hiervon unberührt und wird nicht in Frage gestellt.</w:t>
      </w:r>
    </w:p>
    <w:p>
      <w:pPr>
        <w:pStyle w:val="Heading2"/>
      </w:pPr>
      <w:r>
        <w:rPr>
          <w:color w:val="000000"/>
        </w:rPr>
        <w:t>6. Catch-all-Vorbehalt</w:t>
      </w:r>
    </w:p>
    <w:p>
      <w:r>
        <w:t>Der Antrag umfasst auch alle weiteren, hier nicht ausdrücklich benannten Unterlagen/Datensätze, die zum Verwaltungsvorgang gehören und für die Nachvollziehbarkeit relevant sein können — ohne den Streitgegenstand zu erweitern.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