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II. Anlass des Schriftsatzes</w:t>
      </w:r>
    </w:p>
    <w:p>
      <w:r>
        <w:t>Dieser ergänzende Schriftsatz wird eingereicht, um die bereits gestellten Anträge auf Akteneinsicht und auf Vorlage der Behördenakte näher zu strukturieren. Ziel ist es, die gerichtliche Prüfung zu erleichtern und die erwarteten Bestandteile der Behördenakte übersichtlich darzustellen.</w:t>
      </w:r>
    </w:p>
    <w:p>
      <w:r>
        <w:t>Im Verlauf des Verfahrens kann sich zeigen, dass neben den klassischen Papierunterlagen auch elektronische Bestandteile der Verwaltungsvorgänge für die Nachvollziehbarkeit des Verwaltungshandelns von Bedeutung sind. Soweit solche Unterlagen Bestandteil der Behördenakte oder der zugrunde liegenden Verwaltungsvorgänge sind und vorgelegt werden können, sollen sie in die Aktenvorlage einbezogen werden.</w:t>
      </w:r>
    </w:p>
    <w:p>
      <w:r>
        <w:t>Der vorliegende Schriftsatz verfolgt nicht das Ziel, den Streitgegenstand zu erweitern oder neue Sachverhalte einzuführen. Vielmehr werden die bereits gestellten Anträge systematisch erläutert und mit einer klaren Struktur versehen.</w:t>
      </w:r>
    </w:p>
    <w:p>
      <w:r>
        <w:t>Eine geordnete Aktenvorlage erleichtert sowohl dem Gericht als auch den Verfahrensbeteiligten die Prüfung der Vollständigkeit der Unterlagen. Aus diesem Grund wird angeregt, die Unterlagen nach Dokumentengruppen zusammenzustellen und innerhalb jeder Gruppe chronologisch zu ordnen.</w:t>
      </w:r>
    </w:p>
    <w:p>
      <w:r>
        <w:t>Die beigefügten Anlagen dienen ausschließlich als Orientierungshilfe. Sie enthalten Checklisten, Suchparameter, Kommunikationsübersichten, technische Hinweise und eine Chronologie, um die Nachvollziehbarkeit der Aktenvorlage zu unterstützen.</w:t>
      </w:r>
    </w:p>
    <w:p>
      <w:pPr>
        <w:pStyle w:val="Heading2"/>
      </w:pPr>
      <w:r>
        <w:t>Bedeutung einer nachvollziehbaren Aktenstruktur</w:t>
      </w:r>
    </w:p>
    <w:p>
      <w:r>
        <w:t>Eine nachvollziehbare Gliederung der Akten kann Missverständnisse vermeiden und die Zuordnung einzelner Dokumente zu den jeweiligen Verwaltungsvorgängen erleichtern. Werden Unterlagen nach Kategorien und zeitlicher Reihenfolge geordnet vorgelegt, lässt sich die Vollständigkeit der Akten regelmäßig einfacher überprüfen.</w:t>
      </w:r>
    </w:p>
    <w:p>
      <w:pPr>
        <w:pStyle w:val="Heading2"/>
      </w:pPr>
      <w:r>
        <w:t>Überleitung</w:t>
      </w:r>
    </w:p>
    <w:p>
      <w:r>
        <w:t>Im folgenden Kapitel werden die rechtlichen und verfahrensbezogenen Grundlagen dargestellt, auf deren Grundlage die beantragte Aktenvorlage eingeordnet wird.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