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Comparative Matrix: Decision-Making Power vs. Personal Risk Exposure</w:t>
      </w:r>
    </w:p>
    <w:p>
      <w:pPr>
        <w:spacing w:after="300"/>
        <w:jc w:val="center"/>
      </w:pPr>
      <w:r>
        <w:rPr>
          <w:i/>
          <w:iCs/>
          <w:sz w:val="22"/>
          <w:szCs w:val="22"/>
        </w:rPr>
        <w:t xml:space="preserve">An Analysis Based on Nassim Taleb's 'Skin in the Game' and the Principal-Agent Problem</w:t>
      </w:r>
    </w:p>
    <w:p>
      <w:pPr>
        <w:pStyle w:val="Heading1"/>
      </w:pPr>
      <w:r>
        <w:t xml:space="preserve">I. Conceptual Framework</w:t>
      </w:r>
    </w:p>
    <w:p>
      <w:r>
        <w:t xml:space="preserve">This analysis applies Nassim Taleb's concept of </w:t>
      </w:r>
    </w:p>
    <w:p>
      <w:r>
        <w:rPr>
          <w:b/>
          <w:bCs/>
        </w:rPr>
        <w:t xml:space="preserve">Skin in the Game</w:t>
      </w:r>
      <w:r>
        <w:t xml:space="preserve"> — the principle that decision-makers should bear consequences of their decisions — to evaluate key figures in geopolitical conflict. The framework addresses the </w:t>
      </w:r>
      <w:r>
        <w:rPr>
          <w:b/>
          <w:bCs/>
        </w:rPr>
        <w:t xml:space="preserve">Principal-Agent Problem</w:t>
      </w:r>
      <w:r>
        <w:t xml:space="preserve">: the misalignment between those who make decisions (agents) and those who bear the costs (principals, i.e., citizens, soldiers, taxpayers).</w:t>
      </w:r>
    </w:p>
    <w:p>
      <w:pPr>
        <w:spacing w:before="200"/>
      </w:pPr>
      <w:r>
        <w:rPr>
          <w:b/>
          <w:bCs/>
        </w:rPr>
        <w:t xml:space="preserve">Key Variables Examined:</w:t>
      </w:r>
    </w:p>
    <w:p>
      <w:pPr>
        <w:pStyle w:val="ListParagraph"/>
        <w:numPr>
          <w:ilvl w:val="0"/>
          <w:numId w:val="2"/>
        </w:numPr>
      </w:pPr>
      <w:r>
        <w:rPr>
          <w:b/>
          <w:bCs/>
        </w:rPr>
        <w:t xml:space="preserve">Physical Exposure: </w:t>
      </w:r>
      <w:r>
        <w:t xml:space="preserve">Proximity to combat zones, personal security risk</w:t>
      </w:r>
    </w:p>
    <w:p>
      <w:pPr>
        <w:pStyle w:val="ListParagraph"/>
        <w:numPr>
          <w:ilvl w:val="0"/>
          <w:numId w:val="2"/>
        </w:numPr>
      </w:pPr>
      <w:r>
        <w:rPr>
          <w:b/>
          <w:bCs/>
        </w:rPr>
        <w:t xml:space="preserve">Family Exposure: </w:t>
      </w:r>
      <w:r>
        <w:t xml:space="preserve">Whether children/relatives face draft eligibility or direct risk</w:t>
      </w:r>
    </w:p>
    <w:p>
      <w:pPr>
        <w:pStyle w:val="ListParagraph"/>
        <w:numPr>
          <w:ilvl w:val="0"/>
          <w:numId w:val="2"/>
        </w:numPr>
      </w:pPr>
      <w:r>
        <w:rPr>
          <w:b/>
          <w:bCs/>
        </w:rPr>
        <w:t xml:space="preserve">Economic Alignment: </w:t>
      </w:r>
      <w:r>
        <w:t xml:space="preserve">Financial incentives that align or conflict with de-escalation</w:t>
      </w:r>
    </w:p>
    <w:p>
      <w:pPr>
        <w:pStyle w:val="ListParagraph"/>
        <w:numPr>
          <w:ilvl w:val="0"/>
          <w:numId w:val="2"/>
        </w:numPr>
      </w:pPr>
      <w:r>
        <w:rPr>
          <w:b/>
          <w:bCs/>
        </w:rPr>
        <w:t xml:space="preserve">Accountability Feedback Loop: </w:t>
      </w:r>
      <w:r>
        <w:t xml:space="preserve">How directly decisions return to affect the decision-maker</w:t>
      </w:r>
    </w:p>
    <w:p>
      <w:pPr>
        <w:pStyle w:val="ListParagraph"/>
        <w:numPr>
          <w:ilvl w:val="0"/>
          <w:numId w:val="2"/>
        </w:numPr>
      </w:pPr>
      <w:r>
        <w:rPr>
          <w:b/>
          <w:bCs/>
        </w:rPr>
        <w:t xml:space="preserve">Responsibility Radius: </w:t>
      </w:r>
      <w:r>
        <w:t xml:space="preserve">Scale of population affected by decisions</w:t>
      </w:r>
    </w:p>
    <w:p>
      <w:r>
        <w:br w:type="page"/>
      </w:r>
    </w:p>
    <w:p>
      <w:pPr>
        <w:pStyle w:val="Heading1"/>
      </w:pPr>
      <w:r>
        <w:t xml:space="preserve">II. Comparative Matrix by Exposure Tier</w:t>
      </w:r>
    </w:p>
    <w:p>
      <w:pPr>
        <w:spacing w:after="200"/>
      </w:pPr>
      <w:r>
        <w:t xml:space="preserve">Rather than assigning arbitrary numerical scores, this matrix uses descriptive tiers to characterize asymmetry between decision-making authority and personal consequence exposure.</w:t>
      </w:r>
    </w:p>
    <w:p>
      <w:pPr>
        <w:pStyle w:val="Heading2"/>
      </w:pPr>
      <w:r>
        <w:t xml:space="preserve">Tier 1: Maximum Personal Exposure (Aligned Incentives)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500"/>
        <w:gridCol w:w="2500"/>
        <w:gridCol w:w="2500"/>
      </w:tblGrid>
      <w:tr>
        <w:trPr>
          <w:tblHeader/>
        </w:trPr>
        <w:tc>
          <w:tcPr>
            <w:tcW w:type="dxa" w:w="20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Figure</w:t>
            </w:r>
          </w:p>
        </w:tc>
        <w:tc>
          <w:tcPr>
            <w:tcW w:type="dxa" w:w="22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Position / Period</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Physical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Family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Economic Alignment</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Feedback Loop</w:t>
            </w:r>
          </w:p>
        </w:tc>
      </w:tr>
      <w:tr>
        <w:tc>
          <w:tcPr>
            <w:tcW w:type="dxa" w:w="2000"/>
            <w:tcBorders>
              <w:top w:val="single" w:color="999999" w:sz="1"/>
              <w:left w:val="single" w:color="999999" w:sz="1"/>
              <w:bottom w:val="single" w:color="999999" w:sz="1"/>
              <w:right w:val="single" w:color="999999" w:sz="1"/>
            </w:tcBorders>
            <w:shd w:fill="E8F5E9" w:val="clear"/>
          </w:tcPr>
          <w:p>
            <w:r>
              <w:rPr>
                <w:b/>
                <w:bCs/>
                <w:sz w:val="20"/>
                <w:szCs w:val="20"/>
              </w:rPr>
              <w:t xml:space="preserve">Volodymyr Zelensky</w:t>
            </w:r>
          </w:p>
        </w:tc>
        <w:tc>
          <w:tcPr>
            <w:tcW w:type="dxa" w:w="2200"/>
            <w:tcBorders>
              <w:top w:val="single" w:color="999999" w:sz="1"/>
              <w:left w:val="single" w:color="999999" w:sz="1"/>
              <w:bottom w:val="single" w:color="999999" w:sz="1"/>
              <w:right w:val="single" w:color="999999" w:sz="1"/>
            </w:tcBorders>
            <w:shd w:fill="E8F5E9" w:val="clear"/>
          </w:tcPr>
          <w:p>
            <w:r>
              <w:rPr>
                <w:sz w:val="20"/>
                <w:szCs w:val="20"/>
              </w:rPr>
              <w:t xml:space="preserve">President of Ukraine (2019–present)</w:t>
            </w:r>
          </w:p>
        </w:tc>
        <w:tc>
          <w:tcPr>
            <w:tcW w:type="dxa" w:w="2500"/>
            <w:tcBorders>
              <w:top w:val="single" w:color="999999" w:sz="1"/>
              <w:left w:val="single" w:color="999999" w:sz="1"/>
              <w:bottom w:val="single" w:color="999999" w:sz="1"/>
              <w:right w:val="single" w:color="999999" w:sz="1"/>
            </w:tcBorders>
            <w:shd w:fill="E8F5E9" w:val="clear"/>
          </w:tcPr>
          <w:p>
            <w:r>
              <w:rPr>
                <w:b/>
                <w:bCs/>
                <w:sz w:val="20"/>
                <w:szCs w:val="20"/>
              </w:rPr>
              <w:t xml:space="preserve">MAXIMUM</w:t>
            </w:r>
          </w:p>
          <w:p>
            <w:r>
              <w:rPr>
                <w:sz w:val="18"/>
                <w:szCs w:val="18"/>
              </w:rPr>
              <w:t xml:space="preserve">• Remained in Kyiv under bombardment</w:t>
            </w:r>
          </w:p>
          <w:p>
            <w:r>
              <w:rPr>
                <w:sz w:val="18"/>
                <w:szCs w:val="18"/>
              </w:rPr>
              <w:t xml:space="preserve">• Multiple assassination plots confirmed</w:t>
            </w:r>
          </w:p>
          <w:p>
            <w:r>
              <w:rPr>
                <w:sz w:val="18"/>
                <w:szCs w:val="18"/>
              </w:rPr>
              <w:t xml:space="preserve">• Regular frontline visits</w:t>
            </w:r>
          </w:p>
        </w:tc>
        <w:tc>
          <w:tcPr>
            <w:tcW w:type="dxa" w:w="2500"/>
            <w:tcBorders>
              <w:top w:val="single" w:color="999999" w:sz="1"/>
              <w:left w:val="single" w:color="999999" w:sz="1"/>
              <w:bottom w:val="single" w:color="999999" w:sz="1"/>
              <w:right w:val="single" w:color="999999" w:sz="1"/>
            </w:tcBorders>
            <w:shd w:fill="E8F5E9" w:val="clear"/>
          </w:tcPr>
          <w:p>
            <w:r>
              <w:rPr>
                <w:b/>
                <w:bCs/>
                <w:sz w:val="20"/>
                <w:szCs w:val="20"/>
              </w:rPr>
              <w:t xml:space="preserve">HIGH</w:t>
            </w:r>
          </w:p>
          <w:p>
            <w:r>
              <w:rPr>
                <w:sz w:val="18"/>
                <w:szCs w:val="18"/>
              </w:rPr>
              <w:t xml:space="preserve">• Family evacuated early but faced direct risk in Feb 2022</w:t>
            </w:r>
          </w:p>
          <w:p>
            <w:r>
              <w:rPr>
                <w:sz w:val="18"/>
                <w:szCs w:val="18"/>
              </w:rPr>
              <w:t xml:space="preserve">• Presidential compound attacked</w:t>
            </w:r>
          </w:p>
        </w:tc>
        <w:tc>
          <w:tcPr>
            <w:tcW w:type="dxa" w:w="2500"/>
            <w:tcBorders>
              <w:top w:val="single" w:color="999999" w:sz="1"/>
              <w:left w:val="single" w:color="999999" w:sz="1"/>
              <w:bottom w:val="single" w:color="999999" w:sz="1"/>
              <w:right w:val="single" w:color="999999" w:sz="1"/>
            </w:tcBorders>
            <w:shd w:fill="E8F5E9" w:val="clear"/>
          </w:tcPr>
          <w:p>
            <w:r>
              <w:rPr>
                <w:b/>
                <w:bCs/>
                <w:sz w:val="20"/>
                <w:szCs w:val="20"/>
              </w:rPr>
              <w:t xml:space="preserve">ALIGNED</w:t>
            </w:r>
          </w:p>
          <w:p>
            <w:r>
              <w:rPr>
                <w:sz w:val="18"/>
                <w:szCs w:val="18"/>
              </w:rPr>
              <w:t xml:space="preserve">• No financial benefit from conflict continuation</w:t>
            </w:r>
          </w:p>
          <w:p>
            <w:r>
              <w:rPr>
                <w:sz w:val="18"/>
                <w:szCs w:val="18"/>
              </w:rPr>
              <w:t xml:space="preserve">• National survival at stake</w:t>
            </w:r>
          </w:p>
        </w:tc>
        <w:tc>
          <w:tcPr>
            <w:tcW w:type="dxa" w:w="2500"/>
            <w:tcBorders>
              <w:top w:val="single" w:color="999999" w:sz="1"/>
              <w:left w:val="single" w:color="999999" w:sz="1"/>
              <w:bottom w:val="single" w:color="999999" w:sz="1"/>
              <w:right w:val="single" w:color="999999" w:sz="1"/>
            </w:tcBorders>
            <w:shd w:fill="E8F5E9" w:val="clear"/>
          </w:tcPr>
          <w:p>
            <w:r>
              <w:rPr>
                <w:b/>
                <w:bCs/>
                <w:sz w:val="20"/>
                <w:szCs w:val="20"/>
              </w:rPr>
              <w:t xml:space="preserve">DIRECT</w:t>
            </w:r>
          </w:p>
          <w:p>
            <w:r>
              <w:rPr>
                <w:sz w:val="18"/>
                <w:szCs w:val="18"/>
              </w:rPr>
              <w:t xml:space="preserve">• Decisions immediately affect personal survival</w:t>
            </w:r>
          </w:p>
          <w:p>
            <w:r>
              <w:rPr>
                <w:sz w:val="18"/>
                <w:szCs w:val="18"/>
              </w:rPr>
              <w:t xml:space="preserve">• Democratic accountability to population under fire</w:t>
            </w:r>
          </w:p>
        </w:tc>
      </w:tr>
    </w:tbl>
    <w:p>
      <w:r>
        <w:br w:type="page"/>
      </w:r>
    </w:p>
    <w:p>
      <w:pPr>
        <w:pStyle w:val="Heading2"/>
      </w:pPr>
      <w:r>
        <w:t xml:space="preserve">Tier 2: Moderate Insulation (Mixed Incentives)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500"/>
        <w:gridCol w:w="2500"/>
        <w:gridCol w:w="2500"/>
      </w:tblGrid>
      <w:tr>
        <w:trPr>
          <w:tblHeader/>
        </w:trPr>
        <w:tc>
          <w:tcPr>
            <w:tcW w:type="dxa" w:w="20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Figure</w:t>
            </w:r>
          </w:p>
        </w:tc>
        <w:tc>
          <w:tcPr>
            <w:tcW w:type="dxa" w:w="22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Position / Period</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Physical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Family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Economic Alignment</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Combat/Hardship Background</w:t>
            </w:r>
          </w:p>
        </w:tc>
      </w:tr>
      <w:tr>
        <w:tc>
          <w:tcPr>
            <w:tcW w:type="dxa" w:w="2000"/>
            <w:tcBorders>
              <w:top w:val="single" w:color="999999" w:sz="1"/>
              <w:left w:val="single" w:color="999999" w:sz="1"/>
              <w:bottom w:val="single" w:color="999999" w:sz="1"/>
              <w:right w:val="single" w:color="999999" w:sz="1"/>
            </w:tcBorders>
            <w:shd w:fill="FFF8E1" w:val="clear"/>
          </w:tcPr>
          <w:p>
            <w:r>
              <w:rPr>
                <w:b/>
                <w:bCs/>
                <w:sz w:val="20"/>
                <w:szCs w:val="20"/>
              </w:rPr>
              <w:t xml:space="preserve">Vladimir Putin</w:t>
            </w:r>
          </w:p>
        </w:tc>
        <w:tc>
          <w:tcPr>
            <w:tcW w:type="dxa" w:w="2200"/>
            <w:tcBorders>
              <w:top w:val="single" w:color="999999" w:sz="1"/>
              <w:left w:val="single" w:color="999999" w:sz="1"/>
              <w:bottom w:val="single" w:color="999999" w:sz="1"/>
              <w:right w:val="single" w:color="999999" w:sz="1"/>
            </w:tcBorders>
            <w:shd w:fill="FFF8E1" w:val="clear"/>
          </w:tcPr>
          <w:p>
            <w:r>
              <w:rPr>
                <w:sz w:val="20"/>
                <w:szCs w:val="20"/>
              </w:rPr>
              <w:t xml:space="preserve">President of Russia (2000–present)</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LOW (Fortified)</w:t>
            </w:r>
          </w:p>
          <w:p>
            <w:r>
              <w:rPr>
                <w:sz w:val="18"/>
                <w:szCs w:val="18"/>
              </w:rPr>
              <w:t xml:space="preserve">• Multiple bunkers across Russia</w:t>
            </w:r>
          </w:p>
          <w:p>
            <w:r>
              <w:rPr>
                <w:sz w:val="18"/>
                <w:szCs w:val="18"/>
              </w:rPr>
              <w:t xml:space="preserve">• Extensive decoy protocols</w:t>
            </w:r>
          </w:p>
          <w:p>
            <w:r>
              <w:rPr>
                <w:sz w:val="18"/>
                <w:szCs w:val="18"/>
              </w:rPr>
              <w:t xml:space="preserve">• Reports of paranoid security measures</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MINIMAL</w:t>
            </w:r>
          </w:p>
          <w:p>
            <w:r>
              <w:rPr>
                <w:sz w:val="18"/>
                <w:szCs w:val="18"/>
              </w:rPr>
              <w:t xml:space="preserve">• Family reportedly protected in bunkers</w:t>
            </w:r>
          </w:p>
          <w:p>
            <w:r>
              <w:rPr>
                <w:sz w:val="18"/>
                <w:szCs w:val="18"/>
              </w:rPr>
              <w:t xml:space="preserve">• No family members in military service</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REGIME SURVIVAL</w:t>
            </w:r>
          </w:p>
          <w:p>
            <w:r>
              <w:rPr>
                <w:sz w:val="18"/>
                <w:szCs w:val="18"/>
              </w:rPr>
              <w:t xml:space="preserve">• Political survival tied to war outcome</w:t>
            </w:r>
          </w:p>
          <w:p>
            <w:r>
              <w:rPr>
                <w:sz w:val="18"/>
                <w:szCs w:val="18"/>
              </w:rPr>
              <w:t xml:space="preserve">• Economic interests via oligarch network</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KGB BACKGROUND</w:t>
            </w:r>
          </w:p>
          <w:p>
            <w:r>
              <w:rPr>
                <w:sz w:val="18"/>
                <w:szCs w:val="18"/>
              </w:rPr>
              <w:t xml:space="preserve">• Intelligence officer, not combat</w:t>
            </w:r>
          </w:p>
          <w:p>
            <w:r>
              <w:rPr>
                <w:sz w:val="18"/>
                <w:szCs w:val="18"/>
              </w:rPr>
              <w:t xml:space="preserve">• No wartime experience as soldier</w:t>
            </w:r>
          </w:p>
        </w:tc>
      </w:tr>
      <w:tr>
        <w:tc>
          <w:tcPr>
            <w:tcW w:type="dxa" w:w="2000"/>
            <w:tcBorders>
              <w:top w:val="single" w:color="999999" w:sz="1"/>
              <w:left w:val="single" w:color="999999" w:sz="1"/>
              <w:bottom w:val="single" w:color="999999" w:sz="1"/>
              <w:right w:val="single" w:color="999999" w:sz="1"/>
            </w:tcBorders>
            <w:shd w:fill="FFF8E1" w:val="clear"/>
          </w:tcPr>
          <w:p>
            <w:r>
              <w:rPr>
                <w:b/>
                <w:bCs/>
                <w:sz w:val="20"/>
                <w:szCs w:val="20"/>
              </w:rPr>
              <w:t xml:space="preserve">Friedrich Merz</w:t>
            </w:r>
          </w:p>
        </w:tc>
        <w:tc>
          <w:tcPr>
            <w:tcW w:type="dxa" w:w="2200"/>
            <w:tcBorders>
              <w:top w:val="single" w:color="999999" w:sz="1"/>
              <w:left w:val="single" w:color="999999" w:sz="1"/>
              <w:bottom w:val="single" w:color="999999" w:sz="1"/>
              <w:right w:val="single" w:color="999999" w:sz="1"/>
            </w:tcBorders>
            <w:shd w:fill="FFF8E1" w:val="clear"/>
          </w:tcPr>
          <w:p>
            <w:r>
              <w:rPr>
                <w:sz w:val="20"/>
                <w:szCs w:val="20"/>
              </w:rPr>
              <w:t xml:space="preserve">Chancellor of Germany (2025–present)</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LOW</w:t>
            </w:r>
          </w:p>
          <w:p>
            <w:r>
              <w:rPr>
                <w:sz w:val="18"/>
                <w:szCs w:val="18"/>
              </w:rPr>
              <w:t xml:space="preserve">• Secure capital, no direct threat</w:t>
            </w:r>
          </w:p>
          <w:p>
            <w:r>
              <w:rPr>
                <w:sz w:val="18"/>
                <w:szCs w:val="18"/>
              </w:rPr>
              <w:t xml:space="preserve">• Standard head-of-state security</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NONE</w:t>
            </w:r>
          </w:p>
          <w:p>
            <w:r>
              <w:rPr>
                <w:sz w:val="18"/>
                <w:szCs w:val="18"/>
              </w:rPr>
              <w:t xml:space="preserve">• 3 children; Germany has no conscription</w:t>
            </w:r>
          </w:p>
          <w:p>
            <w:r>
              <w:rPr>
                <w:sz w:val="18"/>
                <w:szCs w:val="18"/>
              </w:rPr>
              <w:t xml:space="preserve">• No family draft risk</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MIXED</w:t>
            </w:r>
          </w:p>
          <w:p>
            <w:r>
              <w:rPr>
                <w:sz w:val="18"/>
                <w:szCs w:val="18"/>
              </w:rPr>
              <w:t xml:space="preserve">• Former BlackRock chairman (€10-20M net worth)</w:t>
            </w:r>
          </w:p>
          <w:p>
            <w:r>
              <w:rPr>
                <w:sz w:val="18"/>
                <w:szCs w:val="18"/>
              </w:rPr>
              <w:t xml:space="preserve">• €500B infrastructure fund exposure</w:t>
            </w:r>
          </w:p>
        </w:tc>
        <w:tc>
          <w:tcPr>
            <w:tcW w:type="dxa" w:w="2500"/>
            <w:tcBorders>
              <w:top w:val="single" w:color="999999" w:sz="1"/>
              <w:left w:val="single" w:color="999999" w:sz="1"/>
              <w:bottom w:val="single" w:color="999999" w:sz="1"/>
              <w:right w:val="single" w:color="999999" w:sz="1"/>
            </w:tcBorders>
            <w:shd w:fill="FFF8E1" w:val="clear"/>
          </w:tcPr>
          <w:p>
            <w:r>
              <w:rPr>
                <w:b/>
                <w:bCs/>
                <w:sz w:val="20"/>
                <w:szCs w:val="20"/>
              </w:rPr>
              <w:t xml:space="preserve">MILITARY SERVICE</w:t>
            </w:r>
          </w:p>
          <w:p>
            <w:r>
              <w:rPr>
                <w:sz w:val="18"/>
                <w:szCs w:val="18"/>
              </w:rPr>
              <w:t xml:space="preserve">• Artillery unit 1975-76 (conscript)</w:t>
            </w:r>
          </w:p>
          <w:p>
            <w:r>
              <w:rPr>
                <w:sz w:val="18"/>
                <w:szCs w:val="18"/>
              </w:rPr>
              <w:t xml:space="preserve">• No combat experience</w:t>
            </w:r>
          </w:p>
        </w:tc>
      </w:tr>
    </w:tbl>
    <w:p>
      <w:r>
        <w:br w:type="page"/>
      </w:r>
    </w:p>
    <w:p>
      <w:pPr>
        <w:pStyle w:val="Heading2"/>
      </w:pPr>
      <w:r>
        <w:t xml:space="preserve">Tier 3: High Insulation (Misaligned Incentives)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500"/>
        <w:gridCol w:w="2500"/>
        <w:gridCol w:w="2500"/>
      </w:tblGrid>
      <w:tr>
        <w:trPr>
          <w:tblHeader/>
        </w:trPr>
        <w:tc>
          <w:tcPr>
            <w:tcW w:type="dxa" w:w="20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Figure</w:t>
            </w:r>
          </w:p>
        </w:tc>
        <w:tc>
          <w:tcPr>
            <w:tcW w:type="dxa" w:w="22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Position / Period</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Physical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Family Exposure</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Economic Alignment</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Combat/Hardship Background</w:t>
            </w:r>
          </w:p>
        </w:tc>
      </w:tr>
      <w:tr>
        <w:tc>
          <w:tcPr>
            <w:tcW w:type="dxa" w:w="2000"/>
            <w:tcBorders>
              <w:top w:val="single" w:color="999999" w:sz="1"/>
              <w:left w:val="single" w:color="999999" w:sz="1"/>
              <w:bottom w:val="single" w:color="999999" w:sz="1"/>
              <w:right w:val="single" w:color="999999" w:sz="1"/>
            </w:tcBorders>
            <w:shd w:fill="FFEBEE" w:val="clear"/>
          </w:tcPr>
          <w:p>
            <w:r>
              <w:rPr>
                <w:b/>
                <w:bCs/>
                <w:sz w:val="20"/>
                <w:szCs w:val="20"/>
              </w:rPr>
              <w:t xml:space="preserve">Emmanuel Macron</w:t>
            </w:r>
          </w:p>
        </w:tc>
        <w:tc>
          <w:tcPr>
            <w:tcW w:type="dxa" w:w="2200"/>
            <w:tcBorders>
              <w:top w:val="single" w:color="999999" w:sz="1"/>
              <w:left w:val="single" w:color="999999" w:sz="1"/>
              <w:bottom w:val="single" w:color="999999" w:sz="1"/>
              <w:right w:val="single" w:color="999999" w:sz="1"/>
            </w:tcBorders>
            <w:shd w:fill="FFEBEE" w:val="clear"/>
          </w:tcPr>
          <w:p>
            <w:r>
              <w:rPr>
                <w:sz w:val="20"/>
                <w:szCs w:val="20"/>
              </w:rPr>
              <w:t xml:space="preserve">President of France (2017–present)</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MINIMAL</w:t>
            </w:r>
          </w:p>
          <w:p>
            <w:r>
              <w:rPr>
                <w:sz w:val="18"/>
                <w:szCs w:val="18"/>
              </w:rPr>
              <w:t xml:space="preserve">• No physical exposure to conflict</w:t>
            </w:r>
          </w:p>
          <w:p>
            <w:r>
              <w:rPr>
                <w:sz w:val="18"/>
                <w:szCs w:val="18"/>
              </w:rPr>
              <w:t xml:space="preserve">• Diplomatic visits only</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No children</w:t>
            </w:r>
          </w:p>
          <w:p>
            <w:r>
              <w:rPr>
                <w:sz w:val="18"/>
                <w:szCs w:val="18"/>
              </w:rPr>
              <w:t xml:space="preserve">• France ended conscription 1996</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NEUTRAL</w:t>
            </w:r>
          </w:p>
          <w:p>
            <w:r>
              <w:rPr>
                <w:sz w:val="18"/>
                <w:szCs w:val="18"/>
              </w:rPr>
              <w:t xml:space="preserve">• Former investment banker (Rothschild)</w:t>
            </w:r>
          </w:p>
          <w:p>
            <w:r>
              <w:rPr>
                <w:sz w:val="18"/>
                <w:szCs w:val="18"/>
              </w:rPr>
              <w:t xml:space="preserve">• No direct defense industry ties</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No military service</w:t>
            </w:r>
          </w:p>
          <w:p>
            <w:r>
              <w:rPr>
                <w:sz w:val="18"/>
                <w:szCs w:val="18"/>
              </w:rPr>
              <w:t xml:space="preserve">• No combat or hardship experience</w:t>
            </w:r>
          </w:p>
        </w:tc>
      </w:tr>
      <w:tr>
        <w:tc>
          <w:tcPr>
            <w:tcW w:type="dxa" w:w="2000"/>
            <w:tcBorders>
              <w:top w:val="single" w:color="999999" w:sz="1"/>
              <w:left w:val="single" w:color="999999" w:sz="1"/>
              <w:bottom w:val="single" w:color="999999" w:sz="1"/>
              <w:right w:val="single" w:color="999999" w:sz="1"/>
            </w:tcBorders>
            <w:shd w:fill="FFEBEE" w:val="clear"/>
          </w:tcPr>
          <w:p>
            <w:r>
              <w:rPr>
                <w:b/>
                <w:bCs/>
                <w:sz w:val="20"/>
                <w:szCs w:val="20"/>
              </w:rPr>
              <w:t xml:space="preserve">Olaf Scholz</w:t>
            </w:r>
          </w:p>
        </w:tc>
        <w:tc>
          <w:tcPr>
            <w:tcW w:type="dxa" w:w="2200"/>
            <w:tcBorders>
              <w:top w:val="single" w:color="999999" w:sz="1"/>
              <w:left w:val="single" w:color="999999" w:sz="1"/>
              <w:bottom w:val="single" w:color="999999" w:sz="1"/>
              <w:right w:val="single" w:color="999999" w:sz="1"/>
            </w:tcBorders>
            <w:shd w:fill="FFEBEE" w:val="clear"/>
          </w:tcPr>
          <w:p>
            <w:r>
              <w:rPr>
                <w:sz w:val="20"/>
                <w:szCs w:val="20"/>
              </w:rPr>
              <w:t xml:space="preserve">Chancellor of Germany (2021–2025)</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MINIMAL</w:t>
            </w:r>
          </w:p>
          <w:p>
            <w:r>
              <w:rPr>
                <w:sz w:val="18"/>
                <w:szCs w:val="18"/>
              </w:rPr>
              <w:t xml:space="preserve">• No physical exposure</w:t>
            </w:r>
          </w:p>
          <w:p>
            <w:r>
              <w:rPr>
                <w:sz w:val="18"/>
                <w:szCs w:val="18"/>
              </w:rPr>
              <w:t xml:space="preserve">• Made Kyiv visit once</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No children</w:t>
            </w:r>
          </w:p>
          <w:p>
            <w:r>
              <w:rPr>
                <w:sz w:val="18"/>
                <w:szCs w:val="18"/>
              </w:rPr>
              <w:t xml:space="preserve">• Germany suspended conscription 2011</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NEUTRAL</w:t>
            </w:r>
          </w:p>
          <w:p>
            <w:r>
              <w:rPr>
                <w:sz w:val="18"/>
                <w:szCs w:val="18"/>
              </w:rPr>
              <w:t xml:space="preserve">• Career politician</w:t>
            </w:r>
          </w:p>
          <w:p>
            <w:r>
              <w:rPr>
                <w:sz w:val="18"/>
                <w:szCs w:val="18"/>
              </w:rPr>
              <w:t xml:space="preserve">• No direct industry ties</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No military service</w:t>
            </w:r>
          </w:p>
          <w:p>
            <w:r>
              <w:rPr>
                <w:sz w:val="18"/>
                <w:szCs w:val="18"/>
              </w:rPr>
              <w:t xml:space="preserve">• Peacetime career only</w:t>
            </w:r>
          </w:p>
        </w:tc>
      </w:tr>
      <w:tr>
        <w:tc>
          <w:tcPr>
            <w:tcW w:type="dxa" w:w="2000"/>
            <w:tcBorders>
              <w:top w:val="single" w:color="999999" w:sz="1"/>
              <w:left w:val="single" w:color="999999" w:sz="1"/>
              <w:bottom w:val="single" w:color="999999" w:sz="1"/>
              <w:right w:val="single" w:color="999999" w:sz="1"/>
            </w:tcBorders>
            <w:shd w:fill="FFEBEE" w:val="clear"/>
          </w:tcPr>
          <w:p>
            <w:r>
              <w:rPr>
                <w:b/>
                <w:bCs/>
                <w:sz w:val="20"/>
                <w:szCs w:val="20"/>
              </w:rPr>
              <w:t xml:space="preserve">Ursula von der Leyen</w:t>
            </w:r>
          </w:p>
        </w:tc>
        <w:tc>
          <w:tcPr>
            <w:tcW w:type="dxa" w:w="2200"/>
            <w:tcBorders>
              <w:top w:val="single" w:color="999999" w:sz="1"/>
              <w:left w:val="single" w:color="999999" w:sz="1"/>
              <w:bottom w:val="single" w:color="999999" w:sz="1"/>
              <w:right w:val="single" w:color="999999" w:sz="1"/>
            </w:tcBorders>
            <w:shd w:fill="FFEBEE" w:val="clear"/>
          </w:tcPr>
          <w:p>
            <w:r>
              <w:rPr>
                <w:sz w:val="20"/>
                <w:szCs w:val="20"/>
              </w:rPr>
              <w:t xml:space="preserve">EC President (2019–present); Fmr German Defense Minister</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LOW</w:t>
            </w:r>
          </w:p>
          <w:p>
            <w:r>
              <w:rPr>
                <w:sz w:val="18"/>
                <w:szCs w:val="18"/>
              </w:rPr>
              <w:t xml:space="preserve">• Visited Kyiv &amp; Bucha April 2022</w:t>
            </w:r>
          </w:p>
          <w:p>
            <w:r>
              <w:rPr>
                <w:sz w:val="18"/>
                <w:szCs w:val="18"/>
              </w:rPr>
              <w:t xml:space="preserve">• Diplomatic exposure only</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7 children, none in military</w:t>
            </w:r>
          </w:p>
          <w:p>
            <w:r>
              <w:rPr>
                <w:sz w:val="18"/>
                <w:szCs w:val="18"/>
              </w:rPr>
              <w:t xml:space="preserve">• Aristocratic family background</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INSTITUTIONAL</w:t>
            </w:r>
          </w:p>
          <w:p>
            <w:r>
              <w:rPr>
                <w:sz w:val="18"/>
                <w:szCs w:val="18"/>
              </w:rPr>
              <w:t xml:space="preserve">• €300K salary as EC President</w:t>
            </w:r>
          </w:p>
          <w:p>
            <w:r>
              <w:rPr>
                <w:sz w:val="18"/>
                <w:szCs w:val="18"/>
              </w:rPr>
              <w:t xml:space="preserve">• Net worth ~€8M</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Physician by training</w:t>
            </w:r>
          </w:p>
          <w:p>
            <w:r>
              <w:rPr>
                <w:sz w:val="18"/>
                <w:szCs w:val="18"/>
              </w:rPr>
              <w:t xml:space="preserve">• No military experience</w:t>
            </w:r>
          </w:p>
        </w:tc>
      </w:tr>
      <w:tr>
        <w:tc>
          <w:tcPr>
            <w:tcW w:type="dxa" w:w="2000"/>
            <w:tcBorders>
              <w:top w:val="single" w:color="999999" w:sz="1"/>
              <w:left w:val="single" w:color="999999" w:sz="1"/>
              <w:bottom w:val="single" w:color="999999" w:sz="1"/>
              <w:right w:val="single" w:color="999999" w:sz="1"/>
            </w:tcBorders>
            <w:shd w:fill="FFEBEE" w:val="clear"/>
          </w:tcPr>
          <w:p>
            <w:r>
              <w:rPr>
                <w:b/>
                <w:bCs/>
                <w:sz w:val="20"/>
                <w:szCs w:val="20"/>
              </w:rPr>
              <w:t xml:space="preserve">Angela Merkel</w:t>
            </w:r>
          </w:p>
        </w:tc>
        <w:tc>
          <w:tcPr>
            <w:tcW w:type="dxa" w:w="2200"/>
            <w:tcBorders>
              <w:top w:val="single" w:color="999999" w:sz="1"/>
              <w:left w:val="single" w:color="999999" w:sz="1"/>
              <w:bottom w:val="single" w:color="999999" w:sz="1"/>
              <w:right w:val="single" w:color="999999" w:sz="1"/>
            </w:tcBorders>
            <w:shd w:fill="FFEBEE" w:val="clear"/>
          </w:tcPr>
          <w:p>
            <w:r>
              <w:rPr>
                <w:sz w:val="20"/>
                <w:szCs w:val="20"/>
              </w:rPr>
              <w:t xml:space="preserve">Chancellor of Germany (2005–2021)</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Pre-war tenure</w:t>
            </w:r>
          </w:p>
          <w:p>
            <w:r>
              <w:rPr>
                <w:sz w:val="18"/>
                <w:szCs w:val="18"/>
              </w:rPr>
              <w:t xml:space="preserve">• Policy decisions with delayed consequences</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NONE</w:t>
            </w:r>
          </w:p>
          <w:p>
            <w:r>
              <w:rPr>
                <w:sz w:val="18"/>
                <w:szCs w:val="18"/>
              </w:rPr>
              <w:t xml:space="preserve">• No children</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NEUTRAL</w:t>
            </w:r>
          </w:p>
          <w:p>
            <w:r>
              <w:rPr>
                <w:sz w:val="18"/>
                <w:szCs w:val="18"/>
              </w:rPr>
              <w:t xml:space="preserve">• Career politician &amp; scientist</w:t>
            </w:r>
          </w:p>
          <w:p>
            <w:r>
              <w:rPr>
                <w:sz w:val="18"/>
                <w:szCs w:val="18"/>
              </w:rPr>
              <w:t xml:space="preserve">• Nord Stream 2 policy criticized</w:t>
            </w:r>
          </w:p>
        </w:tc>
        <w:tc>
          <w:tcPr>
            <w:tcW w:type="dxa" w:w="2500"/>
            <w:tcBorders>
              <w:top w:val="single" w:color="999999" w:sz="1"/>
              <w:left w:val="single" w:color="999999" w:sz="1"/>
              <w:bottom w:val="single" w:color="999999" w:sz="1"/>
              <w:right w:val="single" w:color="999999" w:sz="1"/>
            </w:tcBorders>
            <w:shd w:fill="FFEBEE" w:val="clear"/>
          </w:tcPr>
          <w:p>
            <w:r>
              <w:rPr>
                <w:b/>
                <w:bCs/>
                <w:sz w:val="20"/>
                <w:szCs w:val="20"/>
              </w:rPr>
              <w:t xml:space="preserve">SOVIET-ERA HARDSHIP</w:t>
            </w:r>
          </w:p>
          <w:p>
            <w:r>
              <w:rPr>
                <w:sz w:val="18"/>
                <w:szCs w:val="18"/>
              </w:rPr>
              <w:t xml:space="preserve">• Grew up in East Germany</w:t>
            </w:r>
          </w:p>
          <w:p>
            <w:r>
              <w:rPr>
                <w:sz w:val="18"/>
                <w:szCs w:val="18"/>
              </w:rPr>
              <w:t xml:space="preserve">• No military service</w:t>
            </w:r>
          </w:p>
        </w:tc>
      </w:tr>
    </w:tbl>
    <w:p>
      <w:r>
        <w:br w:type="page"/>
      </w:r>
    </w:p>
    <w:p>
      <w:pPr>
        <w:pStyle w:val="Heading2"/>
      </w:pPr>
      <w:r>
        <w:t xml:space="preserve">Tier 4: Maximum Insulation with Conflict Profit Incentive (Defense Industry)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200"/>
        <w:gridCol w:w="2800"/>
        <w:gridCol w:w="2500"/>
      </w:tblGrid>
      <w:tr>
        <w:trPr>
          <w:tblHeader/>
        </w:trPr>
        <w:tc>
          <w:tcPr>
            <w:tcW w:type="dxa" w:w="20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Figure</w:t>
            </w:r>
          </w:p>
        </w:tc>
        <w:tc>
          <w:tcPr>
            <w:tcW w:type="dxa" w:w="22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Position / Company</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Physical Exposure</w:t>
            </w:r>
          </w:p>
        </w:tc>
        <w:tc>
          <w:tcPr>
            <w:tcW w:type="dxa" w:w="22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Annual Compensation</w:t>
            </w:r>
          </w:p>
        </w:tc>
        <w:tc>
          <w:tcPr>
            <w:tcW w:type="dxa" w:w="28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Economic Alignment</w:t>
            </w:r>
          </w:p>
        </w:tc>
        <w:tc>
          <w:tcPr>
            <w:tcW w:type="dxa" w:w="2500"/>
            <w:tcBorders>
              <w:top w:val="single" w:color="999999" w:sz="1"/>
              <w:left w:val="single" w:color="999999" w:sz="1"/>
              <w:bottom w:val="single" w:color="999999" w:sz="1"/>
              <w:right w:val="single" w:color="999999" w:sz="1"/>
            </w:tcBorders>
            <w:shd w:fill="2C3E50" w:val="clear"/>
          </w:tcPr>
          <w:p>
            <w:pPr>
              <w:jc w:val="center"/>
            </w:pPr>
            <w:r>
              <w:rPr>
                <w:b/>
                <w:bCs/>
                <w:color w:val="FFFFFF"/>
                <w:sz w:val="20"/>
                <w:szCs w:val="20"/>
              </w:rPr>
              <w:t xml:space="preserve">Notable Risk Exception</w:t>
            </w:r>
          </w:p>
        </w:tc>
      </w:tr>
      <w:tr>
        <w:tc>
          <w:tcPr>
            <w:tcW w:type="dxa" w:w="2000"/>
            <w:tcBorders>
              <w:top w:val="single" w:color="999999" w:sz="1"/>
              <w:left w:val="single" w:color="999999" w:sz="1"/>
              <w:bottom w:val="single" w:color="999999" w:sz="1"/>
              <w:right w:val="single" w:color="999999" w:sz="1"/>
            </w:tcBorders>
          </w:tcPr>
          <w:p>
            <w:r>
              <w:rPr>
                <w:b/>
                <w:bCs/>
                <w:sz w:val="20"/>
                <w:szCs w:val="20"/>
              </w:rPr>
              <w:t xml:space="preserve">James Taiclet</w:t>
            </w:r>
          </w:p>
        </w:tc>
        <w:tc>
          <w:tcPr>
            <w:tcW w:type="dxa" w:w="2200"/>
            <w:tcBorders>
              <w:top w:val="single" w:color="999999" w:sz="1"/>
              <w:left w:val="single" w:color="999999" w:sz="1"/>
              <w:bottom w:val="single" w:color="999999" w:sz="1"/>
              <w:right w:val="single" w:color="999999" w:sz="1"/>
            </w:tcBorders>
          </w:tcPr>
          <w:p>
            <w:r>
              <w:rPr>
                <w:sz w:val="20"/>
                <w:szCs w:val="20"/>
              </w:rPr>
              <w:t xml:space="preserve">CEO, Lockheed Martin (2020–present)</w:t>
            </w:r>
          </w:p>
        </w:tc>
        <w:tc>
          <w:tcPr>
            <w:tcW w:type="dxa" w:w="2500"/>
            <w:tcBorders>
              <w:top w:val="single" w:color="999999" w:sz="1"/>
              <w:left w:val="single" w:color="999999" w:sz="1"/>
              <w:bottom w:val="single" w:color="999999" w:sz="1"/>
              <w:right w:val="single" w:color="999999" w:sz="1"/>
            </w:tcBorders>
          </w:tcPr>
          <w:p>
            <w:r>
              <w:rPr>
                <w:b/>
                <w:bCs/>
                <w:sz w:val="20"/>
                <w:szCs w:val="20"/>
              </w:rPr>
              <w:t xml:space="preserve">NONE</w:t>
            </w:r>
          </w:p>
          <w:p>
            <w:r>
              <w:rPr>
                <w:sz w:val="18"/>
                <w:szCs w:val="18"/>
              </w:rPr>
              <w:t xml:space="preserve">• Corporate HQ in Maryland</w:t>
            </w:r>
          </w:p>
          <w:p>
            <w:r>
              <w:rPr>
                <w:sz w:val="18"/>
                <w:szCs w:val="18"/>
              </w:rPr>
              <w:t xml:space="preserve">• Zero war zone exposure</w:t>
            </w:r>
          </w:p>
        </w:tc>
        <w:tc>
          <w:tcPr>
            <w:tcW w:type="dxa" w:w="2200"/>
            <w:tcBorders>
              <w:top w:val="single" w:color="999999" w:sz="1"/>
              <w:left w:val="single" w:color="999999" w:sz="1"/>
              <w:bottom w:val="single" w:color="999999" w:sz="1"/>
              <w:right w:val="single" w:color="999999" w:sz="1"/>
            </w:tcBorders>
          </w:tcPr>
          <w:p>
            <w:r>
              <w:rPr>
                <w:b/>
                <w:bCs/>
                <w:sz w:val="20"/>
                <w:szCs w:val="20"/>
              </w:rPr>
              <w:t xml:space="preserve">$23.75M (2024)</w:t>
            </w:r>
          </w:p>
          <w:p>
            <w:r>
              <w:rPr>
                <w:sz w:val="18"/>
                <w:szCs w:val="18"/>
              </w:rPr>
              <w:t xml:space="preserve">189x median employee pay</w:t>
            </w:r>
          </w:p>
        </w:tc>
        <w:tc>
          <w:tcPr>
            <w:tcW w:type="dxa" w:w="2800"/>
            <w:tcBorders>
              <w:top w:val="single" w:color="999999" w:sz="1"/>
              <w:left w:val="single" w:color="999999" w:sz="1"/>
              <w:bottom w:val="single" w:color="999999" w:sz="1"/>
              <w:right w:val="single" w:color="999999" w:sz="1"/>
            </w:tcBorders>
          </w:tcPr>
          <w:p>
            <w:r>
              <w:rPr>
                <w:b/>
                <w:bCs/>
                <w:color w:val="C0392B"/>
                <w:sz w:val="20"/>
                <w:szCs w:val="20"/>
              </w:rPr>
              <w:t xml:space="preserve">CONFLICT-ALIGNED</w:t>
            </w:r>
          </w:p>
          <w:p>
            <w:r>
              <w:rPr>
                <w:sz w:val="18"/>
                <w:szCs w:val="18"/>
              </w:rPr>
              <w:t xml:space="preserve">• Revenue grows with military spending</w:t>
            </w:r>
          </w:p>
          <w:p>
            <w:r>
              <w:rPr>
                <w:sz w:val="18"/>
                <w:szCs w:val="18"/>
              </w:rPr>
              <w:t xml:space="preserve">• Major Ukraine weapons supplier</w:t>
            </w:r>
          </w:p>
        </w:tc>
        <w:tc>
          <w:tcPr>
            <w:tcW w:type="dxa" w:w="2500"/>
            <w:tcBorders>
              <w:top w:val="single" w:color="999999" w:sz="1"/>
              <w:left w:val="single" w:color="999999" w:sz="1"/>
              <w:bottom w:val="single" w:color="999999" w:sz="1"/>
              <w:right w:val="single" w:color="999999" w:sz="1"/>
            </w:tcBorders>
          </w:tcPr>
          <w:p>
            <w:r>
              <w:rPr>
                <w:sz w:val="20"/>
                <w:szCs w:val="20"/>
              </w:rPr>
              <w:t xml:space="preserve">None</w:t>
            </w:r>
          </w:p>
        </w:tc>
      </w:tr>
      <w:tr>
        <w:tc>
          <w:tcPr>
            <w:tcW w:type="dxa" w:w="2000"/>
            <w:tcBorders>
              <w:top w:val="single" w:color="999999" w:sz="1"/>
              <w:left w:val="single" w:color="999999" w:sz="1"/>
              <w:bottom w:val="single" w:color="999999" w:sz="1"/>
              <w:right w:val="single" w:color="999999" w:sz="1"/>
            </w:tcBorders>
          </w:tcPr>
          <w:p>
            <w:r>
              <w:rPr>
                <w:b/>
                <w:bCs/>
                <w:sz w:val="20"/>
                <w:szCs w:val="20"/>
              </w:rPr>
              <w:t xml:space="preserve">Charles Woodburn</w:t>
            </w:r>
          </w:p>
        </w:tc>
        <w:tc>
          <w:tcPr>
            <w:tcW w:type="dxa" w:w="2200"/>
            <w:tcBorders>
              <w:top w:val="single" w:color="999999" w:sz="1"/>
              <w:left w:val="single" w:color="999999" w:sz="1"/>
              <w:bottom w:val="single" w:color="999999" w:sz="1"/>
              <w:right w:val="single" w:color="999999" w:sz="1"/>
            </w:tcBorders>
          </w:tcPr>
          <w:p>
            <w:r>
              <w:rPr>
                <w:sz w:val="20"/>
                <w:szCs w:val="20"/>
              </w:rPr>
              <w:t xml:space="preserve">CEO, BAE Systems (2017–present)</w:t>
            </w:r>
          </w:p>
        </w:tc>
        <w:tc>
          <w:tcPr>
            <w:tcW w:type="dxa" w:w="2500"/>
            <w:tcBorders>
              <w:top w:val="single" w:color="999999" w:sz="1"/>
              <w:left w:val="single" w:color="999999" w:sz="1"/>
              <w:bottom w:val="single" w:color="999999" w:sz="1"/>
              <w:right w:val="single" w:color="999999" w:sz="1"/>
            </w:tcBorders>
          </w:tcPr>
          <w:p>
            <w:r>
              <w:rPr>
                <w:b/>
                <w:bCs/>
                <w:sz w:val="20"/>
                <w:szCs w:val="20"/>
              </w:rPr>
              <w:t xml:space="preserve">NONE</w:t>
            </w:r>
          </w:p>
          <w:p>
            <w:r>
              <w:rPr>
                <w:sz w:val="18"/>
                <w:szCs w:val="18"/>
              </w:rPr>
              <w:t xml:space="preserve">• Corporate HQ in UK</w:t>
            </w:r>
          </w:p>
        </w:tc>
        <w:tc>
          <w:tcPr>
            <w:tcW w:type="dxa" w:w="2200"/>
            <w:tcBorders>
              <w:top w:val="single" w:color="999999" w:sz="1"/>
              <w:left w:val="single" w:color="999999" w:sz="1"/>
              <w:bottom w:val="single" w:color="999999" w:sz="1"/>
              <w:right w:val="single" w:color="999999" w:sz="1"/>
            </w:tcBorders>
          </w:tcPr>
          <w:p>
            <w:r>
              <w:rPr>
                <w:b/>
                <w:bCs/>
                <w:sz w:val="20"/>
                <w:szCs w:val="20"/>
              </w:rPr>
              <w:t xml:space="preserve">£12M (~$15M, 2024)</w:t>
            </w:r>
          </w:p>
          <w:p>
            <w:r>
              <w:rPr>
                <w:sz w:val="18"/>
                <w:szCs w:val="18"/>
              </w:rPr>
              <w:t xml:space="preserve">CBE awarded 2024</w:t>
            </w:r>
          </w:p>
        </w:tc>
        <w:tc>
          <w:tcPr>
            <w:tcW w:type="dxa" w:w="2800"/>
            <w:tcBorders>
              <w:top w:val="single" w:color="999999" w:sz="1"/>
              <w:left w:val="single" w:color="999999" w:sz="1"/>
              <w:bottom w:val="single" w:color="999999" w:sz="1"/>
              <w:right w:val="single" w:color="999999" w:sz="1"/>
            </w:tcBorders>
          </w:tcPr>
          <w:p>
            <w:r>
              <w:rPr>
                <w:b/>
                <w:bCs/>
                <w:color w:val="C0392B"/>
                <w:sz w:val="20"/>
                <w:szCs w:val="20"/>
              </w:rPr>
              <w:t xml:space="preserve">CONFLICT-ALIGNED</w:t>
            </w:r>
          </w:p>
          <w:p>
            <w:r>
              <w:rPr>
                <w:sz w:val="18"/>
                <w:szCs w:val="18"/>
              </w:rPr>
              <w:t xml:space="preserve">• Stock rose 143% in 3 years</w:t>
            </w:r>
          </w:p>
          <w:p>
            <w:r>
              <w:rPr>
                <w:sz w:val="18"/>
                <w:szCs w:val="18"/>
              </w:rPr>
              <w:t xml:space="preserve">• Sanctioned by China 2024</w:t>
            </w:r>
          </w:p>
        </w:tc>
        <w:tc>
          <w:tcPr>
            <w:tcW w:type="dxa" w:w="2500"/>
            <w:tcBorders>
              <w:top w:val="single" w:color="999999" w:sz="1"/>
              <w:left w:val="single" w:color="999999" w:sz="1"/>
              <w:bottom w:val="single" w:color="999999" w:sz="1"/>
              <w:right w:val="single" w:color="999999" w:sz="1"/>
            </w:tcBorders>
          </w:tcPr>
          <w:p>
            <w:r>
              <w:rPr>
                <w:sz w:val="20"/>
                <w:szCs w:val="20"/>
              </w:rPr>
              <w:t xml:space="preserve">None</w:t>
            </w:r>
          </w:p>
        </w:tc>
      </w:tr>
      <w:tr>
        <w:tc>
          <w:tcPr>
            <w:tcW w:type="dxa" w:w="2000"/>
            <w:tcBorders>
              <w:top w:val="single" w:color="999999" w:sz="1"/>
              <w:left w:val="single" w:color="999999" w:sz="1"/>
              <w:bottom w:val="single" w:color="999999" w:sz="1"/>
              <w:right w:val="single" w:color="999999" w:sz="1"/>
            </w:tcBorders>
          </w:tcPr>
          <w:p>
            <w:r>
              <w:rPr>
                <w:b/>
                <w:bCs/>
                <w:sz w:val="20"/>
                <w:szCs w:val="20"/>
              </w:rPr>
              <w:t xml:space="preserve">Armin Papperger</w:t>
            </w:r>
          </w:p>
        </w:tc>
        <w:tc>
          <w:tcPr>
            <w:tcW w:type="dxa" w:w="2200"/>
            <w:tcBorders>
              <w:top w:val="single" w:color="999999" w:sz="1"/>
              <w:left w:val="single" w:color="999999" w:sz="1"/>
              <w:bottom w:val="single" w:color="999999" w:sz="1"/>
              <w:right w:val="single" w:color="999999" w:sz="1"/>
            </w:tcBorders>
          </w:tcPr>
          <w:p>
            <w:r>
              <w:rPr>
                <w:sz w:val="20"/>
                <w:szCs w:val="20"/>
              </w:rPr>
              <w:t xml:space="preserve">CEO, Rheinmetall AG (2013–present)</w:t>
            </w:r>
          </w:p>
        </w:tc>
        <w:tc>
          <w:tcPr>
            <w:tcW w:type="dxa" w:w="2500"/>
            <w:tcBorders>
              <w:top w:val="single" w:color="999999" w:sz="1"/>
              <w:left w:val="single" w:color="999999" w:sz="1"/>
              <w:bottom w:val="single" w:color="999999" w:sz="1"/>
              <w:right w:val="single" w:color="999999" w:sz="1"/>
            </w:tcBorders>
          </w:tcPr>
          <w:p>
            <w:r>
              <w:rPr>
                <w:b/>
                <w:bCs/>
                <w:sz w:val="20"/>
                <w:szCs w:val="20"/>
              </w:rPr>
              <w:t xml:space="preserve">LOW → ELEVATED</w:t>
            </w:r>
          </w:p>
          <w:p>
            <w:r>
              <w:rPr>
                <w:sz w:val="18"/>
                <w:szCs w:val="18"/>
              </w:rPr>
              <w:t xml:space="preserve">• Russian assassination plot foiled (2024)</w:t>
            </w:r>
          </w:p>
          <w:p>
            <w:r>
              <w:rPr>
                <w:sz w:val="18"/>
                <w:szCs w:val="18"/>
              </w:rPr>
              <w:t xml:space="preserve">• Under increased protection</w:t>
            </w:r>
          </w:p>
        </w:tc>
        <w:tc>
          <w:tcPr>
            <w:tcW w:type="dxa" w:w="2200"/>
            <w:tcBorders>
              <w:top w:val="single" w:color="999999" w:sz="1"/>
              <w:left w:val="single" w:color="999999" w:sz="1"/>
              <w:bottom w:val="single" w:color="999999" w:sz="1"/>
              <w:right w:val="single" w:color="999999" w:sz="1"/>
            </w:tcBorders>
          </w:tcPr>
          <w:p>
            <w:r>
              <w:rPr>
                <w:b/>
                <w:bCs/>
                <w:sz w:val="20"/>
                <w:szCs w:val="20"/>
              </w:rPr>
              <w:t xml:space="preserve">€4.4M (2024)</w:t>
            </w:r>
          </w:p>
          <w:p>
            <w:r>
              <w:rPr>
                <w:sz w:val="18"/>
                <w:szCs w:val="18"/>
              </w:rPr>
              <w:t xml:space="preserve">Relatively modest vs. US peers</w:t>
            </w:r>
          </w:p>
        </w:tc>
        <w:tc>
          <w:tcPr>
            <w:tcW w:type="dxa" w:w="2800"/>
            <w:tcBorders>
              <w:top w:val="single" w:color="999999" w:sz="1"/>
              <w:left w:val="single" w:color="999999" w:sz="1"/>
              <w:bottom w:val="single" w:color="999999" w:sz="1"/>
              <w:right w:val="single" w:color="999999" w:sz="1"/>
            </w:tcBorders>
          </w:tcPr>
          <w:p>
            <w:r>
              <w:rPr>
                <w:b/>
                <w:bCs/>
                <w:color w:val="C0392B"/>
                <w:sz w:val="20"/>
                <w:szCs w:val="20"/>
              </w:rPr>
              <w:t xml:space="preserve">CONFLICT-ALIGNED</w:t>
            </w:r>
          </w:p>
          <w:p>
            <w:r>
              <w:rPr>
                <w:sz w:val="18"/>
                <w:szCs w:val="18"/>
              </w:rPr>
              <w:t xml:space="preserve">• Revenue expected €10B+ in 2024</w:t>
            </w:r>
          </w:p>
          <w:p>
            <w:r>
              <w:rPr>
                <w:sz w:val="18"/>
                <w:szCs w:val="18"/>
              </w:rPr>
              <w:t xml:space="preserve">• Stock up 450% since 2022</w:t>
            </w:r>
          </w:p>
        </w:tc>
        <w:tc>
          <w:tcPr>
            <w:tcW w:type="dxa" w:w="2500"/>
            <w:tcBorders>
              <w:top w:val="single" w:color="999999" w:sz="1"/>
              <w:left w:val="single" w:color="999999" w:sz="1"/>
              <w:bottom w:val="single" w:color="999999" w:sz="1"/>
              <w:right w:val="single" w:color="999999" w:sz="1"/>
            </w:tcBorders>
          </w:tcPr>
          <w:p>
            <w:r>
              <w:rPr>
                <w:b/>
                <w:bCs/>
                <w:color w:val="C0392B"/>
                <w:sz w:val="20"/>
                <w:szCs w:val="20"/>
              </w:rPr>
              <w:t xml:space="preserve">ASSASSINATION TARGET</w:t>
            </w:r>
          </w:p>
          <w:p>
            <w:r>
              <w:rPr>
                <w:sz w:val="18"/>
                <w:szCs w:val="18"/>
              </w:rPr>
              <w:t xml:space="preserve">Rare case of CEO facing kinetic risk due to Ukraine role</w:t>
            </w:r>
          </w:p>
        </w:tc>
      </w:tr>
    </w:tbl>
    <w:p>
      <w:r>
        <w:br w:type="page"/>
      </w:r>
    </w:p>
    <w:p>
      <w:pPr>
        <w:pStyle w:val="Heading1"/>
      </w:pPr>
      <w:r>
        <w:t xml:space="preserve">III. Analytical Findings</w:t>
      </w:r>
    </w:p>
    <w:p>
      <w:pPr>
        <w:pStyle w:val="Heading2"/>
      </w:pPr>
      <w:r>
        <w:t xml:space="preserve">Key Patterns Observed</w:t>
      </w:r>
    </w:p>
    <w:p>
      <w:pPr>
        <w:pStyle w:val="ListParagraph"/>
        <w:numPr>
          <w:ilvl w:val="0"/>
          <w:numId w:val="3"/>
        </w:numPr>
      </w:pPr>
      <w:r>
        <w:rPr>
          <w:b/>
          <w:bCs/>
        </w:rPr>
        <w:t xml:space="preserve">Inverse Relationship Between Authority and Exposure: </w:t>
      </w:r>
      <w:r>
        <w:t xml:space="preserve">Decision-makers with the greatest authority over conflict outcomes (NATO leaders, EU officials, defense executives) face the least personal consequence, while those with lowest authority (soldiers, civilians) bear highest costs.</w:t>
      </w:r>
    </w:p>
    <w:p>
      <w:pPr>
        <w:pStyle w:val="ListParagraph"/>
        <w:numPr>
          <w:ilvl w:val="0"/>
          <w:numId w:val="3"/>
        </w:numPr>
      </w:pPr>
      <w:r>
        <w:rPr>
          <w:b/>
          <w:bCs/>
        </w:rPr>
        <w:t xml:space="preserve">The Zelensky Exception: </w:t>
      </w:r>
      <w:r>
        <w:t xml:space="preserve">Zelensky represents a rare case where decision-making authority is paired with maximum personal exposure. His refusal of evacuation and continued presence in Kyiv creates aligned incentives—his survival is directly tied to Ukraine's survival.</w:t>
      </w:r>
    </w:p>
    <w:p>
      <w:pPr>
        <w:pStyle w:val="ListParagraph"/>
        <w:numPr>
          <w:ilvl w:val="0"/>
          <w:numId w:val="3"/>
        </w:numPr>
      </w:pPr>
      <w:r>
        <w:rPr>
          <w:b/>
          <w:bCs/>
        </w:rPr>
        <w:t xml:space="preserve">Defense Industry Incentive Inversion: </w:t>
      </w:r>
      <w:r>
        <w:t xml:space="preserve">Defense CEOs face economically-inverted incentives: their compensation and stock value increase with conflict duration and intensity. Lockheed Martin's CEO earns 189x median employee pay while bearing zero physical risk.</w:t>
      </w:r>
    </w:p>
    <w:p>
      <w:pPr>
        <w:pStyle w:val="ListParagraph"/>
        <w:numPr>
          <w:ilvl w:val="0"/>
          <w:numId w:val="3"/>
        </w:numPr>
      </w:pPr>
      <w:r>
        <w:rPr>
          <w:b/>
          <w:bCs/>
        </w:rPr>
        <w:t xml:space="preserve">The Conscription Shield: </w:t>
      </w:r>
      <w:r>
        <w:t xml:space="preserve">Western leaders making decisions about Ukraine support face no draft risk for their families. Germany, France, and UK have either no conscription or it was suspended. This creates structural insulation from policy consequences.</w:t>
      </w:r>
    </w:p>
    <w:p>
      <w:pPr>
        <w:pStyle w:val="ListParagraph"/>
        <w:numPr>
          <w:ilvl w:val="0"/>
          <w:numId w:val="3"/>
        </w:numPr>
      </w:pPr>
      <w:r>
        <w:rPr>
          <w:b/>
          <w:bCs/>
        </w:rPr>
        <w:t xml:space="preserve">The Papperger Anomaly: </w:t>
      </w:r>
      <w:r>
        <w:t xml:space="preserve">Rheinmetall's CEO is the rare defense executive who has acquired personal risk due to his high-profile role in arming Ukraine. The foiled Russian assassination plot creates a partial alignment of interests—though his economic incentives remain conflict-aligned.</w:t>
      </w:r>
    </w:p>
    <w:p>
      <w:pPr>
        <w:pStyle w:val="Heading2"/>
      </w:pPr>
      <w:r>
        <w:t xml:space="preserve">Feedback Loop Analysis</w:t>
      </w:r>
    </w:p>
    <w:p>
      <w:r>
        <w:t xml:space="preserve">The fundamental asymmetry revealed by this analysis is the </w:t>
      </w:r>
      <w:r>
        <w:rPr>
          <w:b/>
          <w:bCs/>
        </w:rPr>
        <w:t xml:space="preserve">temporal and physical distance </w:t>
      </w:r>
      <w:r>
        <w:t xml:space="preserve">between decision and consequence for most actors:</w:t>
      </w:r>
    </w:p>
    <w:p>
      <w:pPr>
        <w:pStyle w:val="ListParagraph"/>
        <w:numPr>
          <w:ilvl w:val="0"/>
          <w:numId w:val="2"/>
        </w:numPr>
      </w:pPr>
      <w:r>
        <w:rPr>
          <w:b/>
          <w:bCs/>
        </w:rPr>
        <w:t xml:space="preserve">Zelensky: </w:t>
      </w:r>
      <w:r>
        <w:t xml:space="preserve">Immediate feedback loop—decisions affect personal survival within hours</w:t>
      </w:r>
    </w:p>
    <w:p>
      <w:pPr>
        <w:pStyle w:val="ListParagraph"/>
        <w:numPr>
          <w:ilvl w:val="0"/>
          <w:numId w:val="2"/>
        </w:numPr>
      </w:pPr>
      <w:r>
        <w:rPr>
          <w:b/>
          <w:bCs/>
        </w:rPr>
        <w:t xml:space="preserve">Western Political Leaders: </w:t>
      </w:r>
      <w:r>
        <w:t xml:space="preserve">Delayed feedback loop—electoral consequences in years, no physical consequences</w:t>
      </w:r>
    </w:p>
    <w:p>
      <w:pPr>
        <w:pStyle w:val="ListParagraph"/>
        <w:numPr>
          <w:ilvl w:val="0"/>
          <w:numId w:val="2"/>
        </w:numPr>
      </w:pPr>
      <w:r>
        <w:rPr>
          <w:b/>
          <w:bCs/>
        </w:rPr>
        <w:t xml:space="preserve">Defense Executives: </w:t>
      </w:r>
      <w:r>
        <w:t xml:space="preserve">Positive feedback loop—conflict escalation rewards compensation structure</w:t>
      </w:r>
    </w:p>
    <w:p>
      <w:pPr>
        <w:pStyle w:val="ListParagraph"/>
        <w:numPr>
          <w:ilvl w:val="0"/>
          <w:numId w:val="2"/>
        </w:numPr>
      </w:pPr>
      <w:r>
        <w:rPr>
          <w:b/>
          <w:bCs/>
        </w:rPr>
        <w:t xml:space="preserve">Putin: </w:t>
      </w:r>
      <w:r>
        <w:t xml:space="preserve">Political feedback loop—regime survival tied to war outcome, but physically insulated</w:t>
      </w:r>
    </w:p>
    <w:p>
      <w:pPr>
        <w:pStyle w:val="Heading2"/>
      </w:pPr>
      <w:r>
        <w:t xml:space="preserve">Summary Conclusion</w:t>
      </w:r>
    </w:p>
    <w:p>
      <w:r>
        <w:t xml:space="preserve">This analysis reveals a profound </w:t>
      </w:r>
      <w:r>
        <w:rPr>
          <w:b/>
          <w:bCs/>
        </w:rPr>
        <w:t xml:space="preserve">principal-agent problem </w:t>
      </w:r>
      <w:r>
        <w:t xml:space="preserve">in contemporary conflict governance. Those who decide the course of war are largely insulated from its costs, while those who bear the costs have minimal influence over decisions. The defense industry represents the most extreme case of inverted incentives, where personal enrichment is directly tied to conflict continuation. The Talebsian framework suggests that systems with such misaligned incentives are prone to escalation bias, moral hazard, and extended conflicts beyond what would occur if decision-makers bore proportionate costs.</w:t>
      </w:r>
    </w:p>
    <w:p>
      <w:pPr>
        <w:spacing w:before="400"/>
      </w:pPr>
      <w:r>
        <w:rPr>
          <w:b/>
          <w:bCs/>
          <w:i/>
          <w:iCs/>
        </w:rPr>
        <w:t xml:space="preserve">Methodology Note: </w:t>
      </w:r>
      <w:r>
        <w:rPr>
          <w:i/>
          <w:iCs/>
        </w:rPr>
        <w:t xml:space="preserve">This analysis uses publicly available information and descriptive tiers rather than fabricated numerical scores. Economic figures are drawn from SEC filings, company reports, and credible financial sources. Personal exposure assessments are based on verified reporting about security arrangements, locations, and confirmed threats.</w:t>
      </w:r>
    </w:p>
    <w:sectPr>
      <w:headerReference w:type="default" r:id="rId6"/>
      <w:footerReference w:type="default" r:id="rId7"/>
      <w:pgSz w:w="16838" w:h="11906" w:orient="landscape"/>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Skin in the Game Analysis — Principal-Agent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C3E50"/>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2025-11-27T18:32:58.171Z</dcterms:created>
  <dcterms:modified xsi:type="dcterms:W3CDTF">2025-11-27T18:32:58.172Z</dcterms:modified>
</cp:coreProperties>
</file>

<file path=docProps/custom.xml><?xml version="1.0" encoding="utf-8"?>
<Properties xmlns="http://schemas.openxmlformats.org/officeDocument/2006/custom-properties" xmlns:vt="http://schemas.openxmlformats.org/officeDocument/2006/docPropsVTypes"/>
</file>