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before="40"/>
        <w:jc w:val="center"/>
      </w:pPr>
      <w:r>
        <w:rPr>
          <w:rFonts w:ascii="Georgia" w:cs="Georgia" w:eastAsia="Georgia" w:hAnsi="Georgia"/>
          <w:b/>
          <w:bCs/>
          <w:sz w:val="25"/>
          <w:szCs w:val="25"/>
        </w:rPr>
        <w:t xml:space="preserve">GDPR/DSA — ДОПОЛНЕНИЯ к запросам</w:t>
      </w:r>
    </w:p>
    <w:p>
      <w:pPr>
        <w:spacing w:after="12" w:before="0"/>
        <w:jc w:val="center"/>
      </w:pPr>
      <w:r>
        <w:rPr>
          <w:rFonts w:ascii="Georgia" w:cs="Georgia" w:eastAsia="Georgia" w:hAnsi="Georgia"/>
          <w:i/>
          <w:iCs/>
          <w:color w:val="8B0000"/>
          <w:sz w:val="19"/>
          <w:szCs w:val="19"/>
        </w:rPr>
        <w:t xml:space="preserve">GitHub &amp; OSF — сбор данных под консультацию + EU-адрес OSF</w:t>
      </w:r>
    </w:p>
    <w:p>
      <w:pPr>
        <w:pBdr>
          <w:bottom w:val="single" w:color="AAAAAA" w:sz="2" w:space="1"/>
        </w:pBdr>
        <w:spacing w:after="100" w:before="100"/>
      </w:pPr>
    </w:p>
    <w:p>
      <w:pPr>
        <w:spacing w:after="100" w:before="200"/>
      </w:pPr>
      <w:r>
        <w:rPr>
          <w:rFonts w:ascii="Georgia" w:cs="Georgia" w:eastAsia="Georgia" w:hAnsi="Georgia"/>
          <w:b/>
          <w:bCs/>
          <w:color w:val="1a1a1a"/>
          <w:sz w:val="25"/>
          <w:szCs w:val="25"/>
        </w:rPr>
        <w:t xml:space="preserve">A. OSF — европейский адрес / Art. 27 GDPR</w:t>
      </w:r>
    </w:p>
    <w:p>
      <w:pPr>
        <w:spacing w:after="68" w:before="68"/>
        <w:jc w:val="both"/>
      </w:pPr>
      <w:r>
        <w:rPr>
          <w:rFonts w:ascii="Georgia" w:cs="Georgia" w:eastAsia="Georgia" w:hAnsi="Georgia"/>
          <w:b/>
          <w:bCs/>
          <w:sz w:val="22"/>
          <w:szCs w:val="22"/>
        </w:rPr>
        <w:t xml:space="preserve">Находка: </w:t>
      </w:r>
      <w:r>
        <w:rPr>
          <w:rFonts w:ascii="Georgia" w:cs="Georgia" w:eastAsia="Georgia" w:hAnsi="Georgia"/>
          <w:sz w:val="22"/>
          <w:szCs w:val="22"/>
        </w:rPr>
        <w:t xml:space="preserve">у Center for Open Science, по-видимому, НЕТ публично назначенного представителя в ЕС (Art. 27). В privacy policy и GDPR-блоге — только US-адрес. НЕ путать с «Open Society Foundations» и «os4os / openscience.eu» (другие организации).</w:t>
      </w:r>
    </w:p>
    <w:p>
      <w:pPr>
        <w:spacing w:after="68" w:before="68"/>
        <w:jc w:val="both"/>
      </w:pPr>
      <w:r>
        <w:rPr>
          <w:rFonts w:ascii="Georgia" w:cs="Georgia" w:eastAsia="Georgia" w:hAnsi="Georgia"/>
          <w:b/>
          <w:bCs/>
          <w:sz w:val="22"/>
          <w:szCs w:val="22"/>
        </w:rPr>
        <w:t xml:space="preserve">Куда слать: </w:t>
      </w:r>
      <w:r>
        <w:rPr>
          <w:rFonts w:ascii="Georgia" w:cs="Georgia" w:eastAsia="Georgia" w:hAnsi="Georgia"/>
          <w:sz w:val="22"/>
          <w:szCs w:val="22"/>
        </w:rPr>
        <w:t xml:space="preserve">support@osf.io + cc contact@cos.io. Почтовый: Center for Open Science, Inc., 6218 Georgia Avenue NW, Suite #1, Unit 3189, Washington, DC 20011, USA.</w:t>
      </w:r>
    </w:p>
    <w:p>
      <w:pPr>
        <w:spacing w:after="68" w:before="68"/>
        <w:jc w:val="both"/>
      </w:pPr>
      <w:r>
        <w:rPr>
          <w:rFonts w:ascii="Georgia" w:cs="Georgia" w:eastAsia="Georgia" w:hAnsi="Georgia"/>
          <w:b/>
          <w:bCs/>
          <w:sz w:val="22"/>
          <w:szCs w:val="22"/>
        </w:rPr>
        <w:t xml:space="preserve">Добавьте этот пункт в письмо OSF (English):</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Article 27 GDPR — representative in the Union. Please identify your designated representative in the Union (name and contact address) through whom EU data subjects and supervisory authorities may address you. If no such representative has been designated, please confirm this expressly. I note that the absence of a designated Article 27 representative would itself constitute an infringement of the GDPR, which I reserve the right to raise with the Berliner Beauftragte für Datenschutz und Informationsfreiheit (BlnBDI).</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B. Добавочные пункты данных (вставить в оба письма)</w:t>
      </w:r>
    </w:p>
    <w:p>
      <w:pPr>
        <w:spacing w:after="68" w:before="68"/>
        <w:jc w:val="both"/>
      </w:pPr>
      <w:r>
        <w:rPr>
          <w:rFonts w:ascii="Georgia" w:cs="Georgia" w:eastAsia="Georgia" w:hAnsi="Georgia"/>
          <w:sz w:val="22"/>
          <w:szCs w:val="22"/>
        </w:rPr>
        <w:t xml:space="preserve">Ваши черновики уже просят классификатор, score, метки, timestamps. Ниже — то, чего нет и что строит фундамент под будущий ущерб. Добавьте в раздел «Specific items requested» (GitHub — все пункты; OSF — п. (g) про label/score, остальные менее релевантны, т.к. контента не было):</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(g) For each affected feature/service during the restriction period (and any adjacent dates), the exact UTC start and end timestamps and the operative scope, in particular: (i) disabling or limitation of GitHub Copilot; (ii) halting or limitation of GitHub Actions; (iii) availability/serving status of any GitHub Pages site under the account; (iv) any restriction of access to the account or its repositories via the public REST/GraphQL API; (v) whether any repository under the account was rendered non-public, hidden, or de-listed from GitHub search and/or from external search-engine indexing; (vi) any condition that rendered files, releases, or repository contents inaccessible, undownloadable, or corrupted for the account holder or for third parties attempting public access.</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(h) Confirmation whether the account (active since ~2014) or any of its repositories were removed or suppressed from any public index, search surface, or discovery API operated by you during the period, with exact timestamps and scope of any such measure and of its reversal.</w:t>
      </w:r>
    </w:p>
    <w:p>
      <w:pPr>
        <w:pBdr>
          <w:left w:val="single" w:color="6B7280" w:sz="8" w:space="8"/>
        </w:pBdr>
        <w:spacing w:after="30" w:before="30"/>
        <w:ind w:left="300" w:right="300"/>
      </w:pPr>
      <w:r>
        <w:rPr>
          <w:rFonts w:ascii="Georgia" w:cs="Georgia" w:eastAsia="Georgia" w:hAnsi="Georgia"/>
          <w:b w:val="false"/>
          <w:bCs w:val="false"/>
          <w:i w:val="false"/>
          <w:iCs w:val="false"/>
          <w:sz w:val="19"/>
          <w:szCs w:val="19"/>
        </w:rPr>
        <w:t xml:space="preserve">(i) Records of all subscription charges levied during any period in which paid features (e.g. Copilot, Actions, Pages) were unavailable or limited, including the transactions of 09.04.2026 and 09.05.2026.</w:t>
      </w:r>
    </w:p>
    <w:p>
      <w:pPr>
        <w:spacing w:after="68" w:before="68"/>
        <w:jc w:val="both"/>
      </w:pPr>
      <w:r>
        <w:rPr>
          <w:rFonts w:ascii="Georgia" w:cs="Georgia" w:eastAsia="Georgia" w:hAnsi="Georgia"/>
          <w:b/>
          <w:bCs/>
          <w:sz w:val="22"/>
          <w:szCs w:val="22"/>
        </w:rPr>
        <w:t xml:space="preserve">Зачем: </w:t>
      </w:r>
      <w:r>
        <w:rPr>
          <w:rFonts w:ascii="Georgia" w:cs="Georgia" w:eastAsia="Georgia" w:hAnsi="Georgia"/>
          <w:sz w:val="22"/>
          <w:szCs w:val="22"/>
        </w:rPr>
        <w:t xml:space="preserve">это собирает ФАКТЫ (timestamps + scope + публичная недоступность), на которые позже опирается (а) § 812 BGB (платили за отключённое) и (б) аргумент о проф. видимости. Саму теорию ущерба в письме НЕ заявляем — только собираем данные.</w:t>
      </w:r>
    </w:p>
    <w:p>
      <w:pPr>
        <w:pBdr>
          <w:bottom w:val="single" w:color="AAAAAA" w:sz="2" w:space="1"/>
        </w:pBdr>
        <w:spacing w:after="100" w:before="100"/>
      </w:pPr>
    </w:p>
    <w:p>
      <w:r>
        <w:br w:type="page"/>
      </w:r>
    </w:p>
    <w:p>
      <w:pPr>
        <w:spacing w:after="100" w:before="200"/>
      </w:pPr>
      <w:r>
        <w:rPr>
          <w:rFonts w:ascii="Georgia" w:cs="Georgia" w:eastAsia="Georgia" w:hAnsi="Georgia"/>
          <w:b/>
          <w:bCs/>
          <w:color w:val="1a1a1a"/>
          <w:sz w:val="25"/>
          <w:szCs w:val="25"/>
        </w:rPr>
        <w:t xml:space="preserve">C. Направление «профущерб» — для консультации (не в письма)</w:t>
      </w:r>
    </w:p>
    <w:p>
      <w:pPr>
        <w:spacing w:after="50" w:before="130"/>
      </w:pPr>
      <w:r>
        <w:rPr>
          <w:rFonts w:ascii="Georgia" w:cs="Georgia" w:eastAsia="Georgia" w:hAnsi="Georgia"/>
          <w:b/>
          <w:bCs/>
          <w:i/>
          <w:iCs/>
          <w:color w:val="444444"/>
          <w:sz w:val="22"/>
          <w:szCs w:val="22"/>
        </w:rPr>
        <w:t xml:space="preserve">Реалистичные блоки (на них стоит строить)</w:t>
      </w:r>
    </w:p>
    <w:p>
      <w:pPr>
        <w:spacing w:after="68" w:before="68"/>
        <w:jc w:val="both"/>
      </w:pPr>
      <w:r>
        <w:rPr>
          <w:rFonts w:ascii="Georgia" w:cs="Georgia" w:eastAsia="Georgia" w:hAnsi="Georgia"/>
          <w:sz w:val="22"/>
          <w:szCs w:val="22"/>
        </w:rPr>
        <w:t xml:space="preserve">1. § 812 BGB — возврат платы за период, когда платные сервисы были отключены — самый чистый пункт (деньги малые, но бесспорные).</w:t>
      </w:r>
    </w:p>
    <w:p>
      <w:pPr>
        <w:spacing w:after="68" w:before="68"/>
        <w:jc w:val="both"/>
      </w:pPr>
      <w:r>
        <w:rPr>
          <w:rFonts w:ascii="Georgia" w:cs="Georgia" w:eastAsia="Georgia" w:hAnsi="Georgia"/>
          <w:sz w:val="22"/>
          <w:szCs w:val="22"/>
        </w:rPr>
        <w:t xml:space="preserve">2. Art. 82 GDPR — нематериальный ущерб. По практике CJEU достаточно реального немат. вреда (не обязательно тяжёлого); стигма метки «spam» / потеря контроля над данными могут подойти. Суммы скромные.</w:t>
      </w:r>
    </w:p>
    <w:p>
      <w:pPr>
        <w:spacing w:after="68" w:before="68"/>
        <w:jc w:val="both"/>
      </w:pPr>
      <w:r>
        <w:rPr>
          <w:rFonts w:ascii="Georgia" w:cs="Georgia" w:eastAsia="Georgia" w:hAnsi="Georgia"/>
          <w:sz w:val="22"/>
          <w:szCs w:val="22"/>
        </w:rPr>
        <w:t xml:space="preserve">3. Конкретные out-of-pocket потери — ЕСЛИ задокументированы (аварийная переконфигурация, потерянный клиент с доказательством).</w:t>
      </w:r>
    </w:p>
    <w:p>
      <w:pPr>
        <w:spacing w:after="50" w:before="130"/>
      </w:pPr>
      <w:r>
        <w:rPr>
          <w:rFonts w:ascii="Georgia" w:cs="Georgia" w:eastAsia="Georgia" w:hAnsi="Georgia"/>
          <w:b/>
          <w:bCs/>
          <w:i/>
          <w:iCs/>
          <w:color w:val="444444"/>
          <w:sz w:val="22"/>
          <w:szCs w:val="22"/>
        </w:rPr>
        <w:t xml:space="preserve">Трудный блок (честно)</w:t>
      </w:r>
    </w:p>
    <w:p>
      <w:pPr>
        <w:spacing w:after="68" w:before="68"/>
        <w:jc w:val="both"/>
      </w:pPr>
      <w:r>
        <w:rPr>
          <w:rFonts w:ascii="Georgia" w:cs="Georgia" w:eastAsia="Georgia" w:hAnsi="Georgia"/>
          <w:sz w:val="22"/>
          <w:szCs w:val="22"/>
        </w:rPr>
        <w:t xml:space="preserve">«Потеря видимости/момента» (просевшие скачивания) — причинность доказать почти нельзя: DOI живут на Zenodo (не GitHub), ограничение было временным и отменённым. § 252 BGB (упущенная выгода) тут слаб. Не стройте на этом ядро.</w:t>
      </w:r>
    </w:p>
    <w:p>
      <w:pPr>
        <w:spacing w:after="68" w:before="68"/>
        <w:jc w:val="both"/>
      </w:pPr>
      <w:r>
        <w:rPr>
          <w:rFonts w:ascii="Georgia" w:cs="Georgia" w:eastAsia="Georgia" w:hAnsi="Georgia"/>
          <w:b/>
          <w:bCs/>
          <w:sz w:val="22"/>
          <w:szCs w:val="22"/>
        </w:rPr>
        <w:t xml:space="preserve">«Умысел через стат-тесты»: </w:t>
      </w:r>
      <w:r>
        <w:rPr>
          <w:rFonts w:ascii="Georgia" w:cs="Georgia" w:eastAsia="Georgia" w:hAnsi="Georgia"/>
          <w:sz w:val="22"/>
          <w:szCs w:val="22"/>
        </w:rPr>
        <w:t xml:space="preserve">для § 812 / GDPR / DSA умысел НЕ нужен (там вина не требуется). Доказывать умысел/координацию статистикой в civil-суде почти нереально и делает дело конспирологичным. Держите как отдельный research/ASPE, не как спину иска. Вы и в брифинге это верно отделяете.</w:t>
      </w:r>
    </w:p>
    <w:p>
      <w:pPr>
        <w:spacing w:after="50" w:before="130"/>
      </w:pPr>
      <w:r>
        <w:rPr>
          <w:rFonts w:ascii="Georgia" w:cs="Georgia" w:eastAsia="Georgia" w:hAnsi="Georgia"/>
          <w:b/>
          <w:bCs/>
          <w:i/>
          <w:iCs/>
          <w:color w:val="444444"/>
          <w:sz w:val="22"/>
          <w:szCs w:val="22"/>
        </w:rPr>
        <w:t xml:space="preserve">Спросить адвоката</w:t>
      </w:r>
    </w:p>
    <w:p>
      <w:pPr>
        <w:spacing w:after="68" w:before="68"/>
        <w:jc w:val="both"/>
      </w:pPr>
      <w:r>
        <w:rPr>
          <w:rFonts w:ascii="Georgia" w:cs="Georgia" w:eastAsia="Georgia" w:hAnsi="Georgia"/>
          <w:sz w:val="22"/>
          <w:szCs w:val="22"/>
        </w:rPr>
        <w:t xml:space="preserve">Какой ущерб реально взыскуем (§ 812 возврат, Art. 82 GDPR, иное) и какие доказательства нужны; стоит ли Art. 82-претензия; нужен ли вообще «умысел» для ваших claims.</w:t>
      </w:r>
    </w:p>
    <w:p>
      <w:pPr>
        <w:spacing w:after="0" w:before="16"/>
      </w:pPr>
    </w:p>
    <w:p>
      <w:pPr>
        <w:spacing w:after="68" w:before="68"/>
        <w:jc w:val="center"/>
      </w:pPr>
      <w:r>
        <w:rPr>
          <w:rFonts w:ascii="Georgia" w:cs="Georgia" w:eastAsia="Georgia" w:hAnsi="Georgia"/>
          <w:i/>
          <w:iCs/>
          <w:sz w:val="22"/>
          <w:szCs w:val="22"/>
        </w:rPr>
        <w:t xml:space="preserve">С Богом, возможно.</w:t>
      </w:r>
    </w:p>
    <w:sectPr>
      <w:headerReference w:type="default" r:id="rId7"/>
      <w:footerReference w:type="default" r:id="rId8"/>
      <w:pgSz w:w="11906" w:h="16838" w:orient="portrait"/>
      <w:pgMar w:top="13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1" w:space="3"/>
      </w:pBdr>
      <w:jc w:val="center"/>
    </w:pPr>
    <w:r>
      <w:rPr>
        <w:rFonts w:ascii="Georgia" w:cs="Georgia" w:eastAsia="Georgia" w:hAnsi="Georgia"/>
        <w:i/>
        <w:iCs/>
        <w:color w:val="AAAAAA"/>
        <w:sz w:val="13"/>
        <w:szCs w:val="13"/>
      </w:rPr>
      <w:t xml:space="preserve">Дополнения к готовым GDPR/DSA-запросам — вставить и отправить</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1" w:space="3"/>
      </w:pBdr>
      <w:spacing w:after="50" w:before="0"/>
      <w:jc w:val="center"/>
    </w:pPr>
    <w:r>
      <w:rPr>
        <w:rFonts w:ascii="Georgia" w:cs="Georgia" w:eastAsia="Georgia" w:hAnsi="Georgia"/>
        <w:i/>
        <w:iCs/>
        <w:color w:val="AAAAAA"/>
        <w:sz w:val="13"/>
        <w:szCs w:val="13"/>
      </w:rPr>
      <w:t xml:space="preserve">GDPR/DSA Addendum — GitHub &amp; OSF — Dr. A. Kovnatsky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2026-06-24T16:02:27.409Z</dcterms:created>
  <dcterms:modified xsi:type="dcterms:W3CDTF">2026-06-24T16:02:27.422Z</dcterms:modified>
</cp:coreProperties>
</file>

<file path=docProps/custom.xml><?xml version="1.0" encoding="utf-8"?>
<Properties xmlns="http://schemas.openxmlformats.org/officeDocument/2006/custom-properties" xmlns:vt="http://schemas.openxmlformats.org/officeDocument/2006/docPropsVTypes"/>
</file>