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5F8AAA" w14:textId="77777777" w:rsidR="005462FD" w:rsidRPr="005462FD" w:rsidRDefault="005462FD" w:rsidP="005462FD">
      <w:pPr>
        <w:spacing w:before="100" w:beforeAutospacing="1" w:after="100" w:afterAutospacing="1"/>
        <w:rPr>
          <w:rFonts w:ascii="Times New Roman" w:eastAsia="Times New Roman" w:hAnsi="Times New Roman" w:cs="Times New Roman"/>
          <w:lang w:val="en-DE" w:eastAsia="en-GB"/>
        </w:rPr>
      </w:pPr>
      <w:r w:rsidRPr="005462FD">
        <w:rPr>
          <w:rFonts w:ascii="Times New Roman" w:eastAsia="Times New Roman" w:hAnsi="Times New Roman" w:cs="Times New Roman"/>
          <w:b/>
          <w:bCs/>
          <w:lang w:val="en-DE" w:eastAsia="en-GB"/>
        </w:rPr>
        <w:t>Anlage Y</w:t>
      </w:r>
      <w:r w:rsidRPr="005462FD">
        <w:rPr>
          <w:rFonts w:ascii="Times New Roman" w:eastAsia="Times New Roman" w:hAnsi="Times New Roman" w:cs="Times New Roman"/>
          <w:lang w:val="en-DE" w:eastAsia="en-GB"/>
        </w:rPr>
        <w:br/>
      </w:r>
      <w:r w:rsidRPr="005462FD">
        <w:rPr>
          <w:rFonts w:ascii="Times New Roman" w:eastAsia="Times New Roman" w:hAnsi="Times New Roman" w:cs="Times New Roman"/>
          <w:b/>
          <w:bCs/>
          <w:lang w:val="en-DE" w:eastAsia="en-GB"/>
        </w:rPr>
        <w:t>Erläuterung zur Anlage Y – Nachgereichte verfahrensrelevante Korrespondenz und Dokumentation</w:t>
      </w:r>
    </w:p>
    <w:p w14:paraId="62578807" w14:textId="77777777" w:rsidR="005462FD" w:rsidRPr="005462FD" w:rsidRDefault="005462FD" w:rsidP="005462FD">
      <w:pPr>
        <w:spacing w:before="100" w:beforeAutospacing="1" w:after="100" w:afterAutospacing="1"/>
        <w:rPr>
          <w:rFonts w:ascii="Times New Roman" w:eastAsia="Times New Roman" w:hAnsi="Times New Roman" w:cs="Times New Roman"/>
          <w:lang w:val="en-DE" w:eastAsia="en-GB"/>
        </w:rPr>
      </w:pPr>
      <w:r w:rsidRPr="005462FD">
        <w:rPr>
          <w:rFonts w:ascii="Times New Roman" w:eastAsia="Times New Roman" w:hAnsi="Times New Roman" w:cs="Times New Roman"/>
          <w:b/>
          <w:bCs/>
          <w:lang w:val="en-DE" w:eastAsia="en-GB"/>
        </w:rPr>
        <w:t>Verwaltungsgericht Berlin</w:t>
      </w:r>
      <w:r w:rsidRPr="005462FD">
        <w:rPr>
          <w:rFonts w:ascii="Times New Roman" w:eastAsia="Times New Roman" w:hAnsi="Times New Roman" w:cs="Times New Roman"/>
          <w:lang w:val="en-DE" w:eastAsia="en-GB"/>
        </w:rPr>
        <w:br/>
      </w:r>
      <w:r w:rsidRPr="005462FD">
        <w:rPr>
          <w:rFonts w:ascii="Times New Roman" w:eastAsia="Times New Roman" w:hAnsi="Times New Roman" w:cs="Times New Roman"/>
          <w:b/>
          <w:bCs/>
          <w:lang w:val="en-DE" w:eastAsia="en-GB"/>
        </w:rPr>
        <w:t>Az.: VG 2 K 202/26</w:t>
      </w:r>
    </w:p>
    <w:p w14:paraId="530A6084" w14:textId="77777777" w:rsidR="005462FD" w:rsidRPr="005462FD" w:rsidRDefault="005462FD" w:rsidP="005462FD">
      <w:pPr>
        <w:spacing w:before="100" w:beforeAutospacing="1" w:after="100" w:afterAutospacing="1"/>
        <w:rPr>
          <w:rFonts w:ascii="Times New Roman" w:eastAsia="Times New Roman" w:hAnsi="Times New Roman" w:cs="Times New Roman"/>
          <w:lang w:val="en-DE" w:eastAsia="en-GB"/>
        </w:rPr>
      </w:pPr>
      <w:r w:rsidRPr="005462FD">
        <w:rPr>
          <w:rFonts w:ascii="Times New Roman" w:eastAsia="Times New Roman" w:hAnsi="Times New Roman" w:cs="Times New Roman"/>
          <w:lang w:val="en-DE" w:eastAsia="en-GB"/>
        </w:rPr>
        <w:t xml:space="preserve">Die als </w:t>
      </w:r>
      <w:r w:rsidRPr="005462FD">
        <w:rPr>
          <w:rFonts w:ascii="Times New Roman" w:eastAsia="Times New Roman" w:hAnsi="Times New Roman" w:cs="Times New Roman"/>
          <w:b/>
          <w:bCs/>
          <w:lang w:val="en-DE" w:eastAsia="en-GB"/>
        </w:rPr>
        <w:t>Anlage Y</w:t>
      </w:r>
      <w:r w:rsidRPr="005462FD">
        <w:rPr>
          <w:rFonts w:ascii="Times New Roman" w:eastAsia="Times New Roman" w:hAnsi="Times New Roman" w:cs="Times New Roman"/>
          <w:lang w:val="en-DE" w:eastAsia="en-GB"/>
        </w:rPr>
        <w:t xml:space="preserve"> beigefügte Dokumentation dient ausschließlich der Ergänzung und Erläuterung des bereits anhängigen Verfahrens. Mit ihrer Vorlage wird </w:t>
      </w:r>
      <w:r w:rsidRPr="005462FD">
        <w:rPr>
          <w:rFonts w:ascii="Times New Roman" w:eastAsia="Times New Roman" w:hAnsi="Times New Roman" w:cs="Times New Roman"/>
          <w:b/>
          <w:bCs/>
          <w:lang w:val="en-DE" w:eastAsia="en-GB"/>
        </w:rPr>
        <w:t>der Streitgegenstand nicht erweitert</w:t>
      </w:r>
      <w:r w:rsidRPr="005462FD">
        <w:rPr>
          <w:rFonts w:ascii="Times New Roman" w:eastAsia="Times New Roman" w:hAnsi="Times New Roman" w:cs="Times New Roman"/>
          <w:lang w:val="en-DE" w:eastAsia="en-GB"/>
        </w:rPr>
        <w:t>.</w:t>
      </w:r>
    </w:p>
    <w:p w14:paraId="502577FA" w14:textId="77777777" w:rsidR="005462FD" w:rsidRPr="005462FD" w:rsidRDefault="005462FD" w:rsidP="005462FD">
      <w:pPr>
        <w:spacing w:before="100" w:beforeAutospacing="1" w:after="100" w:afterAutospacing="1"/>
        <w:rPr>
          <w:rFonts w:ascii="Times New Roman" w:eastAsia="Times New Roman" w:hAnsi="Times New Roman" w:cs="Times New Roman"/>
          <w:lang w:val="en-DE" w:eastAsia="en-GB"/>
        </w:rPr>
      </w:pPr>
      <w:r w:rsidRPr="005462FD">
        <w:rPr>
          <w:rFonts w:ascii="Times New Roman" w:eastAsia="Times New Roman" w:hAnsi="Times New Roman" w:cs="Times New Roman"/>
          <w:lang w:val="en-DE" w:eastAsia="en-GB"/>
        </w:rPr>
        <w:t>Die Anlage enthält Unterlagen, die nach Einleitung des gerichtlichen Verfahrens entstanden oder zusammengestellt wurden und den bisherigen Verfahrensablauf dokumentieren. Hierzu gehören insbesondere Schriftwechsel, behördliche Antworten, Anträge, Klarstellungen sowie weitere verfahrensbezogene Dokumente.</w:t>
      </w:r>
    </w:p>
    <w:p w14:paraId="48788B5C" w14:textId="77777777" w:rsidR="005462FD" w:rsidRPr="005462FD" w:rsidRDefault="005462FD" w:rsidP="005462FD">
      <w:pPr>
        <w:spacing w:before="100" w:beforeAutospacing="1" w:after="100" w:afterAutospacing="1"/>
        <w:rPr>
          <w:rFonts w:ascii="Times New Roman" w:eastAsia="Times New Roman" w:hAnsi="Times New Roman" w:cs="Times New Roman"/>
          <w:lang w:val="en-DE" w:eastAsia="en-GB"/>
        </w:rPr>
      </w:pPr>
      <w:r w:rsidRPr="005462FD">
        <w:rPr>
          <w:rFonts w:ascii="Times New Roman" w:eastAsia="Times New Roman" w:hAnsi="Times New Roman" w:cs="Times New Roman"/>
          <w:lang w:val="en-DE" w:eastAsia="en-GB"/>
        </w:rPr>
        <w:t>Die Unterlagen werden ausschließlich vorgelegt,</w:t>
      </w:r>
    </w:p>
    <w:p w14:paraId="53872495" w14:textId="77777777" w:rsidR="005462FD" w:rsidRPr="005462FD" w:rsidRDefault="005462FD" w:rsidP="005462FD">
      <w:pPr>
        <w:numPr>
          <w:ilvl w:val="0"/>
          <w:numId w:val="1"/>
        </w:numPr>
        <w:spacing w:before="100" w:beforeAutospacing="1" w:after="100" w:afterAutospacing="1"/>
        <w:rPr>
          <w:rFonts w:ascii="Times New Roman" w:eastAsia="Times New Roman" w:hAnsi="Times New Roman" w:cs="Times New Roman"/>
          <w:lang w:val="en-DE" w:eastAsia="en-GB"/>
        </w:rPr>
      </w:pPr>
      <w:r w:rsidRPr="005462FD">
        <w:rPr>
          <w:rFonts w:ascii="Times New Roman" w:eastAsia="Times New Roman" w:hAnsi="Times New Roman" w:cs="Times New Roman"/>
          <w:lang w:val="en-DE" w:eastAsia="en-GB"/>
        </w:rPr>
        <w:t xml:space="preserve">um den zeitlichen Ablauf nachvollziehbar darzustellen, </w:t>
      </w:r>
    </w:p>
    <w:p w14:paraId="02935202" w14:textId="77777777" w:rsidR="005462FD" w:rsidRPr="005462FD" w:rsidRDefault="005462FD" w:rsidP="005462FD">
      <w:pPr>
        <w:numPr>
          <w:ilvl w:val="0"/>
          <w:numId w:val="1"/>
        </w:numPr>
        <w:spacing w:before="100" w:beforeAutospacing="1" w:after="100" w:afterAutospacing="1"/>
        <w:rPr>
          <w:rFonts w:ascii="Times New Roman" w:eastAsia="Times New Roman" w:hAnsi="Times New Roman" w:cs="Times New Roman"/>
          <w:lang w:val="en-DE" w:eastAsia="en-GB"/>
        </w:rPr>
      </w:pPr>
      <w:r w:rsidRPr="005462FD">
        <w:rPr>
          <w:rFonts w:ascii="Times New Roman" w:eastAsia="Times New Roman" w:hAnsi="Times New Roman" w:cs="Times New Roman"/>
          <w:lang w:val="en-DE" w:eastAsia="en-GB"/>
        </w:rPr>
        <w:t xml:space="preserve">um die Entwicklung der behördlichen Bearbeitung zu dokumentieren, </w:t>
      </w:r>
    </w:p>
    <w:p w14:paraId="68BDBD16" w14:textId="77777777" w:rsidR="005462FD" w:rsidRPr="005462FD" w:rsidRDefault="005462FD" w:rsidP="005462FD">
      <w:pPr>
        <w:numPr>
          <w:ilvl w:val="0"/>
          <w:numId w:val="1"/>
        </w:numPr>
        <w:spacing w:before="100" w:beforeAutospacing="1" w:after="100" w:afterAutospacing="1"/>
        <w:rPr>
          <w:rFonts w:ascii="Times New Roman" w:eastAsia="Times New Roman" w:hAnsi="Times New Roman" w:cs="Times New Roman"/>
          <w:lang w:val="en-DE" w:eastAsia="en-GB"/>
        </w:rPr>
      </w:pPr>
      <w:r w:rsidRPr="005462FD">
        <w:rPr>
          <w:rFonts w:ascii="Times New Roman" w:eastAsia="Times New Roman" w:hAnsi="Times New Roman" w:cs="Times New Roman"/>
          <w:lang w:val="en-DE" w:eastAsia="en-GB"/>
        </w:rPr>
        <w:t xml:space="preserve">um den Zusammenhang zwischen den verschiedenen Verwaltungsverfahren (insbesondere Akteneinsicht, Informationszugang und datenschutzrechtlichen Auskunftsersuchen) nachvollziehbar zu machen, </w:t>
      </w:r>
    </w:p>
    <w:p w14:paraId="520BF532" w14:textId="77777777" w:rsidR="005462FD" w:rsidRPr="005462FD" w:rsidRDefault="005462FD" w:rsidP="005462FD">
      <w:pPr>
        <w:numPr>
          <w:ilvl w:val="0"/>
          <w:numId w:val="1"/>
        </w:numPr>
        <w:spacing w:before="100" w:beforeAutospacing="1" w:after="100" w:afterAutospacing="1"/>
        <w:rPr>
          <w:rFonts w:ascii="Times New Roman" w:eastAsia="Times New Roman" w:hAnsi="Times New Roman" w:cs="Times New Roman"/>
          <w:lang w:val="en-DE" w:eastAsia="en-GB"/>
        </w:rPr>
      </w:pPr>
      <w:r w:rsidRPr="005462FD">
        <w:rPr>
          <w:rFonts w:ascii="Times New Roman" w:eastAsia="Times New Roman" w:hAnsi="Times New Roman" w:cs="Times New Roman"/>
          <w:lang w:val="en-DE" w:eastAsia="en-GB"/>
        </w:rPr>
        <w:t xml:space="preserve">sowie um aufzuzeigen, welche Unterlagen und Vorgänge nach Kenntnis des Klägers für die vollständige Behördenakte von Bedeutung sein können. </w:t>
      </w:r>
    </w:p>
    <w:p w14:paraId="2FCA67D7" w14:textId="77777777" w:rsidR="005462FD" w:rsidRPr="005462FD" w:rsidRDefault="005462FD" w:rsidP="005462FD">
      <w:pPr>
        <w:spacing w:before="100" w:beforeAutospacing="1" w:after="100" w:afterAutospacing="1"/>
        <w:rPr>
          <w:rFonts w:ascii="Times New Roman" w:eastAsia="Times New Roman" w:hAnsi="Times New Roman" w:cs="Times New Roman"/>
          <w:lang w:val="en-DE" w:eastAsia="en-GB"/>
        </w:rPr>
      </w:pPr>
      <w:r w:rsidRPr="005462FD">
        <w:rPr>
          <w:rFonts w:ascii="Times New Roman" w:eastAsia="Times New Roman" w:hAnsi="Times New Roman" w:cs="Times New Roman"/>
          <w:lang w:val="en-DE" w:eastAsia="en-GB"/>
        </w:rPr>
        <w:t>Soweit einzelne Dokumente Bewertungen, rechtliche Auffassungen oder Anträge des Klägers enthalten, dienen diese ausschließlich der Dokumentation des tatsächlichen Verfahrensverlaufs. Mit ihrer Vorlage wird weder neuer Tatsachenvortrag eingeführt noch eine Erweiterung des Klagegegenstandes oder neuer selbständiger Streitstoff geltend gemacht.</w:t>
      </w:r>
    </w:p>
    <w:p w14:paraId="02FE736F" w14:textId="77777777" w:rsidR="005462FD" w:rsidRPr="005462FD" w:rsidRDefault="005462FD" w:rsidP="005462FD">
      <w:pPr>
        <w:spacing w:before="100" w:beforeAutospacing="1" w:after="100" w:afterAutospacing="1"/>
        <w:rPr>
          <w:rFonts w:ascii="Times New Roman" w:eastAsia="Times New Roman" w:hAnsi="Times New Roman" w:cs="Times New Roman"/>
          <w:lang w:val="en-DE" w:eastAsia="en-GB"/>
        </w:rPr>
      </w:pPr>
      <w:r w:rsidRPr="005462FD">
        <w:rPr>
          <w:rFonts w:ascii="Times New Roman" w:eastAsia="Times New Roman" w:hAnsi="Times New Roman" w:cs="Times New Roman"/>
          <w:lang w:val="en-DE" w:eastAsia="en-GB"/>
        </w:rPr>
        <w:t>Die Anlage soll dem Gericht vielmehr ermöglichen, den gesamten Verwaltungsvorgang einschließlich der nach Einleitung des gerichtlichen Verfahrens entstandenen Kommunikation in ihrem zeitlichen Zusammenhang nachzuvollziehen und gegebenenfalls die Vollständigkeit der vorzulegenden Behördenakte besser beurteilen zu können.</w:t>
      </w:r>
    </w:p>
    <w:p w14:paraId="769F1202" w14:textId="77777777" w:rsidR="005462FD" w:rsidRPr="005462FD" w:rsidRDefault="005462FD" w:rsidP="005462FD">
      <w:pPr>
        <w:spacing w:before="100" w:beforeAutospacing="1" w:after="100" w:afterAutospacing="1"/>
        <w:rPr>
          <w:rFonts w:ascii="Times New Roman" w:eastAsia="Times New Roman" w:hAnsi="Times New Roman" w:cs="Times New Roman"/>
          <w:lang w:val="en-DE" w:eastAsia="en-GB"/>
        </w:rPr>
      </w:pPr>
      <w:r w:rsidRPr="005462FD">
        <w:rPr>
          <w:rFonts w:ascii="Times New Roman" w:eastAsia="Times New Roman" w:hAnsi="Times New Roman" w:cs="Times New Roman"/>
          <w:lang w:val="en-DE" w:eastAsia="en-GB"/>
        </w:rPr>
        <w:t>Soweit einzelne Unterlagen für die Entscheidung ohne Bedeutung sein sollten, wird ihre Berücksichtigung in das Ermessen des Gerichts gestellt.</w:t>
      </w:r>
    </w:p>
    <w:p w14:paraId="5F411F4A" w14:textId="667106CA" w:rsidR="00785F35" w:rsidRPr="005462FD" w:rsidRDefault="005462FD" w:rsidP="005462FD">
      <w:pPr>
        <w:spacing w:before="100" w:beforeAutospacing="1" w:after="100" w:afterAutospacing="1"/>
        <w:rPr>
          <w:rFonts w:ascii="Times New Roman" w:eastAsia="Times New Roman" w:hAnsi="Times New Roman" w:cs="Times New Roman"/>
          <w:lang w:val="en-DE" w:eastAsia="en-GB"/>
        </w:rPr>
      </w:pPr>
      <w:r w:rsidRPr="005462FD">
        <w:rPr>
          <w:rFonts w:ascii="Times New Roman" w:eastAsia="Times New Roman" w:hAnsi="Times New Roman" w:cs="Times New Roman"/>
          <w:b/>
          <w:bCs/>
          <w:lang w:val="en-DE" w:eastAsia="en-GB"/>
        </w:rPr>
        <w:t xml:space="preserve">Dr. Artiom </w:t>
      </w:r>
      <w:r>
        <w:rPr>
          <w:rFonts w:ascii="Times New Roman" w:eastAsia="Times New Roman" w:hAnsi="Times New Roman" w:cs="Times New Roman"/>
          <w:b/>
          <w:bCs/>
          <w:lang w:val="en-US" w:eastAsia="en-GB"/>
        </w:rPr>
        <w:t xml:space="preserve">A. </w:t>
      </w:r>
      <w:r w:rsidRPr="005462FD">
        <w:rPr>
          <w:rFonts w:ascii="Times New Roman" w:eastAsia="Times New Roman" w:hAnsi="Times New Roman" w:cs="Times New Roman"/>
          <w:b/>
          <w:bCs/>
          <w:lang w:val="en-DE" w:eastAsia="en-GB"/>
        </w:rPr>
        <w:t>Kovnatsky</w:t>
      </w:r>
    </w:p>
    <w:sectPr w:rsidR="00785F35" w:rsidRPr="005462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30409"/>
    <w:multiLevelType w:val="multilevel"/>
    <w:tmpl w:val="EBCA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2FD"/>
    <w:rsid w:val="005462FD"/>
    <w:rsid w:val="00785F35"/>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decimalSymbol w:val="."/>
  <w:listSeparator w:val=","/>
  <w14:docId w14:val="01259EDF"/>
  <w15:chartTrackingRefBased/>
  <w15:docId w15:val="{D40BDEF6-8306-CC49-A119-DFAFB7416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5462FD"/>
    <w:pPr>
      <w:spacing w:before="100" w:beforeAutospacing="1" w:after="100" w:afterAutospacing="1"/>
    </w:pPr>
    <w:rPr>
      <w:rFonts w:ascii="Times New Roman" w:eastAsia="Times New Roman" w:hAnsi="Times New Roman" w:cs="Times New Roman"/>
      <w:lang w:val="en-DE" w:eastAsia="en-GB"/>
    </w:rPr>
  </w:style>
  <w:style w:type="character" w:styleId="Strong">
    <w:name w:val="Strong"/>
    <w:basedOn w:val="DefaultParagraphFont"/>
    <w:uiPriority w:val="22"/>
    <w:qFormat/>
    <w:rsid w:val="005462FD"/>
    <w:rPr>
      <w:b/>
      <w:bCs/>
    </w:rPr>
  </w:style>
  <w:style w:type="paragraph" w:styleId="NormalWeb">
    <w:name w:val="Normal (Web)"/>
    <w:basedOn w:val="Normal"/>
    <w:uiPriority w:val="99"/>
    <w:semiHidden/>
    <w:unhideWhenUsed/>
    <w:rsid w:val="005462FD"/>
    <w:pPr>
      <w:spacing w:before="100" w:beforeAutospacing="1" w:after="100" w:afterAutospacing="1"/>
    </w:pPr>
    <w:rPr>
      <w:rFonts w:ascii="Times New Roman" w:eastAsia="Times New Roman" w:hAnsi="Times New Roman" w:cs="Times New Roman"/>
      <w:lang w:val="en-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750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295</Words>
  <Characters>1682</Characters>
  <Application>Microsoft Office Word</Application>
  <DocSecurity>0</DocSecurity>
  <Lines>14</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2026-07-18T20:36:00Z</dcterms:created>
  <dcterms:modified xsi:type="dcterms:W3CDTF">2026-07-18T20:36:00Z</dcterms:modified>
</cp:coreProperties>
</file>