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7601"/>
      </w:tblGrid>
      <w:tr w:rsidR="005131EA" w:rsidRPr="005131EA" w14:paraId="099D0EF3" w14:textId="77777777" w:rsidTr="00513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E8BE4" w14:textId="77777777" w:rsidR="005131EA" w:rsidRPr="005131EA" w:rsidRDefault="005131EA" w:rsidP="00513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Datum</w:t>
            </w:r>
          </w:p>
        </w:tc>
        <w:tc>
          <w:tcPr>
            <w:tcW w:w="0" w:type="auto"/>
            <w:vAlign w:val="center"/>
            <w:hideMark/>
          </w:tcPr>
          <w:p w14:paraId="0A696D91" w14:textId="77777777" w:rsidR="005131EA" w:rsidRPr="005131EA" w:rsidRDefault="005131EA" w:rsidP="00513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Ereignis</w:t>
            </w:r>
          </w:p>
        </w:tc>
      </w:tr>
      <w:tr w:rsidR="005131EA" w:rsidRPr="005131EA" w14:paraId="43FA6C73" w14:textId="77777777" w:rsidTr="00513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2763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21.09.2025, 21:13 Uhr</w:t>
            </w:r>
          </w:p>
        </w:tc>
        <w:tc>
          <w:tcPr>
            <w:tcW w:w="0" w:type="auto"/>
            <w:vAlign w:val="center"/>
            <w:hideMark/>
          </w:tcPr>
          <w:p w14:paraId="361AFA20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>Telefonischer Erstkontakt über die Notfallnummer des Auswärtigen Amtes (+49 30 1817-0). Der diensthabende Mitarbeiter (Kennung 73991) verweigerte Namensnennung sowie Beratung oder Weiterleitung mit den Worten: „kein Deutscher betroffen, können wir nicht helfen".</w:t>
            </w:r>
          </w:p>
        </w:tc>
      </w:tr>
      <w:tr w:rsidR="005131EA" w:rsidRPr="005131EA" w14:paraId="7DA97B44" w14:textId="77777777" w:rsidTr="00513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54E9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21.09.2025</w:t>
            </w:r>
          </w:p>
        </w:tc>
        <w:tc>
          <w:tcPr>
            <w:tcW w:w="0" w:type="auto"/>
            <w:vAlign w:val="center"/>
            <w:hideMark/>
          </w:tcPr>
          <w:p w14:paraId="42096661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>Schriftliche Dienstaufsichtsbeschwerde an das Auswärtige Amt wegen Verweigerung der Beratung. Drei Anlagen beigefügt; Frist bis 24.09.2025, 12:00 Uhr.</w:t>
            </w:r>
          </w:p>
        </w:tc>
      </w:tr>
      <w:tr w:rsidR="005131EA" w:rsidRPr="005131EA" w14:paraId="0EE06C50" w14:textId="77777777" w:rsidTr="00513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CC59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26.09.2025</w:t>
            </w:r>
          </w:p>
        </w:tc>
        <w:tc>
          <w:tcPr>
            <w:tcW w:w="0" w:type="auto"/>
            <w:vAlign w:val="center"/>
            <w:hideMark/>
          </w:tcPr>
          <w:p w14:paraId="6FAE5ADB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>Herr Böhm (Referat 114) bestätigt den Eingang, weist die Beschwerde zurück, leitet das Anliegen jedoch an das zuständige Länderreferat Ukraine weiter.</w:t>
            </w:r>
          </w:p>
        </w:tc>
      </w:tr>
      <w:tr w:rsidR="005131EA" w:rsidRPr="005131EA" w14:paraId="1977EABA" w14:textId="77777777" w:rsidTr="00513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EA24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29.09.–01.10.2025</w:t>
            </w:r>
          </w:p>
        </w:tc>
        <w:tc>
          <w:tcPr>
            <w:tcW w:w="0" w:type="auto"/>
            <w:vAlign w:val="center"/>
            <w:hideMark/>
          </w:tcPr>
          <w:p w14:paraId="0ECE3FF2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>Nachreichung mit drei Sachfragen sowie weiteren dokumentierten Fällen (Viktor Krasnikov; Vladislav Tymoshchuk). Hinweis auf medizinische Vernachlässigung und Mitteilung geplanter Kundgebungen.</w:t>
            </w:r>
          </w:p>
        </w:tc>
      </w:tr>
      <w:tr w:rsidR="005131EA" w:rsidRPr="005131EA" w14:paraId="778AEBC1" w14:textId="77777777" w:rsidTr="00513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A3CF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22.09.–01.10.2025</w:t>
            </w:r>
          </w:p>
        </w:tc>
        <w:tc>
          <w:tcPr>
            <w:tcW w:w="0" w:type="auto"/>
            <w:vAlign w:val="center"/>
            <w:hideMark/>
          </w:tcPr>
          <w:p w14:paraId="1DBD058E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 xml:space="preserve">Audiodateien und Screenshots im Vorgang 759bc4c4 gespeichert; über 30 Anhänge im FACIL-System als „privileged"; Bearbeitungseintrag von </w:t>
            </w:r>
            <w:hyperlink r:id="rId4" w:tgtFrame="_blank" w:history="1">
              <w:r w:rsidRPr="005131EA">
                <w:rPr>
                  <w:rFonts w:ascii="Times New Roman" w:eastAsia="Times New Roman" w:hAnsi="Times New Roman" w:cs="Times New Roman"/>
                  <w:color w:val="0000FF"/>
                  <w:u w:val="single"/>
                  <w:lang w:val="en-DE" w:eastAsia="en-GB"/>
                </w:rPr>
                <w:t>dirk.hennig@diplo.de</w:t>
              </w:r>
            </w:hyperlink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 xml:space="preserve"> am 23.09.2025.</w:t>
            </w:r>
          </w:p>
        </w:tc>
      </w:tr>
      <w:tr w:rsidR="005131EA" w:rsidRPr="005131EA" w14:paraId="7F9B1D8D" w14:textId="77777777" w:rsidTr="00513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3CC8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22.10.2025</w:t>
            </w:r>
          </w:p>
        </w:tc>
        <w:tc>
          <w:tcPr>
            <w:tcW w:w="0" w:type="auto"/>
            <w:vAlign w:val="center"/>
            <w:hideMark/>
          </w:tcPr>
          <w:p w14:paraId="70BF8D42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>Interne FACIL-Weiterleitung (Bürgerservice → Referat 206) mit Anweisung, Anlagen zu löschen, sowie Hinweis, Anfragen würden nach automatischer Antwort ungelesen geschlossen.</w:t>
            </w:r>
          </w:p>
        </w:tc>
      </w:tr>
      <w:tr w:rsidR="005131EA" w:rsidRPr="005131EA" w14:paraId="486B2E75" w14:textId="77777777" w:rsidTr="00513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9EBC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16.–17.11.2025</w:t>
            </w:r>
          </w:p>
        </w:tc>
        <w:tc>
          <w:tcPr>
            <w:tcW w:w="0" w:type="auto"/>
            <w:vAlign w:val="center"/>
            <w:hideMark/>
          </w:tcPr>
          <w:p w14:paraId="5DDB7D85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>Öffentliche Eskalation: Schreiben an das Auswärtige Amt mit rund 40 Medien und Menschenrechtsorganisationen in Kopie; Start der „AK1984-List".</w:t>
            </w:r>
          </w:p>
        </w:tc>
      </w:tr>
      <w:tr w:rsidR="005131EA" w:rsidRPr="005131EA" w14:paraId="6BE92A14" w14:textId="77777777" w:rsidTr="00513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21DC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19.11.2025, 11:00 Uhr</w:t>
            </w:r>
          </w:p>
        </w:tc>
        <w:tc>
          <w:tcPr>
            <w:tcW w:w="0" w:type="auto"/>
            <w:vAlign w:val="center"/>
            <w:hideMark/>
          </w:tcPr>
          <w:p w14:paraId="4839C937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>Ordnungsgemäß angemeldete künstlerische Einzelkundgebung vor dem Deutschen Bundestag; Veröffentlichung eines dokumentarischen Videos.</w:t>
            </w:r>
          </w:p>
        </w:tc>
      </w:tr>
      <w:tr w:rsidR="005131EA" w:rsidRPr="005131EA" w14:paraId="711B2F89" w14:textId="77777777" w:rsidTr="00513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3F11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20.11.2025</w:t>
            </w:r>
          </w:p>
        </w:tc>
        <w:tc>
          <w:tcPr>
            <w:tcW w:w="0" w:type="auto"/>
            <w:vAlign w:val="center"/>
            <w:hideMark/>
          </w:tcPr>
          <w:p w14:paraId="03806E7C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>Erste und einzige inhaltliche Antwort (Herr Nebel, Referat 206-5): allgemeiner Textbaustein zur Mobilmachung, Verweis auf HRMMU, keine Stellungnahme zu Einzelfällen; anschließend Schließung des Tickets.</w:t>
            </w:r>
          </w:p>
        </w:tc>
      </w:tr>
      <w:tr w:rsidR="005131EA" w:rsidRPr="005131EA" w14:paraId="11673B69" w14:textId="77777777" w:rsidTr="00513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8638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23.11.2025 ff.</w:t>
            </w:r>
          </w:p>
        </w:tc>
        <w:tc>
          <w:tcPr>
            <w:tcW w:w="0" w:type="auto"/>
            <w:vAlign w:val="center"/>
            <w:hideMark/>
          </w:tcPr>
          <w:p w14:paraId="5E58D81A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>Beginn eines wöchentlichen öffentlichen Dokumentationsprotokolls („444 Tage“); bis Anfang April 2026 rund 500 dokumentierte Vorfälle in 19 Wochenberichten.</w:t>
            </w:r>
          </w:p>
        </w:tc>
      </w:tr>
      <w:tr w:rsidR="005131EA" w:rsidRPr="005131EA" w14:paraId="02F2932F" w14:textId="77777777" w:rsidTr="00513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D614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ca. 08.04.2026</w:t>
            </w:r>
          </w:p>
        </w:tc>
        <w:tc>
          <w:tcPr>
            <w:tcW w:w="0" w:type="auto"/>
            <w:vAlign w:val="center"/>
            <w:hideMark/>
          </w:tcPr>
          <w:p w14:paraId="11479A2E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>Abbruch des Protokolls nach einem öffentlich dokumentierten mutmaßlichen Angriff auf die Beweisarchiv-Infrastruktur.</w:t>
            </w:r>
          </w:p>
        </w:tc>
      </w:tr>
      <w:tr w:rsidR="005131EA" w:rsidRPr="005131EA" w14:paraId="12351DE0" w14:textId="77777777" w:rsidTr="00513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1597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19.04.2026</w:t>
            </w:r>
          </w:p>
        </w:tc>
        <w:tc>
          <w:tcPr>
            <w:tcW w:w="0" w:type="auto"/>
            <w:vAlign w:val="center"/>
            <w:hideMark/>
          </w:tcPr>
          <w:p w14:paraId="711A1F71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>Förmlicher Antrag (Akteneinsicht, Wiedereröffnung, IFG, Klärung; Punkte 1.1–1.5).</w:t>
            </w:r>
          </w:p>
        </w:tc>
      </w:tr>
      <w:tr w:rsidR="005131EA" w:rsidRPr="005131EA" w14:paraId="253E319C" w14:textId="77777777" w:rsidTr="00513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DC8A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12.05.2026</w:t>
            </w:r>
          </w:p>
        </w:tc>
        <w:tc>
          <w:tcPr>
            <w:tcW w:w="0" w:type="auto"/>
            <w:vAlign w:val="center"/>
            <w:hideMark/>
          </w:tcPr>
          <w:p w14:paraId="00645C86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>Bescheid nur zu Punkt 1.3 („keine amtlichen Informationen“); Punkte 1.1, 1.2, 1.4 und 1.5 bleiben unbeantwortet.</w:t>
            </w:r>
          </w:p>
        </w:tc>
      </w:tr>
      <w:tr w:rsidR="005131EA" w:rsidRPr="005131EA" w14:paraId="1820C0A9" w14:textId="77777777" w:rsidTr="00513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F89A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15.05.2026</w:t>
            </w:r>
          </w:p>
        </w:tc>
        <w:tc>
          <w:tcPr>
            <w:tcW w:w="0" w:type="auto"/>
            <w:vAlign w:val="center"/>
            <w:hideMark/>
          </w:tcPr>
          <w:p w14:paraId="0CAB0663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>Bundesverfassungsgericht: Eintragung unter AR 2734/26; außerhalb einer Verfassungsbeschwerde nicht zuständig.</w:t>
            </w:r>
          </w:p>
        </w:tc>
      </w:tr>
      <w:tr w:rsidR="005131EA" w:rsidRPr="005131EA" w14:paraId="71EEA1BF" w14:textId="77777777" w:rsidTr="00513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CBD1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08.06.2026</w:t>
            </w:r>
          </w:p>
        </w:tc>
        <w:tc>
          <w:tcPr>
            <w:tcW w:w="0" w:type="auto"/>
            <w:vAlign w:val="center"/>
            <w:hideMark/>
          </w:tcPr>
          <w:p w14:paraId="7D16E225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>Widerspruch, BfDI-Beschwerde (§ 12 IFG), DSGVO-Auskunftsersuchen (Art. 15) sowie Mitteilung an das Bundesverfassungsgericht; Eingang beim Auswärtigen Amt bestätigt.</w:t>
            </w:r>
          </w:p>
        </w:tc>
      </w:tr>
      <w:tr w:rsidR="005131EA" w:rsidRPr="005131EA" w14:paraId="07075F0B" w14:textId="77777777" w:rsidTr="00513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0369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15.06.2026</w:t>
            </w:r>
          </w:p>
        </w:tc>
        <w:tc>
          <w:tcPr>
            <w:tcW w:w="0" w:type="auto"/>
            <w:vAlign w:val="center"/>
            <w:hideMark/>
          </w:tcPr>
          <w:p w14:paraId="634FCA0E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>Zwischenbescheid (Referat R20-IFG) mit Hinweis auf mögliche Gebühren; keine Sachentscheidung.</w:t>
            </w:r>
          </w:p>
        </w:tc>
      </w:tr>
      <w:tr w:rsidR="005131EA" w:rsidRPr="005131EA" w14:paraId="0C40579B" w14:textId="77777777" w:rsidTr="00513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E850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b/>
                <w:bCs/>
                <w:lang w:val="en-DE" w:eastAsia="en-GB"/>
              </w:rPr>
              <w:t>20.06.2026</w:t>
            </w:r>
          </w:p>
        </w:tc>
        <w:tc>
          <w:tcPr>
            <w:tcW w:w="0" w:type="auto"/>
            <w:vAlign w:val="center"/>
            <w:hideMark/>
          </w:tcPr>
          <w:p w14:paraId="693E0B31" w14:textId="77777777" w:rsidR="005131EA" w:rsidRPr="005131EA" w:rsidRDefault="005131EA" w:rsidP="005131EA">
            <w:pPr>
              <w:rPr>
                <w:rFonts w:ascii="Times New Roman" w:eastAsia="Times New Roman" w:hAnsi="Times New Roman" w:cs="Times New Roman"/>
                <w:lang w:val="en-DE" w:eastAsia="en-GB"/>
              </w:rPr>
            </w:pPr>
            <w:r w:rsidRPr="005131EA">
              <w:rPr>
                <w:rFonts w:ascii="Times New Roman" w:eastAsia="Times New Roman" w:hAnsi="Times New Roman" w:cs="Times New Roman"/>
                <w:lang w:val="en-DE" w:eastAsia="en-GB"/>
              </w:rPr>
              <w:t>Bis heute keine inhaltliche Sachentscheidung; eine Weiterleitung an die HRMMU (Punkt 1.2) ist nach Kenntnis des Antragstellers nicht erfolgt.</w:t>
            </w:r>
          </w:p>
        </w:tc>
      </w:tr>
    </w:tbl>
    <w:p w14:paraId="1B6D9201" w14:textId="77777777" w:rsidR="005131EA" w:rsidRPr="005131EA" w:rsidRDefault="005131EA" w:rsidP="005131EA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DE" w:eastAsia="en-GB"/>
        </w:rPr>
      </w:pPr>
      <w:r w:rsidRPr="005131EA">
        <w:rPr>
          <w:rFonts w:ascii="Times New Roman" w:eastAsia="Times New Roman" w:hAnsi="Times New Roman" w:cs="Times New Roman"/>
          <w:lang w:val="en-DE" w:eastAsia="en-GB"/>
        </w:rPr>
        <w:lastRenderedPageBreak/>
        <w:t>...</w:t>
      </w:r>
    </w:p>
    <w:p w14:paraId="4DBEA4E4" w14:textId="0F20C56E" w:rsidR="00785F35" w:rsidRDefault="00CF516A">
      <w:r w:rsidRPr="005131EA">
        <w:rPr>
          <w:rFonts w:ascii="Courier New" w:eastAsia="Times New Roman" w:hAnsi="Courier New" w:cs="Courier New"/>
          <w:lang w:val="en-DE" w:eastAsia="en-GB"/>
        </w:rPr>
        <w:t>0. Vorgang</w:t>
      </w:r>
      <w:r w:rsidRPr="005131EA">
        <w:rPr>
          <w:rFonts w:ascii="Courier New" w:eastAsia="Times New Roman" w:hAnsi="Courier New" w:cs="Courier New"/>
          <w:lang w:val="en-DE" w:eastAsia="en-GB"/>
        </w:rPr>
        <w:br/>
        <w:t>759bc4c4-387d-49e7-9e16-9a2b56c9da0e</w:t>
      </w:r>
      <w:r w:rsidRPr="005131EA">
        <w:rPr>
          <w:rFonts w:ascii="Courier New" w:eastAsia="Times New Roman" w:hAnsi="Courier New" w:cs="Courier New"/>
          <w:lang w:val="en-DE" w:eastAsia="en-GB"/>
        </w:rPr>
        <w:br/>
        <w:t>1. Vorgang</w:t>
      </w:r>
      <w:r w:rsidRPr="005131EA">
        <w:rPr>
          <w:rFonts w:ascii="Courier New" w:eastAsia="Times New Roman" w:hAnsi="Courier New" w:cs="Courier New"/>
          <w:lang w:val="en-DE" w:eastAsia="en-GB"/>
        </w:rPr>
        <w:br/>
        <w:t>897cbba4-a88a-4d97-935a-d97feaac487c</w:t>
      </w:r>
      <w:r w:rsidRPr="005131EA">
        <w:rPr>
          <w:rFonts w:ascii="Courier New" w:eastAsia="Times New Roman" w:hAnsi="Courier New" w:cs="Courier New"/>
          <w:lang w:val="en-DE" w:eastAsia="en-GB"/>
        </w:rPr>
        <w:br/>
        <w:t>2. Vorgang</w:t>
      </w:r>
      <w:r w:rsidRPr="005131EA">
        <w:rPr>
          <w:rFonts w:ascii="Courier New" w:eastAsia="Times New Roman" w:hAnsi="Courier New" w:cs="Courier New"/>
          <w:lang w:val="en-DE" w:eastAsia="en-GB"/>
        </w:rPr>
        <w:br/>
        <w:t>c449ccf0-14f2-40e9-9f3d-094633fbc118</w:t>
      </w:r>
      <w:r w:rsidRPr="005131EA">
        <w:rPr>
          <w:rFonts w:ascii="Courier New" w:eastAsia="Times New Roman" w:hAnsi="Courier New" w:cs="Courier New"/>
          <w:lang w:val="en-DE" w:eastAsia="en-GB"/>
        </w:rPr>
        <w:br/>
        <w:t>3. Vorgang</w:t>
      </w:r>
      <w:r w:rsidRPr="005131EA">
        <w:rPr>
          <w:rFonts w:ascii="Courier New" w:eastAsia="Times New Roman" w:hAnsi="Courier New" w:cs="Courier New"/>
          <w:lang w:val="en-DE" w:eastAsia="en-GB"/>
        </w:rPr>
        <w:br/>
        <w:t>81972797-f057-4e5d-abc3-0d2aab43f61f</w:t>
      </w:r>
      <w:r w:rsidRPr="005131EA">
        <w:rPr>
          <w:rFonts w:ascii="Courier New" w:eastAsia="Times New Roman" w:hAnsi="Courier New" w:cs="Courier New"/>
          <w:lang w:val="en-DE" w:eastAsia="en-GB"/>
        </w:rPr>
        <w:br/>
        <w:t>4. Vorgang</w:t>
      </w:r>
      <w:r w:rsidRPr="005131EA">
        <w:rPr>
          <w:rFonts w:ascii="Courier New" w:eastAsia="Times New Roman" w:hAnsi="Courier New" w:cs="Courier New"/>
          <w:lang w:val="en-DE" w:eastAsia="en-GB"/>
        </w:rPr>
        <w:br/>
        <w:t>9e47511b-a55e-4515-9e44-5e7856811c36</w:t>
      </w:r>
      <w:r w:rsidRPr="005131EA">
        <w:rPr>
          <w:rFonts w:ascii="Courier New" w:eastAsia="Times New Roman" w:hAnsi="Courier New" w:cs="Courier New"/>
          <w:lang w:val="en-DE" w:eastAsia="en-GB"/>
        </w:rPr>
        <w:br/>
        <w:t>5. Vorgang</w:t>
      </w:r>
      <w:r w:rsidRPr="005131EA">
        <w:rPr>
          <w:rFonts w:ascii="Courier New" w:eastAsia="Times New Roman" w:hAnsi="Courier New" w:cs="Courier New"/>
          <w:lang w:val="en-DE" w:eastAsia="en-GB"/>
        </w:rPr>
        <w:br/>
        <w:t>e814bd1a-a632-4744-b326-9bce0a0d5bec</w:t>
      </w:r>
      <w:r w:rsidRPr="005131EA">
        <w:rPr>
          <w:rFonts w:ascii="Courier New" w:eastAsia="Times New Roman" w:hAnsi="Courier New" w:cs="Courier New"/>
          <w:lang w:val="en-DE" w:eastAsia="en-GB"/>
        </w:rPr>
        <w:br/>
        <w:t>6. Vorgang</w:t>
      </w:r>
      <w:r w:rsidRPr="005131EA">
        <w:rPr>
          <w:rFonts w:ascii="Courier New" w:eastAsia="Times New Roman" w:hAnsi="Courier New" w:cs="Courier New"/>
          <w:lang w:val="en-DE" w:eastAsia="en-GB"/>
        </w:rPr>
        <w:br/>
        <w:t>8feca07e-720b-4e1c-ba35-baaba724c689</w:t>
      </w:r>
      <w:r w:rsidRPr="005131EA">
        <w:rPr>
          <w:rFonts w:ascii="Courier New" w:eastAsia="Times New Roman" w:hAnsi="Courier New" w:cs="Courier New"/>
          <w:lang w:val="en-DE" w:eastAsia="en-GB"/>
        </w:rPr>
        <w:br/>
        <w:t>7. Vorgang</w:t>
      </w:r>
      <w:r w:rsidRPr="005131EA">
        <w:rPr>
          <w:rFonts w:ascii="Courier New" w:eastAsia="Times New Roman" w:hAnsi="Courier New" w:cs="Courier New"/>
          <w:lang w:val="en-DE" w:eastAsia="en-GB"/>
        </w:rPr>
        <w:br/>
        <w:t>7b3d3e3c-17b5-49f7-836b-2c477eb1e292</w:t>
      </w:r>
      <w:r w:rsidRPr="005131EA">
        <w:rPr>
          <w:rFonts w:ascii="Courier New" w:eastAsia="Times New Roman" w:hAnsi="Courier New" w:cs="Courier New"/>
          <w:lang w:val="en-DE" w:eastAsia="en-GB"/>
        </w:rPr>
        <w:br/>
        <w:t>8. Vorgang</w:t>
      </w:r>
      <w:r w:rsidRPr="005131EA">
        <w:rPr>
          <w:rFonts w:ascii="Courier New" w:eastAsia="Times New Roman" w:hAnsi="Courier New" w:cs="Courier New"/>
          <w:lang w:val="en-DE" w:eastAsia="en-GB"/>
        </w:rPr>
        <w:br/>
        <w:t>98d917c4-1afa-43d7-bfc3-33312d4f4cb7</w:t>
      </w:r>
    </w:p>
    <w:sectPr w:rsidR="00785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EA"/>
    <w:rsid w:val="005131EA"/>
    <w:rsid w:val="00785F35"/>
    <w:rsid w:val="00831BB1"/>
    <w:rsid w:val="00CF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4AC1A6"/>
  <w15:chartTrackingRefBased/>
  <w15:docId w15:val="{5B1D1AA6-8C09-BA40-ABEB-7058875B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31E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DE" w:eastAsia="en-GB"/>
    </w:rPr>
  </w:style>
  <w:style w:type="character" w:styleId="Hyperlink">
    <w:name w:val="Hyperlink"/>
    <w:basedOn w:val="DefaultParagraphFont"/>
    <w:uiPriority w:val="99"/>
    <w:semiHidden/>
    <w:unhideWhenUsed/>
    <w:rsid w:val="005131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6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irk.hennig@diplo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2026-07-19T07:35:00Z</dcterms:created>
  <dcterms:modified xsi:type="dcterms:W3CDTF">2026-07-19T07:36:00Z</dcterms:modified>
</cp:coreProperties>
</file>